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1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В последнее десятилетие мировое банковское сообщество предприняло кардинальные усилия по повышению эффективности банковского регулирования и надзора в целях предупреждения разрушительных последствий финансовых кризисов. Важный вклад в этот процесс внес Базельский комитет по банковскому надзору и другие международные организации и ассоциации. Во многих странах мира продолжается внедрение в деятельность органов надзора и самих банков рекомендаций Базельского комитета по регулированию капитала и рисков, а также основополагающих принципов эффективного банковского надзора и основополагающих  принципов эффективных систем страхования депозитов. Последний мировой финансовый кризис сделал необходимым пересмотр подходов к регулированию деятельности финансовых институтов в сторону ужесточения требований по обеспечению финансовой стабильности и прозрачности деятельности. В 2010г. опубликованы международные стандарты капитала Базель 3, предъявляющие повышенные требования к качеству и достаточности капитала банков, а в 2011г. и 2013г. вышли в свет рекомендации по выявлению и регулированию глобальных и национальных системно значимых финансовых институтов. 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В данном исследовании процесс внедрения международных принципов и стандартов банковского регулирования в банковском секторе РФ и его последствия анализируются в контексте необходимости обеспечения финансовой стабильности. Председатель Банка России Э.С. Набиуллина подчеркивает, что решение задачи по «укреплению и оздоровлению банковского сектора происходит через улучшение системы регулирования на основе сочетания внедрения международных стандартов и национальных норм регулирования, а также через последовательное и своевременное применение мер надзорного реагирования».    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Обеспечение соответствия банковского регулирования и надзора в России установленным международным стандартам эффективности является важнейшим условием успешного позиционирования российских банков на международных финансовых рынках. Как справедливо отмечает Президент Ассоциации российских банков Г.А.Тосунян «Банковский надзор – не самоцель, а средство обеспечения устойчивого развития национальной банковской системы и конкурентоспособности российских банков на мировых финансовых рынках» [63, с.96].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По мнению экспертов Международного валютного фонда и Всемирного банка, система нормативно-правового регулирования банковского сектора России в значительной степени соответствует основополагающим принципам эффективного банковского надзора, и в последние годы достигнут значительный прогресс по усилению регулирования и укреплению надзора за банками. В то же время практика регулирования и надзора по ряду аспектов не вполне соответствует международным принципам, что признается официальными властями РФ [58,с.59].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 xml:space="preserve">Становление и развитие банковской системы России сопровождалось ростом интереса к международному опыту регулирования деятельности банков и теоретическим основам регулирования. В связи с этим, в Главе 1 «Теоретические аспекты банковского регулирования» рассматриваются основные концепции банковского регулирования, подходы к оценке банковских рисков, эволюция регулятивных требований к капиталу, модели страхования депозитов. Значимость исследования теории банковского регулирования обусловлена тем, что на ее основе международные организации разрабатывают современные принципы и стандарты регулирования. 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Глава 2 «Макроэкономическое регулирование банковского сектора РФ» посвящена анализу внешнеэкономических и внутренних условий функционирования российских банков, выявлению факторов дестабилизации банковского сектора и возможных каналов распространения внешних шоков. В условиях стагнации мировой экономики проблема обеспечения стабильности банковской сектора России становится наиболее острой в связи с сырьевой направленностью экономики и усиливающимся оттоком капитала. В этой связи исследуется влияние инструментов монетарной политики Банка России на состояние банковского сектора на различных стадиях экономического цикла. Показана роль системы страхования вкладов в РФ в укреплении ресурсной базы банков и повышении их устойчивости в период кризиса, а также предложены пути ее совершенствования.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lastRenderedPageBreak/>
        <w:t>В Главе 3 «Особенности банковского регулирования и надзора в РФ» исследуется специфика функционирования финансовых рынков и банковского сектора РФ, определяющая направления развития банковского регулирования и надзора. Основным сегментом финансового рынка в России является денежный рынок, что придает особое значение регулированию ликвидности. Повышенная концентрация в банковском секторе предопределяет необходимость усиления надзора за системно значимыми банками, а кластеризация банков - внедрение дифференцированного подхода к регулированию капитала и рисков. Особое внимание уделяется анализу деятельности банков с участием иностранного капитала и характеру их влияния на банковский сектор РФ.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Глава 4 «Пруденциальные нормы и требования банковского регулирования и надзора в РФ» посвящена анализу внедрения международных норм и требований к капиталу и управлению рисками в банковском секторе РФ. Поскольку состояние нефинансового сектора и связанные с ним высокие кредитные риски оказывают прямое влияние на российский банковский сектор, особое внимание уделяется анализу качества кредитного портфеля банков и механизму резервирования по ссудам. Отдельный раздел посвящен совершенствованию методологии выявления системно значимых банков в России в целях применения к ним особого режима регулирования. В завершении проведен анализ соответствия банковского регулирования и надзора в РФ Основополагающим принципам эффективного банковского надзора с учетом развития содержательного подхода к регулированию.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В Главе 5 «Позиция банковского сектора РФ в глобальной системе финансовой стабильности» российский банковский сектор рассматривается как неотъемлемая часть мировой финансовой системы, оказывающая влияние на состояние глобальной стабильности. Эффективность национального банковского надзора проявляется в показателях финансовой устойчивости банковского сектора. В связи с этим, в данной главе анализируются показатели финансовой устойчивости банковского сектора РФ в сравнении с другими развивающимися и развитыми странами. Поскольку важнейшей задачей надзора является предотвращение кризисных ситуаций, особое место в исследовании занимает выявление опережающих индикаторов финансовой несостоятельности банков.</w:t>
      </w:r>
    </w:p>
    <w:p w:rsidR="00600D16" w:rsidRPr="00600D16" w:rsidRDefault="00600D16" w:rsidP="00600D16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D16">
        <w:rPr>
          <w:rFonts w:ascii="Times New Roman" w:hAnsi="Times New Roman" w:cs="Times New Roman"/>
          <w:sz w:val="24"/>
          <w:szCs w:val="24"/>
        </w:rPr>
        <w:t>В качестве теоретической базы исследования использовались работы зарубежных и российских ученых, а также экспертов в области финансов и банковского дела, посвященные проблемам совершенствования банковского регулирования и надзора и обеспечения финансовой стабильности. Информационной базой исследования являются статистические данные и аналитические материалы Банка России, Международного валютного фонда, Всемирного банка; рекомендации и стандарты Базельского комитета по банковскому надзору; законодательные акты Российской Федерации, нормативные акты Банка России; нормативно-правовые акты и аналитические обзоры Европейского Центрального банка и Федеральной резервной системы США; официальная отчетность российских банков. Период исследования – 2006-2014гг.</w:t>
      </w:r>
    </w:p>
    <w:p w:rsidR="00997E8E" w:rsidRPr="00600D16" w:rsidRDefault="00997E8E">
      <w:pPr>
        <w:rPr>
          <w:rFonts w:ascii="Times New Roman" w:hAnsi="Times New Roman" w:cs="Times New Roman"/>
          <w:sz w:val="24"/>
          <w:szCs w:val="24"/>
        </w:rPr>
      </w:pPr>
    </w:p>
    <w:sectPr w:rsidR="00997E8E" w:rsidRPr="0060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8E" w:rsidRDefault="00997E8E" w:rsidP="00600D16">
      <w:pPr>
        <w:spacing w:after="0" w:line="240" w:lineRule="auto"/>
      </w:pPr>
      <w:r>
        <w:separator/>
      </w:r>
    </w:p>
  </w:endnote>
  <w:endnote w:type="continuationSeparator" w:id="1">
    <w:p w:rsidR="00997E8E" w:rsidRDefault="00997E8E" w:rsidP="0060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8E" w:rsidRDefault="00997E8E" w:rsidP="00600D16">
      <w:pPr>
        <w:spacing w:after="0" w:line="240" w:lineRule="auto"/>
      </w:pPr>
      <w:r>
        <w:separator/>
      </w:r>
    </w:p>
  </w:footnote>
  <w:footnote w:type="continuationSeparator" w:id="1">
    <w:p w:rsidR="00997E8E" w:rsidRDefault="00997E8E" w:rsidP="0060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D16"/>
    <w:rsid w:val="00600D16"/>
    <w:rsid w:val="00997E8E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0D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0D1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1067</Words>
  <Characters>6084</Characters>
  <Application>Microsoft Office Word</Application>
  <DocSecurity>0</DocSecurity>
  <Lines>50</Lines>
  <Paragraphs>14</Paragraphs>
  <ScaleCrop>false</ScaleCrop>
  <Company>hse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shasyanova</dc:creator>
  <cp:keywords/>
  <dc:description/>
  <cp:lastModifiedBy>shasyanova</cp:lastModifiedBy>
  <cp:revision>3</cp:revision>
  <dcterms:created xsi:type="dcterms:W3CDTF">2015-12-16T13:29:00Z</dcterms:created>
  <dcterms:modified xsi:type="dcterms:W3CDTF">2015-12-16T13:31:00Z</dcterms:modified>
</cp:coreProperties>
</file>