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10"/>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7D407E" w:rsidRPr="007D407E" w:rsidTr="007D407E">
        <w:trPr>
          <w:trHeight w:val="1200"/>
          <w:tblCellSpacing w:w="15" w:type="dxa"/>
        </w:trPr>
        <w:tc>
          <w:tcPr>
            <w:tcW w:w="0" w:type="auto"/>
            <w:shd w:val="clear" w:color="auto" w:fill="FFFFFF"/>
            <w:vAlign w:val="center"/>
            <w:hideMark/>
          </w:tcPr>
          <w:p w:rsidR="007D407E" w:rsidRPr="007D407E" w:rsidRDefault="007D407E" w:rsidP="007D407E">
            <w:pPr>
              <w:spacing w:after="0" w:line="240" w:lineRule="auto"/>
              <w:jc w:val="center"/>
              <w:rPr>
                <w:rFonts w:ascii="Arial" w:eastAsia="Times New Roman" w:hAnsi="Arial" w:cs="Arial"/>
                <w:color w:val="000000"/>
                <w:sz w:val="21"/>
                <w:szCs w:val="21"/>
                <w:lang w:eastAsia="ru-RU"/>
              </w:rPr>
            </w:pPr>
            <w:r w:rsidRPr="007D407E">
              <w:rPr>
                <w:rFonts w:ascii="Arial" w:eastAsia="Times New Roman" w:hAnsi="Arial" w:cs="Arial"/>
                <w:noProof/>
                <w:color w:val="0000FF"/>
                <w:sz w:val="21"/>
                <w:szCs w:val="21"/>
                <w:lang w:eastAsia="ru-RU"/>
              </w:rPr>
              <w:drawing>
                <wp:inline distT="0" distB="0" distL="0" distR="0">
                  <wp:extent cx="3552825" cy="742950"/>
                  <wp:effectExtent l="0" t="0" r="9525" b="0"/>
                  <wp:docPr id="11" name="Рисунок 11" descr="Revista Lat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ta Lati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742950"/>
                          </a:xfrm>
                          <a:prstGeom prst="rect">
                            <a:avLst/>
                          </a:prstGeom>
                          <a:noFill/>
                          <a:ln>
                            <a:noFill/>
                          </a:ln>
                        </pic:spPr>
                      </pic:pic>
                    </a:graphicData>
                  </a:graphic>
                </wp:inline>
              </w:drawing>
            </w:r>
          </w:p>
        </w:tc>
      </w:tr>
    </w:tbl>
    <w:p w:rsidR="007D407E" w:rsidRPr="007D407E" w:rsidRDefault="007D407E" w:rsidP="007D407E">
      <w:pPr>
        <w:spacing w:after="0" w:line="240" w:lineRule="auto"/>
        <w:rPr>
          <w:rFonts w:ascii="Times New Roman" w:eastAsia="Times New Roman" w:hAnsi="Times New Roman" w:cs="Times New Roman"/>
          <w:vanish/>
          <w:sz w:val="24"/>
          <w:szCs w:val="24"/>
          <w:lang w:eastAsia="ru-RU"/>
        </w:rPr>
      </w:pPr>
    </w:p>
    <w:tbl>
      <w:tblPr>
        <w:tblW w:w="112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50"/>
      </w:tblGrid>
      <w:tr w:rsidR="007D407E" w:rsidRPr="007D407E" w:rsidTr="007D407E">
        <w:trPr>
          <w:trHeight w:val="34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eastAsia="ru-RU"/>
              </w:rPr>
            </w:pPr>
            <w:r w:rsidRPr="007D407E">
              <w:rPr>
                <w:rFonts w:ascii="Arial" w:eastAsia="Times New Roman" w:hAnsi="Arial" w:cs="Arial"/>
                <w:noProof/>
                <w:color w:val="0000FF"/>
                <w:sz w:val="21"/>
                <w:szCs w:val="21"/>
                <w:lang w:eastAsia="ru-RU"/>
              </w:rPr>
              <w:drawing>
                <wp:inline distT="0" distB="0" distL="0" distR="0">
                  <wp:extent cx="295275" cy="171450"/>
                  <wp:effectExtent l="0" t="0" r="9525" b="0"/>
                  <wp:docPr id="10" name="Рисунок 10" descr="Digital Object Identifier System - Identificador de Objetos Digita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Object Identifier System - Identificador de Objetos Digital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r w:rsidRPr="007D407E">
              <w:rPr>
                <w:rFonts w:ascii="Arial" w:eastAsia="Times New Roman" w:hAnsi="Arial" w:cs="Arial"/>
                <w:color w:val="000000"/>
                <w:sz w:val="21"/>
                <w:szCs w:val="21"/>
                <w:lang w:eastAsia="ru-RU"/>
              </w:rPr>
              <w:t> </w:t>
            </w:r>
            <w:hyperlink r:id="rId9" w:history="1">
              <w:r w:rsidRPr="007D407E">
                <w:rPr>
                  <w:rFonts w:ascii="Arial" w:eastAsia="Times New Roman" w:hAnsi="Arial" w:cs="Arial"/>
                  <w:color w:val="0000FF"/>
                  <w:sz w:val="21"/>
                  <w:szCs w:val="21"/>
                  <w:u w:val="single"/>
                  <w:lang w:eastAsia="ru-RU"/>
                </w:rPr>
                <w:t>10.4185/RLCS-2016-1128</w:t>
              </w:r>
            </w:hyperlink>
            <w:r w:rsidRPr="007D407E">
              <w:rPr>
                <w:rFonts w:ascii="Arial" w:eastAsia="Times New Roman" w:hAnsi="Arial" w:cs="Arial"/>
                <w:color w:val="000000"/>
                <w:sz w:val="21"/>
                <w:szCs w:val="21"/>
                <w:lang w:eastAsia="ru-RU"/>
              </w:rPr>
              <w:t> | ISSN 1138-5820 | RLCS # 71 | 2016 </w:t>
            </w:r>
            <w:proofErr w:type="gramStart"/>
            <w:r w:rsidRPr="007D407E">
              <w:rPr>
                <w:rFonts w:ascii="Arial" w:eastAsia="Times New Roman" w:hAnsi="Arial" w:cs="Arial"/>
                <w:color w:val="000000"/>
                <w:sz w:val="21"/>
                <w:szCs w:val="21"/>
                <w:lang w:eastAsia="ru-RU"/>
              </w:rPr>
              <w:t>| </w:t>
            </w:r>
            <w:r w:rsidRPr="007D407E">
              <w:rPr>
                <w:rFonts w:ascii="Arial" w:eastAsia="Times New Roman" w:hAnsi="Arial" w:cs="Arial"/>
                <w:noProof/>
                <w:color w:val="0000FF"/>
                <w:sz w:val="21"/>
                <w:szCs w:val="21"/>
                <w:lang w:eastAsia="ru-RU"/>
              </w:rPr>
              <w:drawing>
                <wp:inline distT="0" distB="0" distL="0" distR="0">
                  <wp:extent cx="180975" cy="123825"/>
                  <wp:effectExtent l="0" t="0" r="9525" b="9525"/>
                  <wp:docPr id="9" name="Рисунок 9" descr="Version in English langu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in English langu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7D407E">
              <w:rPr>
                <w:rFonts w:ascii="Arial" w:eastAsia="Times New Roman" w:hAnsi="Arial" w:cs="Arial"/>
                <w:color w:val="000000"/>
                <w:sz w:val="21"/>
                <w:szCs w:val="21"/>
                <w:lang w:eastAsia="ru-RU"/>
              </w:rPr>
              <w:t> |</w:t>
            </w:r>
            <w:proofErr w:type="gramEnd"/>
            <w:r w:rsidRPr="007D407E">
              <w:rPr>
                <w:rFonts w:ascii="Arial" w:eastAsia="Times New Roman" w:hAnsi="Arial" w:cs="Arial"/>
                <w:color w:val="000000"/>
                <w:sz w:val="21"/>
                <w:szCs w:val="21"/>
                <w:lang w:eastAsia="ru-RU"/>
              </w:rPr>
              <w:t> </w:t>
            </w:r>
            <w:r w:rsidRPr="007D407E">
              <w:rPr>
                <w:rFonts w:ascii="Arial" w:eastAsia="Times New Roman" w:hAnsi="Arial" w:cs="Arial"/>
                <w:noProof/>
                <w:color w:val="0000FF"/>
                <w:sz w:val="21"/>
                <w:szCs w:val="21"/>
                <w:lang w:eastAsia="ru-RU"/>
              </w:rPr>
              <w:drawing>
                <wp:inline distT="0" distB="0" distL="0" distR="0">
                  <wp:extent cx="180975" cy="133350"/>
                  <wp:effectExtent l="0" t="0" r="9525" b="0"/>
                  <wp:docPr id="8" name="Рисунок 8" descr="Explicación audiovisual del au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icación audiovisual del auto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7D407E">
              <w:rPr>
                <w:rFonts w:ascii="Arial" w:eastAsia="Times New Roman" w:hAnsi="Arial" w:cs="Arial"/>
                <w:color w:val="000000"/>
                <w:sz w:val="21"/>
                <w:szCs w:val="21"/>
                <w:lang w:eastAsia="ru-RU"/>
              </w:rPr>
              <w:t> |</w:t>
            </w:r>
          </w:p>
        </w:tc>
      </w:tr>
    </w:tbl>
    <w:p w:rsidR="007D407E" w:rsidRPr="007D407E" w:rsidRDefault="007D407E" w:rsidP="007D407E">
      <w:pPr>
        <w:spacing w:after="0" w:line="240" w:lineRule="auto"/>
        <w:rPr>
          <w:rFonts w:ascii="Times New Roman" w:eastAsia="Times New Roman" w:hAnsi="Times New Roman" w:cs="Times New Roman"/>
          <w:vanish/>
          <w:sz w:val="24"/>
          <w:szCs w:val="24"/>
          <w:lang w:eastAsia="ru-RU"/>
        </w:rPr>
      </w:pPr>
    </w:p>
    <w:tbl>
      <w:tblPr>
        <w:tblW w:w="112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51"/>
      </w:tblGrid>
      <w:tr w:rsidR="007D407E" w:rsidRPr="007D407E" w:rsidTr="007D407E">
        <w:trPr>
          <w:trHeight w:val="7470"/>
          <w:tblCellSpacing w:w="15" w:type="dxa"/>
          <w:jc w:val="center"/>
        </w:trPr>
        <w:tc>
          <w:tcPr>
            <w:tcW w:w="11115" w:type="dxa"/>
            <w:tcBorders>
              <w:top w:val="outset" w:sz="6" w:space="0" w:color="auto"/>
              <w:left w:val="outset" w:sz="6" w:space="0" w:color="auto"/>
              <w:bottom w:val="outset" w:sz="6" w:space="0" w:color="auto"/>
              <w:right w:val="outset" w:sz="6" w:space="0" w:color="auto"/>
            </w:tcBorders>
            <w:hideMark/>
          </w:tcPr>
          <w:tbl>
            <w:tblPr>
              <w:tblW w:w="111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15"/>
            </w:tblGrid>
            <w:tr w:rsidR="007D407E" w:rsidRPr="007D407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7D407E" w:rsidRPr="007D407E" w:rsidRDefault="007D407E" w:rsidP="007D407E">
                  <w:pPr>
                    <w:spacing w:after="0" w:line="240" w:lineRule="auto"/>
                    <w:jc w:val="center"/>
                    <w:rPr>
                      <w:rFonts w:ascii="Arial" w:eastAsia="Times New Roman" w:hAnsi="Arial" w:cs="Arial"/>
                      <w:color w:val="000000"/>
                      <w:sz w:val="21"/>
                      <w:szCs w:val="21"/>
                      <w:lang w:val="en-US" w:eastAsia="ru-RU"/>
                    </w:rPr>
                  </w:pPr>
                  <w:hyperlink r:id="rId14" w:history="1">
                    <w:r w:rsidRPr="007D407E">
                      <w:rPr>
                        <w:rFonts w:ascii="Arial" w:eastAsia="Times New Roman" w:hAnsi="Arial" w:cs="Arial"/>
                        <w:color w:val="0000FF"/>
                        <w:sz w:val="21"/>
                        <w:szCs w:val="21"/>
                        <w:u w:val="single"/>
                        <w:lang w:val="en-US" w:eastAsia="ru-RU"/>
                      </w:rPr>
                      <w:t>Índice h de la revista (citas), según Google Scholar Metrics, </w:t>
                    </w:r>
                  </w:hyperlink>
                  <w:r w:rsidRPr="007D407E">
                    <w:rPr>
                      <w:rFonts w:ascii="Arial" w:eastAsia="Times New Roman" w:hAnsi="Arial" w:cs="Arial"/>
                      <w:noProof/>
                      <w:color w:val="0000FF"/>
                      <w:sz w:val="21"/>
                      <w:szCs w:val="21"/>
                      <w:lang w:eastAsia="ru-RU"/>
                    </w:rPr>
                    <w:drawing>
                      <wp:inline distT="0" distB="0" distL="0" distR="0">
                        <wp:extent cx="238125" cy="266700"/>
                        <wp:effectExtent l="0" t="0" r="9525" b="0"/>
                        <wp:docPr id="7" name="Рисунок 7" descr="lg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7D407E">
                    <w:rPr>
                      <w:rFonts w:ascii="Arial" w:eastAsia="Times New Roman" w:hAnsi="Arial" w:cs="Arial"/>
                      <w:color w:val="000000"/>
                      <w:sz w:val="21"/>
                      <w:szCs w:val="21"/>
                      <w:lang w:val="en-US" w:eastAsia="ru-RU"/>
                    </w:rPr>
                    <w:t> || </w:t>
                  </w:r>
                  <w:hyperlink r:id="rId16" w:anchor="q" w:history="1">
                    <w:r w:rsidRPr="007D407E">
                      <w:rPr>
                        <w:rFonts w:ascii="Arial" w:eastAsia="Times New Roman" w:hAnsi="Arial" w:cs="Arial"/>
                        <w:color w:val="0000FF"/>
                        <w:sz w:val="21"/>
                        <w:szCs w:val="21"/>
                        <w:u w:val="single"/>
                        <w:lang w:val="en-US" w:eastAsia="ru-RU"/>
                      </w:rPr>
                      <w:t>Criterios objetivos de calidad de RLCS</w:t>
                    </w:r>
                  </w:hyperlink>
                  <w:r w:rsidRPr="007D407E">
                    <w:rPr>
                      <w:rFonts w:ascii="Arial" w:eastAsia="Times New Roman" w:hAnsi="Arial" w:cs="Arial"/>
                      <w:color w:val="000000"/>
                      <w:sz w:val="21"/>
                      <w:szCs w:val="21"/>
                      <w:lang w:val="en-US" w:eastAsia="ru-RU"/>
                    </w:rPr>
                    <w:t> </w:t>
                  </w:r>
                  <w:r w:rsidRPr="007D407E">
                    <w:rPr>
                      <w:rFonts w:ascii="Arial" w:eastAsia="Times New Roman" w:hAnsi="Arial" w:cs="Arial"/>
                      <w:color w:val="000000"/>
                      <w:sz w:val="21"/>
                      <w:szCs w:val="21"/>
                      <w:lang w:val="en-US" w:eastAsia="ru-RU"/>
                    </w:rPr>
                    <w:br/>
                  </w:r>
                </w:p>
                <w:p w:rsidR="007D407E" w:rsidRPr="007D407E" w:rsidRDefault="007D407E" w:rsidP="007D407E">
                  <w:pPr>
                    <w:spacing w:after="0" w:line="240" w:lineRule="auto"/>
                    <w:jc w:val="center"/>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 o:ole="">
                        <v:imagedata r:id="rId17" o:title=""/>
                      </v:shape>
                      <w:control r:id="rId18" w:name="Объект 6" w:shapeid="_x0000_i1030"/>
                    </w:object>
                  </w:r>
                </w:p>
              </w:tc>
            </w:tr>
          </w:tbl>
          <w:p w:rsidR="007D407E" w:rsidRPr="007D407E" w:rsidRDefault="007D407E" w:rsidP="007D407E">
            <w:pPr>
              <w:spacing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CC6600"/>
                <w:sz w:val="21"/>
                <w:szCs w:val="21"/>
                <w:lang w:val="en-US" w:eastAsia="ru-RU"/>
              </w:rPr>
              <w:t>Cómo citar este artículo / Referencia normalizada</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IM Dzyaloshinsky, M Pilgun (2016): “La comunicación y reputación en el sector bancario ruso”. </w:t>
            </w:r>
            <w:r w:rsidRPr="007D407E">
              <w:rPr>
                <w:rFonts w:ascii="Arial" w:eastAsia="Times New Roman" w:hAnsi="Arial" w:cs="Arial"/>
                <w:i/>
                <w:iCs/>
                <w:color w:val="000000"/>
                <w:sz w:val="21"/>
                <w:szCs w:val="21"/>
                <w:lang w:val="en-US" w:eastAsia="ru-RU"/>
              </w:rPr>
              <w:t>Revista Latina de Comunicación Social</w:t>
            </w:r>
            <w:r w:rsidRPr="007D407E">
              <w:rPr>
                <w:rFonts w:ascii="Arial" w:eastAsia="Times New Roman" w:hAnsi="Arial" w:cs="Arial"/>
                <w:color w:val="000000"/>
                <w:sz w:val="21"/>
                <w:szCs w:val="21"/>
                <w:lang w:val="en-US" w:eastAsia="ru-RU"/>
              </w:rPr>
              <w:t>, 71, pp. 940 a 960</w:t>
            </w:r>
            <w:r w:rsidRPr="007D407E">
              <w:rPr>
                <w:rFonts w:ascii="Arial" w:eastAsia="Times New Roman" w:hAnsi="Arial" w:cs="Arial"/>
                <w:color w:val="000000"/>
                <w:sz w:val="21"/>
                <w:szCs w:val="21"/>
                <w:lang w:val="en-US" w:eastAsia="ru-RU"/>
              </w:rPr>
              <w:br/>
            </w:r>
            <w:hyperlink r:id="rId19" w:history="1">
              <w:r w:rsidRPr="007D407E">
                <w:rPr>
                  <w:rFonts w:ascii="Arial" w:eastAsia="Times New Roman" w:hAnsi="Arial" w:cs="Arial"/>
                  <w:color w:val="0000FF"/>
                  <w:sz w:val="21"/>
                  <w:szCs w:val="21"/>
                  <w:u w:val="single"/>
                  <w:lang w:val="en-US" w:eastAsia="ru-RU"/>
                </w:rPr>
                <w:t>http://www.revistalatinacs.org/071/paper/1128/48es.html</w:t>
              </w:r>
            </w:hyperlink>
            <w:r w:rsidRPr="007D407E">
              <w:rPr>
                <w:rFonts w:ascii="Arial" w:eastAsia="Times New Roman" w:hAnsi="Arial" w:cs="Arial"/>
                <w:color w:val="000000"/>
                <w:sz w:val="21"/>
                <w:szCs w:val="21"/>
                <w:lang w:val="en-US" w:eastAsia="ru-RU"/>
              </w:rPr>
              <w:t> </w:t>
            </w:r>
            <w:r w:rsidRPr="007D407E">
              <w:rPr>
                <w:rFonts w:ascii="Arial" w:eastAsia="Times New Roman" w:hAnsi="Arial" w:cs="Arial"/>
                <w:color w:val="000000"/>
                <w:sz w:val="21"/>
                <w:szCs w:val="21"/>
                <w:lang w:val="en-US" w:eastAsia="ru-RU"/>
              </w:rPr>
              <w:br/>
              <w:t>              DOI: </w:t>
            </w:r>
            <w:hyperlink r:id="rId20" w:history="1">
              <w:r w:rsidRPr="007D407E">
                <w:rPr>
                  <w:rFonts w:ascii="Arial" w:eastAsia="Times New Roman" w:hAnsi="Arial" w:cs="Arial"/>
                  <w:color w:val="0000FF"/>
                  <w:sz w:val="21"/>
                  <w:szCs w:val="21"/>
                  <w:u w:val="single"/>
                  <w:lang w:val="en-US" w:eastAsia="ru-RU"/>
                </w:rPr>
                <w:t>10.4185/RLCS-2016-1128</w:t>
              </w:r>
            </w:hyperlink>
            <w:bookmarkStart w:id="0" w:name="_GoBack"/>
            <w:bookmarkEnd w:id="0"/>
          </w:p>
          <w:p w:rsidR="007D407E" w:rsidRPr="007D407E" w:rsidRDefault="007D407E" w:rsidP="007D407E">
            <w:pPr>
              <w:spacing w:before="100" w:beforeAutospacing="1" w:after="100" w:afterAutospacing="1" w:line="240" w:lineRule="auto"/>
              <w:jc w:val="center"/>
              <w:outlineLvl w:val="0"/>
              <w:rPr>
                <w:rFonts w:ascii="Arial" w:eastAsia="Times New Roman" w:hAnsi="Arial" w:cs="Arial"/>
                <w:b/>
                <w:bCs/>
                <w:color w:val="000000"/>
                <w:kern w:val="36"/>
                <w:sz w:val="36"/>
                <w:szCs w:val="36"/>
                <w:lang w:val="en-US" w:eastAsia="ru-RU"/>
              </w:rPr>
            </w:pPr>
            <w:r w:rsidRPr="007D407E">
              <w:rPr>
                <w:rFonts w:ascii="Arial" w:eastAsia="Times New Roman" w:hAnsi="Arial" w:cs="Arial"/>
                <w:b/>
                <w:bCs/>
                <w:color w:val="000000"/>
                <w:kern w:val="36"/>
                <w:sz w:val="54"/>
                <w:szCs w:val="54"/>
                <w:lang w:val="en-US" w:eastAsia="ru-RU"/>
              </w:rPr>
              <w:t>La comunicación y reputación en</w:t>
            </w:r>
            <w:r w:rsidRPr="007D407E">
              <w:rPr>
                <w:rFonts w:ascii="Arial" w:eastAsia="Times New Roman" w:hAnsi="Arial" w:cs="Arial"/>
                <w:b/>
                <w:bCs/>
                <w:color w:val="000000"/>
                <w:kern w:val="36"/>
                <w:sz w:val="54"/>
                <w:szCs w:val="54"/>
                <w:lang w:val="en-US" w:eastAsia="ru-RU"/>
              </w:rPr>
              <w:br/>
              <w:t>el sector bancario ruso</w:t>
            </w:r>
          </w:p>
          <w:p w:rsidR="007D407E" w:rsidRPr="007D407E" w:rsidRDefault="007D407E" w:rsidP="007D407E">
            <w:pPr>
              <w:spacing w:before="100" w:beforeAutospacing="1" w:after="100" w:afterAutospacing="1" w:line="240" w:lineRule="auto"/>
              <w:jc w:val="center"/>
              <w:outlineLvl w:val="1"/>
              <w:rPr>
                <w:rFonts w:ascii="Arial" w:eastAsia="Times New Roman" w:hAnsi="Arial" w:cs="Arial"/>
                <w:b/>
                <w:bCs/>
                <w:color w:val="000000"/>
                <w:sz w:val="27"/>
                <w:szCs w:val="27"/>
                <w:lang w:val="en-US" w:eastAsia="ru-RU"/>
              </w:rPr>
            </w:pPr>
            <w:r w:rsidRPr="007D407E">
              <w:rPr>
                <w:rFonts w:ascii="Arial" w:eastAsia="Times New Roman" w:hAnsi="Arial" w:cs="Arial"/>
                <w:b/>
                <w:bCs/>
                <w:color w:val="000000"/>
                <w:sz w:val="27"/>
                <w:szCs w:val="27"/>
                <w:lang w:val="en-US" w:eastAsia="ru-RU"/>
              </w:rPr>
              <w:t>Reputational communication in the banking: Russian Case</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Iosif M Dzyaloshinsky</w:t>
            </w:r>
            <w:r w:rsidRPr="007D407E">
              <w:rPr>
                <w:rFonts w:ascii="Arial" w:eastAsia="Times New Roman" w:hAnsi="Arial" w:cs="Arial"/>
                <w:color w:val="000000"/>
                <w:sz w:val="21"/>
                <w:szCs w:val="21"/>
                <w:lang w:val="en-US" w:eastAsia="ru-RU"/>
              </w:rPr>
              <w:t> [</w:t>
            </w:r>
            <w:hyperlink r:id="rId21" w:history="1">
              <w:r w:rsidRPr="007D407E">
                <w:rPr>
                  <w:rFonts w:ascii="Arial" w:eastAsia="Times New Roman" w:hAnsi="Arial" w:cs="Arial"/>
                  <w:color w:val="0000FF"/>
                  <w:sz w:val="21"/>
                  <w:szCs w:val="21"/>
                  <w:u w:val="single"/>
                  <w:lang w:val="en-US" w:eastAsia="ru-RU"/>
                </w:rPr>
                <w:t>CV</w:t>
              </w:r>
            </w:hyperlink>
            <w:r w:rsidRPr="007D407E">
              <w:rPr>
                <w:rFonts w:ascii="Arial" w:eastAsia="Times New Roman" w:hAnsi="Arial" w:cs="Arial"/>
                <w:color w:val="000000"/>
                <w:sz w:val="21"/>
                <w:szCs w:val="21"/>
                <w:lang w:val="en-US" w:eastAsia="ru-RU"/>
              </w:rPr>
              <w:t>]  </w:t>
            </w:r>
            <w:r w:rsidRPr="007D407E">
              <w:rPr>
                <w:rFonts w:ascii="Arial" w:eastAsia="Times New Roman" w:hAnsi="Arial" w:cs="Arial"/>
                <w:b/>
                <w:bCs/>
                <w:color w:val="000000"/>
                <w:sz w:val="21"/>
                <w:szCs w:val="21"/>
                <w:lang w:val="en-US" w:eastAsia="ru-RU"/>
              </w:rPr>
              <w:t>National Research University Higher School of Economics, Russia -</w:t>
            </w:r>
            <w:hyperlink r:id="rId22" w:history="1">
              <w:r w:rsidRPr="007D407E">
                <w:rPr>
                  <w:rFonts w:ascii="Arial" w:eastAsia="Times New Roman" w:hAnsi="Arial" w:cs="Arial"/>
                  <w:color w:val="0000FF"/>
                  <w:sz w:val="21"/>
                  <w:szCs w:val="21"/>
                  <w:u w:val="single"/>
                  <w:lang w:val="en-US" w:eastAsia="ru-RU"/>
                </w:rPr>
                <w:t>idzyaloshinsky@hse.ru</w:t>
              </w:r>
            </w:hyperlink>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M Pilgun</w:t>
            </w:r>
            <w:r w:rsidRPr="007D407E">
              <w:rPr>
                <w:rFonts w:ascii="Arial" w:eastAsia="Times New Roman" w:hAnsi="Arial" w:cs="Arial"/>
                <w:color w:val="000000"/>
                <w:sz w:val="21"/>
                <w:szCs w:val="21"/>
                <w:lang w:val="en-US" w:eastAsia="ru-RU"/>
              </w:rPr>
              <w:t> [</w:t>
            </w:r>
            <w:hyperlink r:id="rId23" w:history="1">
              <w:r w:rsidRPr="007D407E">
                <w:rPr>
                  <w:rFonts w:ascii="Arial" w:eastAsia="Times New Roman" w:hAnsi="Arial" w:cs="Arial"/>
                  <w:color w:val="0000FF"/>
                  <w:sz w:val="21"/>
                  <w:szCs w:val="21"/>
                  <w:u w:val="single"/>
                  <w:lang w:val="en-US" w:eastAsia="ru-RU"/>
                </w:rPr>
                <w:t>CV</w:t>
              </w:r>
            </w:hyperlink>
            <w:r w:rsidRPr="007D407E">
              <w:rPr>
                <w:rFonts w:ascii="Arial" w:eastAsia="Times New Roman" w:hAnsi="Arial" w:cs="Arial"/>
                <w:color w:val="000000"/>
                <w:sz w:val="21"/>
                <w:szCs w:val="21"/>
                <w:lang w:val="en-US" w:eastAsia="ru-RU"/>
              </w:rPr>
              <w:t>] </w:t>
            </w:r>
            <w:r w:rsidRPr="007D407E">
              <w:rPr>
                <w:rFonts w:ascii="Arial" w:eastAsia="Times New Roman" w:hAnsi="Arial" w:cs="Arial"/>
                <w:b/>
                <w:bCs/>
                <w:color w:val="000000"/>
                <w:sz w:val="21"/>
                <w:szCs w:val="21"/>
                <w:lang w:val="en-US" w:eastAsia="ru-RU"/>
              </w:rPr>
              <w:t>National Research University Higher School of Economics, Russia</w:t>
            </w:r>
            <w:r w:rsidRPr="007D407E">
              <w:rPr>
                <w:rFonts w:ascii="Arial" w:eastAsia="Times New Roman" w:hAnsi="Arial" w:cs="Arial"/>
                <w:color w:val="000000"/>
                <w:sz w:val="21"/>
                <w:szCs w:val="21"/>
                <w:lang w:val="en-US" w:eastAsia="ru-RU"/>
              </w:rPr>
              <w:br/>
            </w:r>
            <w:hyperlink r:id="rId24" w:history="1">
              <w:r w:rsidRPr="007D407E">
                <w:rPr>
                  <w:rFonts w:ascii="Arial" w:eastAsia="Times New Roman" w:hAnsi="Arial" w:cs="Arial"/>
                  <w:color w:val="0000FF"/>
                  <w:sz w:val="21"/>
                  <w:szCs w:val="21"/>
                  <w:u w:val="single"/>
                  <w:lang w:val="en-US" w:eastAsia="ru-RU"/>
                </w:rPr>
                <w:t>mpilgun@hse.ru</w:t>
              </w:r>
            </w:hyperlink>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bookmarkStart w:id="1" w:name="a"/>
            <w:bookmarkEnd w:id="1"/>
            <w:proofErr w:type="gramStart"/>
            <w:r w:rsidRPr="007D407E">
              <w:rPr>
                <w:rFonts w:ascii="Arial" w:eastAsia="Times New Roman" w:hAnsi="Arial" w:cs="Arial"/>
                <w:b/>
                <w:bCs/>
                <w:color w:val="000000"/>
                <w:sz w:val="21"/>
                <w:szCs w:val="21"/>
                <w:lang w:val="en-US" w:eastAsia="ru-RU"/>
              </w:rPr>
              <w:t>Abstracts</w:t>
            </w:r>
            <w:proofErr w:type="gramEnd"/>
            <w:r w:rsidRPr="007D407E">
              <w:rPr>
                <w:rFonts w:ascii="Arial" w:eastAsia="Times New Roman" w:hAnsi="Arial" w:cs="Arial"/>
                <w:color w:val="000000"/>
                <w:sz w:val="21"/>
                <w:szCs w:val="21"/>
                <w:lang w:val="en-US" w:eastAsia="ru-RU"/>
              </w:rPr>
              <w:br/>
            </w:r>
            <w:r w:rsidRPr="007D407E">
              <w:rPr>
                <w:rFonts w:ascii="Arial" w:eastAsia="Times New Roman" w:hAnsi="Arial" w:cs="Arial"/>
                <w:b/>
                <w:bCs/>
                <w:color w:val="000000"/>
                <w:sz w:val="21"/>
                <w:szCs w:val="21"/>
                <w:lang w:val="en-US" w:eastAsia="ru-RU"/>
              </w:rPr>
              <w:t>[ES] Introducción.</w:t>
            </w:r>
            <w:r w:rsidRPr="007D407E">
              <w:rPr>
                <w:rFonts w:ascii="Arial" w:eastAsia="Times New Roman" w:hAnsi="Arial" w:cs="Arial"/>
                <w:color w:val="000000"/>
                <w:sz w:val="21"/>
                <w:szCs w:val="21"/>
                <w:lang w:val="en-US" w:eastAsia="ru-RU"/>
              </w:rPr>
              <w:t> El artículo recoge los resultados de la investigación de la figura del banquero en la comunicación que integra el sector financiero en la sociedad. </w:t>
            </w:r>
            <w:r w:rsidRPr="007D407E">
              <w:rPr>
                <w:rFonts w:ascii="Arial" w:eastAsia="Times New Roman" w:hAnsi="Arial" w:cs="Arial"/>
                <w:b/>
                <w:bCs/>
                <w:color w:val="000000"/>
                <w:sz w:val="21"/>
                <w:szCs w:val="21"/>
                <w:lang w:val="en-US" w:eastAsia="ru-RU"/>
              </w:rPr>
              <w:t>Objetivos. </w:t>
            </w:r>
            <w:r w:rsidRPr="007D407E">
              <w:rPr>
                <w:rFonts w:ascii="Arial" w:eastAsia="Times New Roman" w:hAnsi="Arial" w:cs="Arial"/>
                <w:color w:val="000000"/>
                <w:sz w:val="21"/>
                <w:szCs w:val="21"/>
                <w:lang w:val="en-US" w:eastAsia="ru-RU"/>
              </w:rPr>
              <w:t>Se estudia la relación entre la actividad mediática de un banquero y su reputación profesional en Rusia moderna. </w:t>
            </w:r>
            <w:r w:rsidRPr="007D407E">
              <w:rPr>
                <w:rFonts w:ascii="Arial" w:eastAsia="Times New Roman" w:hAnsi="Arial" w:cs="Arial"/>
                <w:b/>
                <w:bCs/>
                <w:color w:val="000000"/>
                <w:sz w:val="21"/>
                <w:szCs w:val="21"/>
                <w:lang w:val="en-US" w:eastAsia="ru-RU"/>
              </w:rPr>
              <w:t>Metodología. </w:t>
            </w:r>
            <w:r w:rsidRPr="007D407E">
              <w:rPr>
                <w:rFonts w:ascii="Arial" w:eastAsia="Times New Roman" w:hAnsi="Arial" w:cs="Arial"/>
                <w:color w:val="000000"/>
                <w:sz w:val="21"/>
                <w:szCs w:val="21"/>
                <w:lang w:val="en-US" w:eastAsia="ru-RU"/>
              </w:rPr>
              <w:t xml:space="preserve">La base de datos empíricos para el estudio fue construida a raíz de encuestas individuales </w:t>
            </w:r>
            <w:proofErr w:type="gramStart"/>
            <w:r w:rsidRPr="007D407E">
              <w:rPr>
                <w:rFonts w:ascii="Arial" w:eastAsia="Times New Roman" w:hAnsi="Arial" w:cs="Arial"/>
                <w:color w:val="000000"/>
                <w:sz w:val="21"/>
                <w:szCs w:val="21"/>
                <w:lang w:val="en-US" w:eastAsia="ru-RU"/>
              </w:rPr>
              <w:t>a</w:t>
            </w:r>
            <w:proofErr w:type="gramEnd"/>
            <w:r w:rsidRPr="007D407E">
              <w:rPr>
                <w:rFonts w:ascii="Arial" w:eastAsia="Times New Roman" w:hAnsi="Arial" w:cs="Arial"/>
                <w:color w:val="000000"/>
                <w:sz w:val="21"/>
                <w:szCs w:val="21"/>
                <w:lang w:val="en-US" w:eastAsia="ru-RU"/>
              </w:rPr>
              <w:t xml:space="preserve"> expertos sobre la fiabilidad de los bancos rusos (representantes de empresas más grandes rusas, ejecutivos, la élite bancaria a nivel federal, asociaciones, analistas financieros, periodistas). </w:t>
            </w:r>
            <w:r w:rsidRPr="007D407E">
              <w:rPr>
                <w:rFonts w:ascii="Arial" w:eastAsia="Times New Roman" w:hAnsi="Arial" w:cs="Arial"/>
                <w:b/>
                <w:bCs/>
                <w:color w:val="000000"/>
                <w:sz w:val="21"/>
                <w:szCs w:val="21"/>
                <w:lang w:val="en-US" w:eastAsia="ru-RU"/>
              </w:rPr>
              <w:t>Resultados. </w:t>
            </w:r>
            <w:r w:rsidRPr="007D407E">
              <w:rPr>
                <w:rFonts w:ascii="Arial" w:eastAsia="Times New Roman" w:hAnsi="Arial" w:cs="Arial"/>
                <w:color w:val="000000"/>
                <w:sz w:val="21"/>
                <w:szCs w:val="21"/>
                <w:lang w:val="en-US" w:eastAsia="ru-RU"/>
              </w:rPr>
              <w:t>Durante el estudio fueron detectados los principales factores determinantes para la buena reputación de un banquero: profesionalismo, cualidades personales, la eficacia de su trabajo. </w:t>
            </w:r>
            <w:r w:rsidRPr="007D407E">
              <w:rPr>
                <w:rFonts w:ascii="Arial" w:eastAsia="Times New Roman" w:hAnsi="Arial" w:cs="Arial"/>
                <w:b/>
                <w:bCs/>
                <w:color w:val="000000"/>
                <w:sz w:val="21"/>
                <w:szCs w:val="21"/>
                <w:lang w:val="en-US" w:eastAsia="ru-RU"/>
              </w:rPr>
              <w:t>Discusión y conclusiones.</w:t>
            </w:r>
            <w:r w:rsidRPr="007D407E">
              <w:rPr>
                <w:rFonts w:ascii="Arial" w:eastAsia="Times New Roman" w:hAnsi="Arial" w:cs="Arial"/>
                <w:color w:val="000000"/>
                <w:sz w:val="21"/>
                <w:szCs w:val="21"/>
                <w:lang w:val="en-US" w:eastAsia="ru-RU"/>
              </w:rPr>
              <w:t> Se ha detectado que en diferentes grupos target el peso de cada de estos factores se diferenciaba en gran medida. Se ha visto que la alta actividad mediática de un banquero favorece a su fama, pero perjudica su reputación profesional.     </w:t>
            </w:r>
            <w:r w:rsidRPr="007D407E">
              <w:rPr>
                <w:rFonts w:ascii="Arial" w:eastAsia="Times New Roman" w:hAnsi="Arial" w:cs="Arial"/>
                <w:color w:val="000000"/>
                <w:sz w:val="21"/>
                <w:szCs w:val="21"/>
                <w:lang w:val="en-US" w:eastAsia="ru-RU"/>
              </w:rPr>
              <w:br/>
            </w:r>
            <w:r w:rsidRPr="007D407E">
              <w:rPr>
                <w:rFonts w:ascii="Arial" w:eastAsia="Times New Roman" w:hAnsi="Arial" w:cs="Arial"/>
                <w:b/>
                <w:bCs/>
                <w:color w:val="000000"/>
                <w:sz w:val="21"/>
                <w:szCs w:val="21"/>
                <w:lang w:val="en-US" w:eastAsia="ru-RU"/>
              </w:rPr>
              <w:t>[EN] Introduction.</w:t>
            </w:r>
            <w:r w:rsidRPr="007D407E">
              <w:rPr>
                <w:rFonts w:ascii="Arial" w:eastAsia="Times New Roman" w:hAnsi="Arial" w:cs="Arial"/>
                <w:color w:val="000000"/>
                <w:sz w:val="21"/>
                <w:szCs w:val="21"/>
                <w:lang w:val="en-US" w:eastAsia="ru-RU"/>
              </w:rPr>
              <w:t> The article presents the results of a study about the banker sector and its communication with the society. </w:t>
            </w:r>
            <w:r w:rsidRPr="007D407E">
              <w:rPr>
                <w:rFonts w:ascii="Arial" w:eastAsia="Times New Roman" w:hAnsi="Arial" w:cs="Arial"/>
                <w:b/>
                <w:bCs/>
                <w:color w:val="000000"/>
                <w:sz w:val="21"/>
                <w:szCs w:val="21"/>
                <w:lang w:val="en-US" w:eastAsia="ru-RU"/>
              </w:rPr>
              <w:t>Objectives.</w:t>
            </w:r>
            <w:r w:rsidRPr="007D407E">
              <w:rPr>
                <w:rFonts w:ascii="Arial" w:eastAsia="Times New Roman" w:hAnsi="Arial" w:cs="Arial"/>
                <w:color w:val="000000"/>
                <w:sz w:val="21"/>
                <w:szCs w:val="21"/>
                <w:lang w:val="en-US" w:eastAsia="ru-RU"/>
              </w:rPr>
              <w:t> The aim of this project was the analysis of the effect of the communication activity in modern Russian banker on his reputation. </w:t>
            </w:r>
            <w:r w:rsidRPr="007D407E">
              <w:rPr>
                <w:rFonts w:ascii="Arial" w:eastAsia="Times New Roman" w:hAnsi="Arial" w:cs="Arial"/>
                <w:b/>
                <w:bCs/>
                <w:color w:val="000000"/>
                <w:sz w:val="21"/>
                <w:szCs w:val="21"/>
                <w:lang w:val="en-US" w:eastAsia="ru-RU"/>
              </w:rPr>
              <w:t>Methodology. </w:t>
            </w:r>
            <w:r w:rsidRPr="007D407E">
              <w:rPr>
                <w:rFonts w:ascii="Arial" w:eastAsia="Times New Roman" w:hAnsi="Arial" w:cs="Arial"/>
                <w:color w:val="000000"/>
                <w:sz w:val="21"/>
                <w:szCs w:val="21"/>
                <w:lang w:val="en-US" w:eastAsia="ru-RU"/>
              </w:rPr>
              <w:t>To obtain empirical data was used method of individual expert survey (involved representatives of the largest Russian business, the federal executive branch and banking elite, large associations, financial analysts and journalists). </w:t>
            </w:r>
            <w:r w:rsidRPr="007D407E">
              <w:rPr>
                <w:rFonts w:ascii="Arial" w:eastAsia="Times New Roman" w:hAnsi="Arial" w:cs="Arial"/>
                <w:b/>
                <w:bCs/>
                <w:color w:val="000000"/>
                <w:sz w:val="21"/>
                <w:szCs w:val="21"/>
                <w:lang w:val="en-US" w:eastAsia="ru-RU"/>
              </w:rPr>
              <w:t>Results. </w:t>
            </w:r>
            <w:r w:rsidRPr="007D407E">
              <w:rPr>
                <w:rFonts w:ascii="Arial" w:eastAsia="Times New Roman" w:hAnsi="Arial" w:cs="Arial"/>
                <w:color w:val="000000"/>
                <w:sz w:val="21"/>
                <w:szCs w:val="21"/>
                <w:lang w:val="en-US" w:eastAsia="ru-RU"/>
              </w:rPr>
              <w:t xml:space="preserve">The study identified the key factors that determine the reputation of a banker: professionalism, personal qualities, </w:t>
            </w:r>
            <w:proofErr w:type="gramStart"/>
            <w:r w:rsidRPr="007D407E">
              <w:rPr>
                <w:rFonts w:ascii="Arial" w:eastAsia="Times New Roman" w:hAnsi="Arial" w:cs="Arial"/>
                <w:color w:val="000000"/>
                <w:sz w:val="21"/>
                <w:szCs w:val="21"/>
                <w:lang w:val="en-US" w:eastAsia="ru-RU"/>
              </w:rPr>
              <w:t>performance</w:t>
            </w:r>
            <w:proofErr w:type="gramEnd"/>
            <w:r w:rsidRPr="007D407E">
              <w:rPr>
                <w:rFonts w:ascii="Arial" w:eastAsia="Times New Roman" w:hAnsi="Arial" w:cs="Arial"/>
                <w:color w:val="000000"/>
                <w:sz w:val="21"/>
                <w:szCs w:val="21"/>
                <w:lang w:val="en-US" w:eastAsia="ru-RU"/>
              </w:rPr>
              <w:t xml:space="preserve"> activities. </w:t>
            </w:r>
            <w:r w:rsidRPr="007D407E">
              <w:rPr>
                <w:rFonts w:ascii="Arial" w:eastAsia="Times New Roman" w:hAnsi="Arial" w:cs="Arial"/>
                <w:b/>
                <w:bCs/>
                <w:color w:val="000000"/>
                <w:sz w:val="21"/>
                <w:szCs w:val="21"/>
                <w:lang w:val="en-US" w:eastAsia="ru-RU"/>
              </w:rPr>
              <w:t>Discussion and Conclusion</w:t>
            </w:r>
            <w:r w:rsidRPr="007D407E">
              <w:rPr>
                <w:rFonts w:ascii="Arial" w:eastAsia="Times New Roman" w:hAnsi="Arial" w:cs="Arial"/>
                <w:color w:val="000000"/>
                <w:sz w:val="21"/>
                <w:szCs w:val="21"/>
                <w:lang w:val="en-US" w:eastAsia="ru-RU"/>
              </w:rPr>
              <w:t xml:space="preserve">. It </w:t>
            </w:r>
            <w:proofErr w:type="gramStart"/>
            <w:r w:rsidRPr="007D407E">
              <w:rPr>
                <w:rFonts w:ascii="Arial" w:eastAsia="Times New Roman" w:hAnsi="Arial" w:cs="Arial"/>
                <w:color w:val="000000"/>
                <w:sz w:val="21"/>
                <w:szCs w:val="21"/>
                <w:lang w:val="en-US" w:eastAsia="ru-RU"/>
              </w:rPr>
              <w:t>was found</w:t>
            </w:r>
            <w:proofErr w:type="gramEnd"/>
            <w:r w:rsidRPr="007D407E">
              <w:rPr>
                <w:rFonts w:ascii="Arial" w:eastAsia="Times New Roman" w:hAnsi="Arial" w:cs="Arial"/>
                <w:color w:val="000000"/>
                <w:sz w:val="21"/>
                <w:szCs w:val="21"/>
                <w:lang w:val="en-US" w:eastAsia="ru-RU"/>
              </w:rPr>
              <w:t xml:space="preserve"> that different target groups, the proportion of different factors varies considerably. High activity of Media contributes to the formation of the popular image of the banker, but harms the reputation in the professional field.</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lastRenderedPageBreak/>
              <w:t>Keywords</w:t>
            </w:r>
            <w:r w:rsidRPr="007D407E">
              <w:rPr>
                <w:rFonts w:ascii="Arial" w:eastAsia="Times New Roman" w:hAnsi="Arial" w:cs="Arial"/>
                <w:color w:val="000000"/>
                <w:sz w:val="21"/>
                <w:szCs w:val="21"/>
                <w:lang w:val="en-US" w:eastAsia="ru-RU"/>
              </w:rPr>
              <w:t> </w:t>
            </w:r>
            <w:r w:rsidRPr="007D407E">
              <w:rPr>
                <w:rFonts w:ascii="Arial" w:eastAsia="Times New Roman" w:hAnsi="Arial" w:cs="Arial"/>
                <w:color w:val="000000"/>
                <w:sz w:val="21"/>
                <w:szCs w:val="21"/>
                <w:lang w:val="en-US" w:eastAsia="ru-RU"/>
              </w:rPr>
              <w:br/>
            </w:r>
            <w:r w:rsidRPr="007D407E">
              <w:rPr>
                <w:rFonts w:ascii="Arial" w:eastAsia="Times New Roman" w:hAnsi="Arial" w:cs="Arial"/>
                <w:b/>
                <w:bCs/>
                <w:color w:val="000000"/>
                <w:sz w:val="21"/>
                <w:szCs w:val="21"/>
                <w:lang w:val="en-US" w:eastAsia="ru-RU"/>
              </w:rPr>
              <w:t>[ES]</w:t>
            </w:r>
            <w:r w:rsidRPr="007D407E">
              <w:rPr>
                <w:rFonts w:ascii="Arial" w:eastAsia="Times New Roman" w:hAnsi="Arial" w:cs="Arial"/>
                <w:color w:val="000000"/>
                <w:sz w:val="21"/>
                <w:szCs w:val="21"/>
                <w:lang w:val="en-US" w:eastAsia="ru-RU"/>
              </w:rPr>
              <w:t> actividad comunicacional; reputación; sector bancario.</w:t>
            </w:r>
            <w:r w:rsidRPr="007D407E">
              <w:rPr>
                <w:rFonts w:ascii="Arial" w:eastAsia="Times New Roman" w:hAnsi="Arial" w:cs="Arial"/>
                <w:color w:val="000000"/>
                <w:sz w:val="21"/>
                <w:szCs w:val="21"/>
                <w:lang w:val="en-US" w:eastAsia="ru-RU"/>
              </w:rPr>
              <w:br/>
            </w:r>
            <w:r w:rsidRPr="007D407E">
              <w:rPr>
                <w:rFonts w:ascii="Arial" w:eastAsia="Times New Roman" w:hAnsi="Arial" w:cs="Arial"/>
                <w:b/>
                <w:bCs/>
                <w:color w:val="000000"/>
                <w:sz w:val="21"/>
                <w:szCs w:val="21"/>
                <w:lang w:val="en-US" w:eastAsia="ru-RU"/>
              </w:rPr>
              <w:t>[EN]</w:t>
            </w:r>
            <w:r w:rsidRPr="007D407E">
              <w:rPr>
                <w:rFonts w:ascii="Arial" w:eastAsia="Times New Roman" w:hAnsi="Arial" w:cs="Arial"/>
                <w:color w:val="000000"/>
                <w:sz w:val="21"/>
                <w:szCs w:val="21"/>
                <w:lang w:val="en-US" w:eastAsia="ru-RU"/>
              </w:rPr>
              <w:t> </w:t>
            </w:r>
            <w:r w:rsidRPr="007D407E">
              <w:rPr>
                <w:rFonts w:ascii="Arial" w:eastAsia="Times New Roman" w:hAnsi="Arial" w:cs="Arial"/>
                <w:color w:val="000000"/>
                <w:sz w:val="21"/>
                <w:szCs w:val="21"/>
                <w:lang w:eastAsia="ru-RU"/>
              </w:rPr>
              <w:t>с</w:t>
            </w:r>
            <w:r w:rsidRPr="007D407E">
              <w:rPr>
                <w:rFonts w:ascii="Arial" w:eastAsia="Times New Roman" w:hAnsi="Arial" w:cs="Arial"/>
                <w:color w:val="000000"/>
                <w:sz w:val="21"/>
                <w:szCs w:val="21"/>
                <w:lang w:val="en-US" w:eastAsia="ru-RU"/>
              </w:rPr>
              <w:t>ommunications activity; reputation; banking.</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Contents </w:t>
            </w:r>
            <w:r w:rsidRPr="007D407E">
              <w:rPr>
                <w:rFonts w:ascii="Arial" w:eastAsia="Times New Roman" w:hAnsi="Arial" w:cs="Arial"/>
                <w:color w:val="000000"/>
                <w:sz w:val="21"/>
                <w:szCs w:val="21"/>
                <w:lang w:val="en-US" w:eastAsia="ru-RU"/>
              </w:rPr>
              <w:br/>
            </w:r>
            <w:r w:rsidRPr="007D407E">
              <w:rPr>
                <w:rFonts w:ascii="Arial" w:eastAsia="Times New Roman" w:hAnsi="Arial" w:cs="Arial"/>
                <w:b/>
                <w:bCs/>
                <w:color w:val="000000"/>
                <w:sz w:val="21"/>
                <w:szCs w:val="21"/>
                <w:lang w:val="en-US" w:eastAsia="ru-RU"/>
              </w:rPr>
              <w:t>[ES] </w:t>
            </w:r>
            <w:r w:rsidRPr="007D407E">
              <w:rPr>
                <w:rFonts w:ascii="Arial" w:eastAsia="Times New Roman" w:hAnsi="Arial" w:cs="Arial"/>
                <w:color w:val="000000"/>
                <w:sz w:val="21"/>
                <w:szCs w:val="21"/>
                <w:lang w:val="en-US" w:eastAsia="ru-RU"/>
              </w:rPr>
              <w:t>1.</w:t>
            </w:r>
            <w:r w:rsidRPr="007D407E">
              <w:rPr>
                <w:rFonts w:ascii="Arial" w:eastAsia="Times New Roman" w:hAnsi="Arial" w:cs="Arial"/>
                <w:b/>
                <w:bCs/>
                <w:color w:val="000000"/>
                <w:sz w:val="21"/>
                <w:szCs w:val="21"/>
                <w:lang w:val="en-US" w:eastAsia="ru-RU"/>
              </w:rPr>
              <w:t> </w:t>
            </w:r>
            <w:r w:rsidRPr="007D407E">
              <w:rPr>
                <w:rFonts w:ascii="Arial" w:eastAsia="Times New Roman" w:hAnsi="Arial" w:cs="Arial"/>
                <w:color w:val="000000"/>
                <w:sz w:val="21"/>
                <w:szCs w:val="21"/>
                <w:lang w:val="en-US" w:eastAsia="ru-RU"/>
              </w:rPr>
              <w:t>Introducción. 2. Objeto y objetivo del estudio. 3. Metodología. 4 Resultados 5. Discusión 6. Conclusiones. 7. Referencia bibliográfica. 8. Anexos.</w:t>
            </w:r>
            <w:r w:rsidRPr="007D407E">
              <w:rPr>
                <w:rFonts w:ascii="Arial" w:eastAsia="Times New Roman" w:hAnsi="Arial" w:cs="Arial"/>
                <w:color w:val="000000"/>
                <w:sz w:val="21"/>
                <w:szCs w:val="21"/>
                <w:lang w:val="en-US" w:eastAsia="ru-RU"/>
              </w:rPr>
              <w:br/>
            </w:r>
            <w:r w:rsidRPr="007D407E">
              <w:rPr>
                <w:rFonts w:ascii="Arial" w:eastAsia="Times New Roman" w:hAnsi="Arial" w:cs="Arial"/>
                <w:b/>
                <w:bCs/>
                <w:color w:val="000000"/>
                <w:sz w:val="21"/>
                <w:szCs w:val="21"/>
                <w:lang w:val="en-US" w:eastAsia="ru-RU"/>
              </w:rPr>
              <w:t>[EN] </w:t>
            </w:r>
            <w:r w:rsidRPr="007D407E">
              <w:rPr>
                <w:rFonts w:ascii="Arial" w:eastAsia="Times New Roman" w:hAnsi="Arial" w:cs="Arial"/>
                <w:color w:val="000000"/>
                <w:sz w:val="21"/>
                <w:szCs w:val="21"/>
                <w:lang w:val="en-US" w:eastAsia="ru-RU"/>
              </w:rPr>
              <w:t>1.</w:t>
            </w:r>
            <w:r w:rsidRPr="007D407E">
              <w:rPr>
                <w:rFonts w:ascii="Arial" w:eastAsia="Times New Roman" w:hAnsi="Arial" w:cs="Arial"/>
                <w:b/>
                <w:bCs/>
                <w:color w:val="000000"/>
                <w:sz w:val="21"/>
                <w:szCs w:val="21"/>
                <w:lang w:val="en-US" w:eastAsia="ru-RU"/>
              </w:rPr>
              <w:t> </w:t>
            </w:r>
            <w:r w:rsidRPr="007D407E">
              <w:rPr>
                <w:rFonts w:ascii="Arial" w:eastAsia="Times New Roman" w:hAnsi="Arial" w:cs="Arial"/>
                <w:color w:val="000000"/>
                <w:sz w:val="21"/>
                <w:szCs w:val="21"/>
                <w:lang w:val="en-US" w:eastAsia="ru-RU"/>
              </w:rPr>
              <w:t>Introduction. 2. Object and objectives of study. 3. Methodology. 4. Results. 5. Discussion 6. Conclusion. 7. References. 8. Attachments.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Traducción al español de Dipl. Trad., PhD Student </w:t>
            </w:r>
            <w:r w:rsidRPr="007D407E">
              <w:rPr>
                <w:rFonts w:ascii="Arial" w:eastAsia="Times New Roman" w:hAnsi="Arial" w:cs="Arial"/>
                <w:b/>
                <w:bCs/>
                <w:color w:val="000000"/>
                <w:sz w:val="21"/>
                <w:szCs w:val="21"/>
                <w:lang w:val="en-US" w:eastAsia="ru-RU"/>
              </w:rPr>
              <w:t>Olga Koreneva</w:t>
            </w:r>
            <w:r w:rsidRPr="007D407E">
              <w:rPr>
                <w:rFonts w:ascii="Arial" w:eastAsia="Times New Roman" w:hAnsi="Arial" w:cs="Arial"/>
                <w:color w:val="000000"/>
                <w:sz w:val="21"/>
                <w:szCs w:val="21"/>
                <w:lang w:val="en-US" w:eastAsia="ru-RU"/>
              </w:rPr>
              <w:t> </w:t>
            </w:r>
            <w:r w:rsidRPr="007D407E">
              <w:rPr>
                <w:rFonts w:ascii="Arial" w:eastAsia="Times New Roman" w:hAnsi="Arial" w:cs="Arial"/>
                <w:color w:val="000000"/>
                <w:sz w:val="21"/>
                <w:szCs w:val="21"/>
                <w:lang w:val="en-US" w:eastAsia="ru-RU"/>
              </w:rPr>
              <w:br/>
              <w:t>(Universidad de Granada, España)</w:t>
            </w:r>
            <w:r w:rsidRPr="007D407E">
              <w:rPr>
                <w:rFonts w:ascii="Arial" w:eastAsia="Times New Roman" w:hAnsi="Arial" w:cs="Arial"/>
                <w:color w:val="000000"/>
                <w:sz w:val="21"/>
                <w:szCs w:val="21"/>
                <w:lang w:val="en-US" w:eastAsia="ru-RU"/>
              </w:rPr>
              <w:br/>
              <w:t>Traducción al inglés de la autora </w:t>
            </w:r>
            <w:r w:rsidRPr="007D407E">
              <w:rPr>
                <w:rFonts w:ascii="Arial" w:eastAsia="Times New Roman" w:hAnsi="Arial" w:cs="Arial"/>
                <w:b/>
                <w:bCs/>
                <w:color w:val="000000"/>
                <w:sz w:val="21"/>
                <w:szCs w:val="21"/>
                <w:lang w:val="en-US" w:eastAsia="ru-RU"/>
              </w:rPr>
              <w:t>Maria Pilgun</w:t>
            </w:r>
            <w:r w:rsidRPr="007D407E">
              <w:rPr>
                <w:rFonts w:ascii="Arial" w:eastAsia="Times New Roman" w:hAnsi="Arial" w:cs="Arial"/>
                <w:color w:val="000000"/>
                <w:sz w:val="21"/>
                <w:szCs w:val="21"/>
                <w:lang w:val="en-US" w:eastAsia="ru-RU"/>
              </w:rPr>
              <w:t> (HSE Moscú/Rusia)</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7D407E" w:rsidRPr="007D407E" w:rsidTr="007D407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before="100" w:beforeAutospacing="1" w:after="100" w:afterAutospacing="1" w:line="240" w:lineRule="auto"/>
                    <w:jc w:val="center"/>
                    <w:rPr>
                      <w:rFonts w:ascii="Arial" w:eastAsia="Times New Roman" w:hAnsi="Arial" w:cs="Arial"/>
                      <w:b/>
                      <w:bCs/>
                      <w:color w:val="000000"/>
                      <w:sz w:val="21"/>
                      <w:szCs w:val="21"/>
                      <w:lang w:val="en-US" w:eastAsia="ru-RU"/>
                    </w:rPr>
                  </w:pPr>
                  <w:r w:rsidRPr="007D407E">
                    <w:rPr>
                      <w:rFonts w:ascii="Arial" w:eastAsia="Times New Roman" w:hAnsi="Arial" w:cs="Arial"/>
                      <w:b/>
                      <w:bCs/>
                      <w:color w:val="FF6600"/>
                      <w:sz w:val="21"/>
                      <w:szCs w:val="21"/>
                      <w:lang w:val="en-US" w:eastAsia="ru-RU"/>
                    </w:rPr>
                    <w:t>[</w:t>
                  </w:r>
                  <w:r w:rsidRPr="007D407E">
                    <w:rPr>
                      <w:rFonts w:ascii="Arial" w:eastAsia="Times New Roman" w:hAnsi="Arial" w:cs="Arial"/>
                      <w:b/>
                      <w:bCs/>
                      <w:color w:val="000000"/>
                      <w:sz w:val="21"/>
                      <w:szCs w:val="21"/>
                      <w:lang w:val="en-US" w:eastAsia="ru-RU"/>
                    </w:rPr>
                    <w:t> </w:t>
                  </w:r>
                  <w:hyperlink r:id="rId25" w:anchor="m" w:history="1">
                    <w:r w:rsidRPr="007D407E">
                      <w:rPr>
                        <w:rFonts w:ascii="Arial" w:eastAsia="Times New Roman" w:hAnsi="Arial" w:cs="Arial"/>
                        <w:b/>
                        <w:bCs/>
                        <w:color w:val="0000FF"/>
                        <w:sz w:val="21"/>
                        <w:szCs w:val="21"/>
                        <w:u w:val="single"/>
                        <w:lang w:val="en-US" w:eastAsia="ru-RU"/>
                      </w:rPr>
                      <w:t>Investigación</w:t>
                    </w:r>
                  </w:hyperlink>
                  <w:r w:rsidRPr="007D407E">
                    <w:rPr>
                      <w:rFonts w:ascii="Arial" w:eastAsia="Times New Roman" w:hAnsi="Arial" w:cs="Arial"/>
                      <w:b/>
                      <w:bCs/>
                      <w:color w:val="000000"/>
                      <w:sz w:val="21"/>
                      <w:szCs w:val="21"/>
                      <w:lang w:val="en-US" w:eastAsia="ru-RU"/>
                    </w:rPr>
                    <w:t> </w:t>
                  </w:r>
                  <w:r w:rsidRPr="007D407E">
                    <w:rPr>
                      <w:rFonts w:ascii="Arial" w:eastAsia="Times New Roman" w:hAnsi="Arial" w:cs="Arial"/>
                      <w:b/>
                      <w:bCs/>
                      <w:color w:val="FF6600"/>
                      <w:sz w:val="21"/>
                      <w:szCs w:val="21"/>
                      <w:lang w:val="en-US" w:eastAsia="ru-RU"/>
                    </w:rPr>
                    <w:t>]</w:t>
                  </w:r>
                  <w:r w:rsidRPr="007D407E">
                    <w:rPr>
                      <w:rFonts w:ascii="Arial" w:eastAsia="Times New Roman" w:hAnsi="Arial" w:cs="Arial"/>
                      <w:b/>
                      <w:bCs/>
                      <w:color w:val="000000"/>
                      <w:sz w:val="21"/>
                      <w:szCs w:val="21"/>
                      <w:lang w:val="en-US" w:eastAsia="ru-RU"/>
                    </w:rPr>
                    <w:t> </w:t>
                  </w:r>
                  <w:r w:rsidRPr="007D407E">
                    <w:rPr>
                      <w:rFonts w:ascii="Arial" w:eastAsia="Times New Roman" w:hAnsi="Arial" w:cs="Arial"/>
                      <w:b/>
                      <w:bCs/>
                      <w:color w:val="FF6600"/>
                      <w:sz w:val="21"/>
                      <w:szCs w:val="21"/>
                      <w:lang w:val="en-US" w:eastAsia="ru-RU"/>
                    </w:rPr>
                    <w:t>[</w:t>
                  </w:r>
                  <w:r w:rsidRPr="007D407E">
                    <w:rPr>
                      <w:rFonts w:ascii="Arial" w:eastAsia="Times New Roman" w:hAnsi="Arial" w:cs="Arial"/>
                      <w:b/>
                      <w:bCs/>
                      <w:color w:val="000000"/>
                      <w:sz w:val="21"/>
                      <w:szCs w:val="21"/>
                      <w:lang w:val="en-US" w:eastAsia="ru-RU"/>
                    </w:rPr>
                    <w:t> </w:t>
                  </w:r>
                  <w:hyperlink r:id="rId26" w:anchor="fi" w:history="1">
                    <w:r w:rsidRPr="007D407E">
                      <w:rPr>
                        <w:rFonts w:ascii="Arial" w:eastAsia="Times New Roman" w:hAnsi="Arial" w:cs="Arial"/>
                        <w:b/>
                        <w:bCs/>
                        <w:color w:val="0000FF"/>
                        <w:sz w:val="21"/>
                        <w:szCs w:val="21"/>
                        <w:u w:val="single"/>
                        <w:lang w:val="en-US" w:eastAsia="ru-RU"/>
                      </w:rPr>
                      <w:t>financiada</w:t>
                    </w:r>
                  </w:hyperlink>
                  <w:r w:rsidRPr="007D407E">
                    <w:rPr>
                      <w:rFonts w:ascii="Arial" w:eastAsia="Times New Roman" w:hAnsi="Arial" w:cs="Arial"/>
                      <w:b/>
                      <w:bCs/>
                      <w:color w:val="FF6600"/>
                      <w:sz w:val="21"/>
                      <w:szCs w:val="21"/>
                      <w:lang w:val="en-US" w:eastAsia="ru-RU"/>
                    </w:rPr>
                    <w:t> ]</w:t>
                  </w:r>
                  <w:r w:rsidRPr="007D407E">
                    <w:rPr>
                      <w:rFonts w:ascii="Arial" w:eastAsia="Times New Roman" w:hAnsi="Arial" w:cs="Arial"/>
                      <w:b/>
                      <w:bCs/>
                      <w:color w:val="000000"/>
                      <w:sz w:val="21"/>
                      <w:szCs w:val="21"/>
                      <w:lang w:val="en-US" w:eastAsia="ru-RU"/>
                    </w:rPr>
                    <w:br/>
                  </w:r>
                  <w:r w:rsidRPr="007D407E">
                    <w:rPr>
                      <w:rFonts w:ascii="Arial" w:eastAsia="Times New Roman" w:hAnsi="Arial" w:cs="Arial"/>
                      <w:b/>
                      <w:bCs/>
                      <w:color w:val="000000"/>
                      <w:sz w:val="21"/>
                      <w:szCs w:val="21"/>
                      <w:lang w:val="en-US" w:eastAsia="ru-RU"/>
                    </w:rPr>
                    <w:br/>
                    <w:t>| </w:t>
                  </w:r>
                  <w:r w:rsidRPr="007D407E">
                    <w:rPr>
                      <w:rFonts w:ascii="Arial" w:eastAsia="Times New Roman" w:hAnsi="Arial" w:cs="Arial"/>
                      <w:b/>
                      <w:bCs/>
                      <w:noProof/>
                      <w:color w:val="0000FF"/>
                      <w:sz w:val="21"/>
                      <w:szCs w:val="21"/>
                      <w:lang w:eastAsia="ru-RU"/>
                    </w:rPr>
                    <w:drawing>
                      <wp:inline distT="0" distB="0" distL="0" distR="0">
                        <wp:extent cx="190500" cy="190500"/>
                        <wp:effectExtent l="0" t="0" r="0" b="0"/>
                        <wp:docPr id="6" name="Рисунок 6" descr="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07E">
                    <w:rPr>
                      <w:rFonts w:ascii="Arial" w:eastAsia="Times New Roman" w:hAnsi="Arial" w:cs="Arial"/>
                      <w:b/>
                      <w:bCs/>
                      <w:color w:val="000000"/>
                      <w:sz w:val="21"/>
                      <w:szCs w:val="21"/>
                      <w:lang w:val="en-US" w:eastAsia="ru-RU"/>
                    </w:rPr>
                    <w:t> | </w:t>
                  </w:r>
                  <w:hyperlink r:id="rId29" w:history="1">
                    <w:r w:rsidRPr="007D407E">
                      <w:rPr>
                        <w:rFonts w:ascii="Arial" w:eastAsia="Times New Roman" w:hAnsi="Arial" w:cs="Arial"/>
                        <w:b/>
                        <w:bCs/>
                        <w:color w:val="0000FF"/>
                        <w:sz w:val="21"/>
                        <w:szCs w:val="21"/>
                        <w:u w:val="single"/>
                        <w:lang w:val="en-US" w:eastAsia="ru-RU"/>
                      </w:rPr>
                      <w:t>metadatos</w:t>
                    </w:r>
                  </w:hyperlink>
                  <w:r w:rsidRPr="007D407E">
                    <w:rPr>
                      <w:rFonts w:ascii="Arial" w:eastAsia="Times New Roman" w:hAnsi="Arial" w:cs="Arial"/>
                      <w:b/>
                      <w:bCs/>
                      <w:color w:val="000000"/>
                      <w:sz w:val="21"/>
                      <w:szCs w:val="21"/>
                      <w:lang w:val="en-US" w:eastAsia="ru-RU"/>
                    </w:rPr>
                    <w:t> | </w:t>
                  </w:r>
                  <w:r w:rsidRPr="007D407E">
                    <w:rPr>
                      <w:rFonts w:ascii="Arial" w:eastAsia="Times New Roman" w:hAnsi="Arial" w:cs="Arial"/>
                      <w:b/>
                      <w:bCs/>
                      <w:noProof/>
                      <w:color w:val="0000FF"/>
                      <w:sz w:val="21"/>
                      <w:szCs w:val="21"/>
                      <w:lang w:eastAsia="ru-RU"/>
                    </w:rPr>
                    <w:drawing>
                      <wp:inline distT="0" distB="0" distL="0" distR="0">
                        <wp:extent cx="476250" cy="171450"/>
                        <wp:effectExtent l="0" t="0" r="0" b="0"/>
                        <wp:docPr id="5" name="Рисунок 5" descr="Fichero pdf para imprimi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hero pdf para imprimi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7D407E">
                    <w:rPr>
                      <w:rFonts w:ascii="Arial" w:eastAsia="Times New Roman" w:hAnsi="Arial" w:cs="Arial"/>
                      <w:b/>
                      <w:bCs/>
                      <w:color w:val="000000"/>
                      <w:sz w:val="21"/>
                      <w:szCs w:val="21"/>
                      <w:lang w:val="en-US" w:eastAsia="ru-RU"/>
                    </w:rPr>
                    <w:t> | </w:t>
                  </w:r>
                  <w:r w:rsidRPr="007D407E">
                    <w:rPr>
                      <w:rFonts w:ascii="Arial" w:eastAsia="Times New Roman" w:hAnsi="Arial" w:cs="Arial"/>
                      <w:b/>
                      <w:bCs/>
                      <w:noProof/>
                      <w:color w:val="0000FF"/>
                      <w:sz w:val="21"/>
                      <w:szCs w:val="21"/>
                      <w:lang w:eastAsia="ru-RU"/>
                    </w:rPr>
                    <w:drawing>
                      <wp:inline distT="0" distB="0" distL="0" distR="0">
                        <wp:extent cx="190500" cy="190500"/>
                        <wp:effectExtent l="0" t="0" r="0" b="0"/>
                        <wp:docPr id="4" name="Рисунок 4" descr="Presentación dinámica - ISSUU">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entación dinámica - ISSUU">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07E">
                    <w:rPr>
                      <w:rFonts w:ascii="Arial" w:eastAsia="Times New Roman" w:hAnsi="Arial" w:cs="Arial"/>
                      <w:b/>
                      <w:bCs/>
                      <w:color w:val="000000"/>
                      <w:sz w:val="21"/>
                      <w:szCs w:val="21"/>
                      <w:lang w:val="en-US" w:eastAsia="ru-RU"/>
                    </w:rPr>
                    <w:t> | </w:t>
                  </w:r>
                  <w:r w:rsidRPr="007D407E">
                    <w:rPr>
                      <w:rFonts w:ascii="Arial" w:eastAsia="Times New Roman" w:hAnsi="Arial" w:cs="Arial"/>
                      <w:b/>
                      <w:bCs/>
                      <w:noProof/>
                      <w:color w:val="0000FF"/>
                      <w:sz w:val="21"/>
                      <w:szCs w:val="21"/>
                      <w:lang w:eastAsia="ru-RU"/>
                    </w:rPr>
                    <w:drawing>
                      <wp:inline distT="0" distB="0" distL="0" distR="0">
                        <wp:extent cx="381000" cy="133350"/>
                        <wp:effectExtent l="0" t="0" r="0" b="0"/>
                        <wp:docPr id="3" name="Рисунок 3" descr="Artículo acogido a Creative Common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ículo acogido a Creative Common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Pr="007D407E">
                    <w:rPr>
                      <w:rFonts w:ascii="Arial" w:eastAsia="Times New Roman" w:hAnsi="Arial" w:cs="Arial"/>
                      <w:b/>
                      <w:bCs/>
                      <w:color w:val="000000"/>
                      <w:sz w:val="21"/>
                      <w:szCs w:val="21"/>
                      <w:lang w:val="en-US" w:eastAsia="ru-RU"/>
                    </w:rPr>
                    <w:t> | </w:t>
                  </w:r>
                  <w:hyperlink r:id="rId36" w:anchor="r" w:history="1">
                    <w:r w:rsidRPr="007D407E">
                      <w:rPr>
                        <w:rFonts w:ascii="Arial" w:eastAsia="Times New Roman" w:hAnsi="Arial" w:cs="Arial"/>
                        <w:b/>
                        <w:bCs/>
                        <w:color w:val="0000FF"/>
                        <w:sz w:val="21"/>
                        <w:szCs w:val="21"/>
                        <w:u w:val="single"/>
                        <w:lang w:val="en-US" w:eastAsia="ru-RU"/>
                      </w:rPr>
                      <w:t>Referencias</w:t>
                    </w:r>
                  </w:hyperlink>
                  <w:r w:rsidRPr="007D407E">
                    <w:rPr>
                      <w:rFonts w:ascii="Arial" w:eastAsia="Times New Roman" w:hAnsi="Arial" w:cs="Arial"/>
                      <w:b/>
                      <w:bCs/>
                      <w:color w:val="000000"/>
                      <w:sz w:val="21"/>
                      <w:szCs w:val="21"/>
                      <w:lang w:val="en-US" w:eastAsia="ru-RU"/>
                    </w:rPr>
                    <w:t> | </w:t>
                  </w:r>
                  <w:r w:rsidRPr="007D407E">
                    <w:rPr>
                      <w:rFonts w:ascii="Arial" w:eastAsia="Times New Roman" w:hAnsi="Arial" w:cs="Arial"/>
                      <w:b/>
                      <w:bCs/>
                      <w:color w:val="000000"/>
                      <w:sz w:val="21"/>
                      <w:szCs w:val="21"/>
                      <w:lang w:val="en-US" w:eastAsia="ru-RU"/>
                    </w:rPr>
                    <w:br/>
                    <w:t>| </w:t>
                  </w:r>
                  <w:bookmarkStart w:id="2" w:name="ebook"/>
                  <w:bookmarkEnd w:id="2"/>
                  <w:r w:rsidRPr="007D407E">
                    <w:rPr>
                      <w:rFonts w:ascii="Arial" w:eastAsia="Times New Roman" w:hAnsi="Arial" w:cs="Arial"/>
                      <w:b/>
                      <w:bCs/>
                      <w:noProof/>
                      <w:color w:val="0000FF"/>
                      <w:sz w:val="21"/>
                      <w:szCs w:val="21"/>
                      <w:lang w:eastAsia="ru-RU"/>
                    </w:rPr>
                    <w:drawing>
                      <wp:inline distT="0" distB="0" distL="0" distR="0">
                        <wp:extent cx="400050" cy="171450"/>
                        <wp:effectExtent l="0" t="0" r="0" b="0"/>
                        <wp:docPr id="2" name="Рисунок 2" descr="Serie de ficheros para e-book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ie de ficheros para e-book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7D407E">
                    <w:rPr>
                      <w:rFonts w:ascii="Arial" w:eastAsia="Times New Roman" w:hAnsi="Arial" w:cs="Arial"/>
                      <w:b/>
                      <w:bCs/>
                      <w:color w:val="000000"/>
                      <w:sz w:val="21"/>
                      <w:szCs w:val="21"/>
                      <w:lang w:val="en-US" w:eastAsia="ru-RU"/>
                    </w:rPr>
                    <w:t> | </w:t>
                  </w:r>
                  <w:hyperlink r:id="rId39" w:history="1">
                    <w:r w:rsidRPr="007D407E">
                      <w:rPr>
                        <w:rFonts w:ascii="Arial" w:eastAsia="Times New Roman" w:hAnsi="Arial" w:cs="Arial"/>
                        <w:b/>
                        <w:bCs/>
                        <w:color w:val="0000FF"/>
                        <w:sz w:val="21"/>
                        <w:szCs w:val="21"/>
                        <w:u w:val="single"/>
                        <w:lang w:val="en-US" w:eastAsia="ru-RU"/>
                      </w:rPr>
                      <w:t>mobi</w:t>
                    </w:r>
                  </w:hyperlink>
                  <w:r w:rsidRPr="007D407E">
                    <w:rPr>
                      <w:rFonts w:ascii="Arial" w:eastAsia="Times New Roman" w:hAnsi="Arial" w:cs="Arial"/>
                      <w:b/>
                      <w:bCs/>
                      <w:color w:val="000000"/>
                      <w:sz w:val="21"/>
                      <w:szCs w:val="21"/>
                      <w:lang w:val="en-US" w:eastAsia="ru-RU"/>
                    </w:rPr>
                    <w:t> | </w:t>
                  </w:r>
                  <w:hyperlink r:id="rId40" w:history="1">
                    <w:r w:rsidRPr="007D407E">
                      <w:rPr>
                        <w:rFonts w:ascii="Arial" w:eastAsia="Times New Roman" w:hAnsi="Arial" w:cs="Arial"/>
                        <w:b/>
                        <w:bCs/>
                        <w:color w:val="0000FF"/>
                        <w:sz w:val="21"/>
                        <w:szCs w:val="21"/>
                        <w:u w:val="single"/>
                        <w:lang w:val="en-US" w:eastAsia="ru-RU"/>
                      </w:rPr>
                      <w:t>htmlz </w:t>
                    </w:r>
                  </w:hyperlink>
                  <w:r w:rsidRPr="007D407E">
                    <w:rPr>
                      <w:rFonts w:ascii="Arial" w:eastAsia="Times New Roman" w:hAnsi="Arial" w:cs="Arial"/>
                      <w:b/>
                      <w:bCs/>
                      <w:color w:val="000000"/>
                      <w:sz w:val="21"/>
                      <w:szCs w:val="21"/>
                      <w:lang w:val="en-US" w:eastAsia="ru-RU"/>
                    </w:rPr>
                    <w:t>+ </w:t>
                  </w:r>
                  <w:hyperlink r:id="rId41" w:history="1">
                    <w:r w:rsidRPr="007D407E">
                      <w:rPr>
                        <w:rFonts w:ascii="Arial" w:eastAsia="Times New Roman" w:hAnsi="Arial" w:cs="Arial"/>
                        <w:b/>
                        <w:bCs/>
                        <w:color w:val="0000FF"/>
                        <w:sz w:val="21"/>
                        <w:szCs w:val="21"/>
                        <w:u w:val="single"/>
                        <w:lang w:val="en-US" w:eastAsia="ru-RU"/>
                      </w:rPr>
                      <w:t>lit</w:t>
                    </w:r>
                  </w:hyperlink>
                  <w:r w:rsidRPr="007D407E">
                    <w:rPr>
                      <w:rFonts w:ascii="Arial" w:eastAsia="Times New Roman" w:hAnsi="Arial" w:cs="Arial"/>
                      <w:b/>
                      <w:bCs/>
                      <w:color w:val="000000"/>
                      <w:sz w:val="21"/>
                      <w:szCs w:val="21"/>
                      <w:lang w:val="en-US" w:eastAsia="ru-RU"/>
                    </w:rPr>
                    <w:t> + </w:t>
                  </w:r>
                  <w:hyperlink r:id="rId42" w:history="1">
                    <w:r w:rsidRPr="007D407E">
                      <w:rPr>
                        <w:rFonts w:ascii="Arial" w:eastAsia="Times New Roman" w:hAnsi="Arial" w:cs="Arial"/>
                        <w:b/>
                        <w:bCs/>
                        <w:color w:val="0000FF"/>
                        <w:sz w:val="21"/>
                        <w:szCs w:val="21"/>
                        <w:u w:val="single"/>
                        <w:lang w:val="en-US" w:eastAsia="ru-RU"/>
                      </w:rPr>
                      <w:t>lrf</w:t>
                    </w:r>
                  </w:hyperlink>
                  <w:r w:rsidRPr="007D407E">
                    <w:rPr>
                      <w:rFonts w:ascii="Arial" w:eastAsia="Times New Roman" w:hAnsi="Arial" w:cs="Arial"/>
                      <w:b/>
                      <w:bCs/>
                      <w:color w:val="000000"/>
                      <w:sz w:val="21"/>
                      <w:szCs w:val="21"/>
                      <w:lang w:val="en-US" w:eastAsia="ru-RU"/>
                    </w:rPr>
                    <w:t> + </w:t>
                  </w:r>
                  <w:hyperlink r:id="rId43" w:history="1">
                    <w:r w:rsidRPr="007D407E">
                      <w:rPr>
                        <w:rFonts w:ascii="Arial" w:eastAsia="Times New Roman" w:hAnsi="Arial" w:cs="Arial"/>
                        <w:b/>
                        <w:bCs/>
                        <w:color w:val="0000FF"/>
                        <w:sz w:val="21"/>
                        <w:szCs w:val="21"/>
                        <w:u w:val="single"/>
                        <w:lang w:val="en-US" w:eastAsia="ru-RU"/>
                      </w:rPr>
                      <w:t>pdb</w:t>
                    </w:r>
                  </w:hyperlink>
                  <w:r w:rsidRPr="007D407E">
                    <w:rPr>
                      <w:rFonts w:ascii="Arial" w:eastAsia="Times New Roman" w:hAnsi="Arial" w:cs="Arial"/>
                      <w:b/>
                      <w:bCs/>
                      <w:color w:val="000000"/>
                      <w:sz w:val="21"/>
                      <w:szCs w:val="21"/>
                      <w:lang w:val="en-US" w:eastAsia="ru-RU"/>
                    </w:rPr>
                    <w:t> + </w:t>
                  </w:r>
                  <w:hyperlink r:id="rId44" w:history="1">
                    <w:r w:rsidRPr="007D407E">
                      <w:rPr>
                        <w:rFonts w:ascii="Arial" w:eastAsia="Times New Roman" w:hAnsi="Arial" w:cs="Arial"/>
                        <w:b/>
                        <w:bCs/>
                        <w:color w:val="0000FF"/>
                        <w:sz w:val="21"/>
                        <w:szCs w:val="21"/>
                        <w:u w:val="single"/>
                        <w:lang w:val="en-US" w:eastAsia="ru-RU"/>
                      </w:rPr>
                      <w:t>pmlz</w:t>
                    </w:r>
                  </w:hyperlink>
                  <w:r w:rsidRPr="007D407E">
                    <w:rPr>
                      <w:rFonts w:ascii="Arial" w:eastAsia="Times New Roman" w:hAnsi="Arial" w:cs="Arial"/>
                      <w:b/>
                      <w:bCs/>
                      <w:color w:val="000000"/>
                      <w:sz w:val="21"/>
                      <w:szCs w:val="21"/>
                      <w:lang w:val="en-US" w:eastAsia="ru-RU"/>
                    </w:rPr>
                    <w:t> + </w:t>
                  </w:r>
                  <w:hyperlink r:id="rId45" w:history="1">
                    <w:r w:rsidRPr="007D407E">
                      <w:rPr>
                        <w:rFonts w:ascii="Arial" w:eastAsia="Times New Roman" w:hAnsi="Arial" w:cs="Arial"/>
                        <w:b/>
                        <w:bCs/>
                        <w:color w:val="0000FF"/>
                        <w:sz w:val="21"/>
                        <w:szCs w:val="21"/>
                        <w:u w:val="single"/>
                        <w:lang w:val="en-US" w:eastAsia="ru-RU"/>
                      </w:rPr>
                      <w:t>rb</w:t>
                    </w:r>
                  </w:hyperlink>
                  <w:r w:rsidRPr="007D407E">
                    <w:rPr>
                      <w:rFonts w:ascii="Arial" w:eastAsia="Times New Roman" w:hAnsi="Arial" w:cs="Arial"/>
                      <w:b/>
                      <w:bCs/>
                      <w:color w:val="000000"/>
                      <w:sz w:val="21"/>
                      <w:szCs w:val="21"/>
                      <w:lang w:val="en-US" w:eastAsia="ru-RU"/>
                    </w:rPr>
                    <w:t> + </w:t>
                  </w:r>
                  <w:hyperlink r:id="rId46" w:history="1">
                    <w:r w:rsidRPr="007D407E">
                      <w:rPr>
                        <w:rFonts w:ascii="Arial" w:eastAsia="Times New Roman" w:hAnsi="Arial" w:cs="Arial"/>
                        <w:b/>
                        <w:bCs/>
                        <w:color w:val="0000FF"/>
                        <w:sz w:val="21"/>
                        <w:szCs w:val="21"/>
                        <w:u w:val="single"/>
                        <w:lang w:val="en-US" w:eastAsia="ru-RU"/>
                      </w:rPr>
                      <w:t>snb</w:t>
                    </w:r>
                  </w:hyperlink>
                  <w:r w:rsidRPr="007D407E">
                    <w:rPr>
                      <w:rFonts w:ascii="Arial" w:eastAsia="Times New Roman" w:hAnsi="Arial" w:cs="Arial"/>
                      <w:b/>
                      <w:bCs/>
                      <w:color w:val="000000"/>
                      <w:sz w:val="21"/>
                      <w:szCs w:val="21"/>
                      <w:lang w:val="en-US" w:eastAsia="ru-RU"/>
                    </w:rPr>
                    <w:t> + </w:t>
                  </w:r>
                  <w:hyperlink r:id="rId47" w:history="1">
                    <w:r w:rsidRPr="007D407E">
                      <w:rPr>
                        <w:rFonts w:ascii="Arial" w:eastAsia="Times New Roman" w:hAnsi="Arial" w:cs="Arial"/>
                        <w:b/>
                        <w:bCs/>
                        <w:color w:val="0000FF"/>
                        <w:sz w:val="21"/>
                        <w:szCs w:val="21"/>
                        <w:u w:val="single"/>
                        <w:lang w:val="en-US" w:eastAsia="ru-RU"/>
                      </w:rPr>
                      <w:t>tcr</w:t>
                    </w:r>
                  </w:hyperlink>
                  <w:r w:rsidRPr="007D407E">
                    <w:rPr>
                      <w:rFonts w:ascii="Arial" w:eastAsia="Times New Roman" w:hAnsi="Arial" w:cs="Arial"/>
                      <w:b/>
                      <w:bCs/>
                      <w:color w:val="000000"/>
                      <w:sz w:val="21"/>
                      <w:szCs w:val="21"/>
                      <w:lang w:val="en-US" w:eastAsia="ru-RU"/>
                    </w:rPr>
                    <w:t> + </w:t>
                  </w:r>
                  <w:hyperlink r:id="rId48" w:history="1">
                    <w:r w:rsidRPr="007D407E">
                      <w:rPr>
                        <w:rFonts w:ascii="Arial" w:eastAsia="Times New Roman" w:hAnsi="Arial" w:cs="Arial"/>
                        <w:b/>
                        <w:bCs/>
                        <w:color w:val="0000FF"/>
                        <w:sz w:val="21"/>
                        <w:szCs w:val="21"/>
                        <w:u w:val="single"/>
                        <w:lang w:val="en-US" w:eastAsia="ru-RU"/>
                      </w:rPr>
                      <w:t>txtz</w:t>
                    </w:r>
                  </w:hyperlink>
                  <w:r w:rsidRPr="007D407E">
                    <w:rPr>
                      <w:rFonts w:ascii="Arial" w:eastAsia="Times New Roman" w:hAnsi="Arial" w:cs="Arial"/>
                      <w:b/>
                      <w:bCs/>
                      <w:color w:val="000000"/>
                      <w:sz w:val="21"/>
                      <w:szCs w:val="21"/>
                      <w:lang w:val="en-US" w:eastAsia="ru-RU"/>
                    </w:rPr>
                    <w:t> |</w:t>
                  </w:r>
                </w:p>
              </w:tc>
            </w:tr>
          </w:tbl>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1. Introducción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A la hora de analizar el potencial de la reputación y la comunicación del sector bancario se pone bajo la lupa las cuestiones éticas y los problemas de la responsabilidad social corporativa. Es evidente que los banqueros, que son expertos del sector bancario, desempeñan un papel importante porque determinan la tendencia del desarrollo, la estabilidad y la solidez de la economía moderna. </w:t>
            </w:r>
            <w:proofErr w:type="gramStart"/>
            <w:r w:rsidRPr="007D407E">
              <w:rPr>
                <w:rFonts w:ascii="Arial" w:eastAsia="Times New Roman" w:hAnsi="Arial" w:cs="Arial"/>
                <w:color w:val="000000"/>
                <w:sz w:val="21"/>
                <w:szCs w:val="21"/>
                <w:lang w:val="en-US" w:eastAsia="ru-RU"/>
              </w:rPr>
              <w:t>Muchos estudios están dedicados al análisis de la comprensión de los representantes de la comunidad bancaria, de la esencia de su responsabilidad moral ante el medio ambiente global y una sociedad en concreto, de diferentes aspectos sociales de la responsabilidad social corporativa (RSC) en el sector bancario (Campbell y Slack 2008; Decker  y  Sale 2010; </w:t>
            </w:r>
            <w:r w:rsidRPr="007D407E">
              <w:rPr>
                <w:rFonts w:ascii="Arial" w:eastAsia="Times New Roman" w:hAnsi="Arial" w:cs="Arial"/>
                <w:b/>
                <w:bCs/>
                <w:color w:val="000000"/>
                <w:sz w:val="21"/>
                <w:szCs w:val="21"/>
                <w:lang w:val="en-US" w:eastAsia="ru-RU"/>
              </w:rPr>
              <w:t>Frein</w:t>
            </w:r>
            <w:r w:rsidRPr="007D407E">
              <w:rPr>
                <w:rFonts w:ascii="Arial" w:eastAsia="Times New Roman" w:hAnsi="Arial" w:cs="Arial"/>
                <w:color w:val="000000"/>
                <w:sz w:val="21"/>
                <w:szCs w:val="21"/>
                <w:lang w:val="en-US" w:eastAsia="ru-RU"/>
              </w:rPr>
              <w:t> 1980; Idowu y Leal 2010, Kimber y Lipton 2005; Levy </w:t>
            </w:r>
            <w:r w:rsidRPr="007D407E">
              <w:rPr>
                <w:rFonts w:ascii="Arial" w:eastAsia="Times New Roman" w:hAnsi="Arial" w:cs="Arial"/>
                <w:i/>
                <w:iCs/>
                <w:color w:val="000000"/>
                <w:sz w:val="21"/>
                <w:szCs w:val="21"/>
                <w:lang w:val="en-US" w:eastAsia="ru-RU"/>
              </w:rPr>
              <w:t>et al.</w:t>
            </w:r>
            <w:r w:rsidRPr="007D407E">
              <w:rPr>
                <w:rFonts w:ascii="Arial" w:eastAsia="Times New Roman" w:hAnsi="Arial" w:cs="Arial"/>
                <w:color w:val="000000"/>
                <w:sz w:val="21"/>
                <w:szCs w:val="21"/>
                <w:lang w:val="en-US" w:eastAsia="ru-RU"/>
              </w:rPr>
              <w:t> 2010;  Castelló y Galang 2014;  Nelson 2004, entre otros) y aspectos similares diacrónicos de dicha cuestión (Bay </w:t>
            </w:r>
            <w:r w:rsidRPr="007D407E">
              <w:rPr>
                <w:rFonts w:ascii="Arial" w:eastAsia="Times New Roman" w:hAnsi="Arial" w:cs="Arial"/>
                <w:i/>
                <w:iCs/>
                <w:color w:val="000000"/>
                <w:sz w:val="21"/>
                <w:szCs w:val="21"/>
                <w:lang w:val="en-US" w:eastAsia="ru-RU"/>
              </w:rPr>
              <w:t>et al.</w:t>
            </w:r>
            <w:r w:rsidRPr="007D407E">
              <w:rPr>
                <w:rFonts w:ascii="Arial" w:eastAsia="Times New Roman" w:hAnsi="Arial" w:cs="Arial"/>
                <w:color w:val="000000"/>
                <w:sz w:val="21"/>
                <w:szCs w:val="21"/>
                <w:lang w:val="en-US" w:eastAsia="ru-RU"/>
              </w:rPr>
              <w:t> 2010; Hunter 2011).</w:t>
            </w:r>
            <w:proofErr w:type="gramEnd"/>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Las discusiones más intensas vienen causadas por el estudio de cuestiones de la naturaleza y del estatus de la reputación, de su formación, los factores y la comunicación de los que ésta depende, etc. Por ejemplo, Dowling (2001) define la reputación corporativa como una característica general de una persona que viene evocada por la imagen corporativa (una imagen general de una organización que se compone de una colección de percepciones y convicciones). El autor introduce también el concepto “individualidad corporativa” (características visuales y verbales, según las cuales se identifica la organización, por ejemplo: denominación, logotipo, eslogan, color corporativo) (Dowling 2001:19).  De acuerdo con el mecanismo propuesto por el autor, primero se activa el aspecto individual, luego se va formando la imagen, y como resultado de todo ello aparece la reputación en forma de una opinión positiva sobre la compañía que se basa en la confianza, seguridad y la sensación de pertinencia.</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Numerosas discrepancias surgen con los autores que intentan analizar la esencia, la forma y tipos de la reputación. Por ejemplo, Fombrun (2004, 2008) describe algunos puntos de vista formados en la ciencia sobre ciertos conceptos de la reputación: la interpretación económica, estratégica, de marketing, organizacional, sociológica, </w:t>
            </w:r>
            <w:proofErr w:type="gramStart"/>
            <w:r w:rsidRPr="007D407E">
              <w:rPr>
                <w:rFonts w:ascii="Arial" w:eastAsia="Times New Roman" w:hAnsi="Arial" w:cs="Arial"/>
                <w:color w:val="000000"/>
                <w:sz w:val="21"/>
                <w:szCs w:val="21"/>
                <w:lang w:val="en-US" w:eastAsia="ru-RU"/>
              </w:rPr>
              <w:t>desde</w:t>
            </w:r>
            <w:proofErr w:type="gramEnd"/>
            <w:r w:rsidRPr="007D407E">
              <w:rPr>
                <w:rFonts w:ascii="Arial" w:eastAsia="Times New Roman" w:hAnsi="Arial" w:cs="Arial"/>
                <w:color w:val="000000"/>
                <w:sz w:val="21"/>
                <w:szCs w:val="21"/>
                <w:lang w:val="en-US" w:eastAsia="ru-RU"/>
              </w:rPr>
              <w:t xml:space="preserve"> el punto de vista de la contabilidad financiera. Todas estas interpretaciones están unidas por la tesis que la reputación es una evaluación subjetiva y colectiva de la fiabilidad de una organización.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La reputación personal ha sido analizada en los trabajos de Landberg </w:t>
            </w:r>
            <w:r w:rsidRPr="007D407E">
              <w:rPr>
                <w:rFonts w:ascii="Arial" w:eastAsia="Times New Roman" w:hAnsi="Arial" w:cs="Arial"/>
                <w:i/>
                <w:iCs/>
                <w:color w:val="000000"/>
                <w:sz w:val="21"/>
                <w:szCs w:val="21"/>
                <w:lang w:val="en-US" w:eastAsia="ru-RU"/>
              </w:rPr>
              <w:t>et al.</w:t>
            </w:r>
            <w:r w:rsidRPr="007D407E">
              <w:rPr>
                <w:rFonts w:ascii="Arial" w:eastAsia="Times New Roman" w:hAnsi="Arial" w:cs="Arial"/>
                <w:color w:val="000000"/>
                <w:sz w:val="21"/>
                <w:szCs w:val="21"/>
                <w:lang w:val="en-US" w:eastAsia="ru-RU"/>
              </w:rPr>
              <w:t> (1992), Hunter (1953), Griffin (2009), Dowling (2001), Dzyaloshinski y Pilgun (2013), entre otros.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Bourdieu (2007) ha determinado cuatro tipos del poder y capital (económico, cultural, social y simbólico). Contemplando el fenómeno de reputación el autor considera el más importante el capital simbólico que incluye el nombre, prestigio, el grado de la popularidad y el estatus social de la persona. Según la opinión del científico, “el capital simbólico es un tipo de crédito de confianza concedido al titular del capital por la sociedad”.</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lastRenderedPageBreak/>
              <w:t>El punto de vista tradicional ruso en cuanto a los conceptos de reputación, imagen, Management reputacional está expuesto en los trabajos de Dzyaloshinski y Pilgun (2013), entre otros.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análisis de la literatura efectuado dentro de los márgenes del tema de estudio ha demostrado que existe una serie de cuestiones que requieren un estudio adicional y su comprensión. Primero, en la comunidad científica hasta ahora no existe un enfoque común hacia la denominación establecida de “imagen” y “reputación”. Segundo, hablando sobre el proceso de la formación de la reputación los investigadores centran su atención en semejantes tecnologías comunicacionales como: relaciones públicas, creación de imagen, publicidad, etc., lo que no tiene nada que ver, desde nuestro punto de vista, con la esencia de la reputación.  Y el grupo profesional específico donde mejor se puede observar la cuestión de la reputación es la comunidad bancaria.</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Entre tanto, la figura de los representantes de esta profesión desgraciadamente no resulta muy simpática. La literatura mundial, empezando con el protagonista de T. Dreiser — Frank Cowperwood de su novela “El financiero” hace un retrato colectivo del hombre de negocios ambicioso como persona con cálculo frío, sosa y lejana de lo espiritual. La impresión general de un empleado bancario recogida en el internet es: “Los banqueros sólo están obsesionados con su trabajo. Su preocupación principal consiste en multiplicar sus posesiones. El dinero ejerce un gran poder sobre las personas de esta profesión”.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Además, los estudios demuestran que la profesión de un banquero va perdiendo su prestigio (ver “La profesión del banquero pierde su prestigio”, 2013). A principio de los años 90 los mejores estudiantes de los colegios americanos soñaban con hacer una carrera en un banco. Hoy día la reputación del sector bancario no permite capturar el número necesario de jóvenes talentudos – así declaró Antonio Horta Osorio, CEO Lloyds Banking Group en su discurso en la escuela de negocios de la universidad de Oxford. Según los datos de investigación de Lloyds, más de un cuarto de estudiantes encuestados (28%) declaró que tendría problemas con decir a sus amigos que están trabajando en un banco. El 41% de estudiantes participantes en la encuesta dijo que ellos mismos no confían en los bancos y las compañías de servicios financieros.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Rusia moderna muestra tener problemas parecidos. No por casualidad la Cámara Baja del parlamento ruso Duma Estatal ha aprobado un proyecto ley que obliga a los institutos de crédito hacer pública la información sobre la cualificación y la experiencia laboral de sus dirigentes. El documento obliga a publicar en sus páginas web oficiales la información y la experiencia de los miembros del Consejo Directivo (del Consejo de Administración), de sus sustitutos, de los miembros del Comité Ejecutivo colegiado, del contable superior, de su sustituto, al igual que de los directores y los contables responsables de las sucursales de los institutos de crédito.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El banco ruso Centralbank activamente utiliza el derecho obtenido </w:t>
            </w:r>
            <w:proofErr w:type="gramStart"/>
            <w:r w:rsidRPr="007D407E">
              <w:rPr>
                <w:rFonts w:ascii="Arial" w:eastAsia="Times New Roman" w:hAnsi="Arial" w:cs="Arial"/>
                <w:color w:val="000000"/>
                <w:sz w:val="21"/>
                <w:szCs w:val="21"/>
                <w:lang w:val="en-US" w:eastAsia="ru-RU"/>
              </w:rPr>
              <w:t>a</w:t>
            </w:r>
            <w:proofErr w:type="gramEnd"/>
            <w:r w:rsidRPr="007D407E">
              <w:rPr>
                <w:rFonts w:ascii="Arial" w:eastAsia="Times New Roman" w:hAnsi="Arial" w:cs="Arial"/>
                <w:color w:val="000000"/>
                <w:sz w:val="21"/>
                <w:szCs w:val="21"/>
                <w:lang w:val="en-US" w:eastAsia="ru-RU"/>
              </w:rPr>
              <w:t xml:space="preserve"> efectuar el control de la reputación de negocios de los directores y los propietarios de los bancos rusos. Hay que señalar que en el 2014 a causa del incumplimiento de las exigencias en cuanto a la reputación de negocios de los banqueros fueron sancionados más de 20 personas, 15 de las cuales eran miembros del Consejo Directivo de los bancos, y los demás– accionistas de las instituciones de crédito. Como resultado los dirigentes sancionados han sido sustituidos y los accionistas fueron apartados de la dirección de los bancos.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2. El objeto y los objetivos del estudio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val="en-US" w:eastAsia="ru-RU"/>
              </w:rPr>
              <w:t>El objeto del estudio consiste en analizar las comunicaciones reputacionales que son de importancia en el sector bancario ruso.</w:t>
            </w:r>
            <w:r w:rsidRPr="007D407E">
              <w:rPr>
                <w:rFonts w:ascii="Arial" w:eastAsia="Times New Roman" w:hAnsi="Arial" w:cs="Arial"/>
                <w:color w:val="000000"/>
                <w:sz w:val="21"/>
                <w:szCs w:val="21"/>
                <w:lang w:val="en-US" w:eastAsia="ru-RU"/>
              </w:rPr>
              <w:br/>
            </w:r>
            <w:r w:rsidRPr="007D407E">
              <w:rPr>
                <w:rFonts w:ascii="Arial" w:eastAsia="Times New Roman" w:hAnsi="Arial" w:cs="Arial"/>
                <w:color w:val="000000"/>
                <w:sz w:val="21"/>
                <w:szCs w:val="21"/>
                <w:lang w:eastAsia="ru-RU"/>
              </w:rPr>
              <w:t>Objetivos del estudio son:</w:t>
            </w:r>
          </w:p>
          <w:p w:rsidR="007D407E" w:rsidRPr="007D407E" w:rsidRDefault="007D407E" w:rsidP="007D407E">
            <w:pPr>
              <w:numPr>
                <w:ilvl w:val="0"/>
                <w:numId w:val="1"/>
              </w:num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-determinar qué representa la reputación del banquero moderno  </w:t>
            </w:r>
          </w:p>
          <w:p w:rsidR="007D407E" w:rsidRPr="007D407E" w:rsidRDefault="007D407E" w:rsidP="007D407E">
            <w:pPr>
              <w:numPr>
                <w:ilvl w:val="0"/>
                <w:numId w:val="1"/>
              </w:num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-detectar las características profesionales y personales principales del banquero ruso que determinan su reputación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-la influencia de la popularidad en los medios de comunicación en la reputación del banquero.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Se formuló la siguiente hipótesis: la popularidad en los medios de comunicación influye negativamente en la reputación dentro del sector bancario ruso moderno.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bookmarkStart w:id="3" w:name="m"/>
            <w:bookmarkEnd w:id="3"/>
            <w:r w:rsidRPr="007D407E">
              <w:rPr>
                <w:rFonts w:ascii="Arial" w:eastAsia="Times New Roman" w:hAnsi="Arial" w:cs="Arial"/>
                <w:b/>
                <w:bCs/>
                <w:color w:val="000000"/>
                <w:sz w:val="21"/>
                <w:szCs w:val="21"/>
                <w:lang w:val="en-US" w:eastAsia="ru-RU"/>
              </w:rPr>
              <w:lastRenderedPageBreak/>
              <w:t>3. Metodología</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Para obtener los datos empíricos ha sido utilizado el método de la encuesta individual de expertos. Como expertos fueron involucrados:</w:t>
            </w:r>
          </w:p>
          <w:p w:rsidR="007D407E" w:rsidRPr="007D407E" w:rsidRDefault="007D407E" w:rsidP="007D407E">
            <w:pPr>
              <w:spacing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negocios con más volumen en Rusia (propietarios, altos ejecutivos) – 30 personas;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del poder ejecutivo federal ruso – 15 personas;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la élite bancaria a escala federal – 15 personas;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-Los analistas financieros y periodistas – 10 personas;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grandes asociaciones de empresas no comerciales (Cámara de comercio de la Federación Rusa, la Unión rusa de industria y comerciantes, etc.) – 5 personas.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Uno de los criterios principales para elegir los expertos </w:t>
            </w:r>
            <w:proofErr w:type="gramStart"/>
            <w:r w:rsidRPr="007D407E">
              <w:rPr>
                <w:rFonts w:ascii="Arial" w:eastAsia="Times New Roman" w:hAnsi="Arial" w:cs="Arial"/>
                <w:color w:val="000000"/>
                <w:sz w:val="21"/>
                <w:szCs w:val="21"/>
                <w:lang w:val="en-US" w:eastAsia="ru-RU"/>
              </w:rPr>
              <w:t>a</w:t>
            </w:r>
            <w:proofErr w:type="gramEnd"/>
            <w:r w:rsidRPr="007D407E">
              <w:rPr>
                <w:rFonts w:ascii="Arial" w:eastAsia="Times New Roman" w:hAnsi="Arial" w:cs="Arial"/>
                <w:color w:val="000000"/>
                <w:sz w:val="21"/>
                <w:szCs w:val="21"/>
                <w:lang w:val="en-US" w:eastAsia="ru-RU"/>
              </w:rPr>
              <w:t xml:space="preserve"> encuestar ha sido la existencia de la experiencia de la interacción práctica con los directivos de los bancos más grandes de Rusia.</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La encuesta fue realizada de forma semi-estandarizada. El encuestado disponía de la lista de preguntas formuladas que debía responder, pero el modo de la entrevista variaba dependiendo de la característica del experto en cuestión.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Las preguntas formuladas eran las siguientes:</w:t>
            </w:r>
          </w:p>
          <w:p w:rsidR="007D407E" w:rsidRPr="007D407E" w:rsidRDefault="007D407E" w:rsidP="007D407E">
            <w:pPr>
              <w:numPr>
                <w:ilvl w:val="0"/>
                <w:numId w:val="2"/>
              </w:num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¿Cuáles de </w:t>
            </w:r>
            <w:proofErr w:type="gramStart"/>
            <w:r w:rsidRPr="007D407E">
              <w:rPr>
                <w:rFonts w:ascii="Arial" w:eastAsia="Times New Roman" w:hAnsi="Arial" w:cs="Arial"/>
                <w:color w:val="000000"/>
                <w:sz w:val="21"/>
                <w:szCs w:val="21"/>
                <w:lang w:val="en-US" w:eastAsia="ru-RU"/>
              </w:rPr>
              <w:t>los altos</w:t>
            </w:r>
            <w:proofErr w:type="gramEnd"/>
            <w:r w:rsidRPr="007D407E">
              <w:rPr>
                <w:rFonts w:ascii="Arial" w:eastAsia="Times New Roman" w:hAnsi="Arial" w:cs="Arial"/>
                <w:color w:val="000000"/>
                <w:sz w:val="21"/>
                <w:szCs w:val="21"/>
                <w:lang w:val="en-US" w:eastAsia="ru-RU"/>
              </w:rPr>
              <w:t xml:space="preserve"> ejecutivos de los bancos más grandes rusos, miembros de la dirección bancaria, directores o economistas de las tendencias principales de negocios poseen, según su opinión la mejor reputación comercial?</w:t>
            </w:r>
          </w:p>
          <w:p w:rsidR="007D407E" w:rsidRPr="007D407E" w:rsidRDefault="007D407E" w:rsidP="007D407E">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val="en-US" w:eastAsia="ru-RU"/>
              </w:rPr>
              <w:t xml:space="preserve">¿Qué distingue en primera línea a las personas nombradas de otros </w:t>
            </w:r>
            <w:proofErr w:type="gramStart"/>
            <w:r w:rsidRPr="007D407E">
              <w:rPr>
                <w:rFonts w:ascii="Arial" w:eastAsia="Times New Roman" w:hAnsi="Arial" w:cs="Arial"/>
                <w:color w:val="000000"/>
                <w:sz w:val="21"/>
                <w:szCs w:val="21"/>
                <w:lang w:val="en-US" w:eastAsia="ru-RU"/>
              </w:rPr>
              <w:t>altos</w:t>
            </w:r>
            <w:proofErr w:type="gramEnd"/>
            <w:r w:rsidRPr="007D407E">
              <w:rPr>
                <w:rFonts w:ascii="Arial" w:eastAsia="Times New Roman" w:hAnsi="Arial" w:cs="Arial"/>
                <w:color w:val="000000"/>
                <w:sz w:val="21"/>
                <w:szCs w:val="21"/>
                <w:lang w:val="en-US" w:eastAsia="ru-RU"/>
              </w:rPr>
              <w:t xml:space="preserve"> ejecutivos bancarios? ¿Por qué opina Ud. </w:t>
            </w:r>
            <w:proofErr w:type="gramStart"/>
            <w:r w:rsidRPr="007D407E">
              <w:rPr>
                <w:rFonts w:ascii="Arial" w:eastAsia="Times New Roman" w:hAnsi="Arial" w:cs="Arial"/>
                <w:color w:val="000000"/>
                <w:sz w:val="21"/>
                <w:szCs w:val="21"/>
                <w:lang w:val="en-US" w:eastAsia="ru-RU"/>
              </w:rPr>
              <w:t>que</w:t>
            </w:r>
            <w:proofErr w:type="gramEnd"/>
            <w:r w:rsidRPr="007D407E">
              <w:rPr>
                <w:rFonts w:ascii="Arial" w:eastAsia="Times New Roman" w:hAnsi="Arial" w:cs="Arial"/>
                <w:color w:val="000000"/>
                <w:sz w:val="21"/>
                <w:szCs w:val="21"/>
                <w:lang w:val="en-US" w:eastAsia="ru-RU"/>
              </w:rPr>
              <w:t xml:space="preserve"> precisamente estos banqueros poseen tan buena reputación de negocio? </w:t>
            </w:r>
            <w:r w:rsidRPr="007D407E">
              <w:rPr>
                <w:rFonts w:ascii="Arial" w:eastAsia="Times New Roman" w:hAnsi="Arial" w:cs="Arial"/>
                <w:color w:val="000000"/>
                <w:sz w:val="21"/>
                <w:szCs w:val="21"/>
                <w:lang w:eastAsia="ru-RU"/>
              </w:rPr>
              <w:t>¿Qué influye en esta reputación, qué cualidades, actos, posibilidades?</w:t>
            </w:r>
          </w:p>
          <w:p w:rsidR="007D407E" w:rsidRPr="007D407E" w:rsidRDefault="007D407E" w:rsidP="007D407E">
            <w:pPr>
              <w:numPr>
                <w:ilvl w:val="0"/>
                <w:numId w:val="2"/>
              </w:num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¿Qué significa que </w:t>
            </w:r>
            <w:proofErr w:type="gramStart"/>
            <w:r w:rsidRPr="007D407E">
              <w:rPr>
                <w:rFonts w:ascii="Arial" w:eastAsia="Times New Roman" w:hAnsi="Arial" w:cs="Arial"/>
                <w:color w:val="000000"/>
                <w:sz w:val="21"/>
                <w:szCs w:val="21"/>
                <w:lang w:val="en-US" w:eastAsia="ru-RU"/>
              </w:rPr>
              <w:t>un</w:t>
            </w:r>
            <w:proofErr w:type="gramEnd"/>
            <w:r w:rsidRPr="007D407E">
              <w:rPr>
                <w:rFonts w:ascii="Arial" w:eastAsia="Times New Roman" w:hAnsi="Arial" w:cs="Arial"/>
                <w:color w:val="000000"/>
                <w:sz w:val="21"/>
                <w:szCs w:val="21"/>
                <w:lang w:val="en-US" w:eastAsia="ru-RU"/>
              </w:rPr>
              <w:t xml:space="preserve"> alto ejecutivo de un banco importante del país “posee una buena reputación”? ¿De qué características de la reputación se trata en primera línea? Nombre 3-4 características principales que debe poseer </w:t>
            </w:r>
            <w:proofErr w:type="gramStart"/>
            <w:r w:rsidRPr="007D407E">
              <w:rPr>
                <w:rFonts w:ascii="Arial" w:eastAsia="Times New Roman" w:hAnsi="Arial" w:cs="Arial"/>
                <w:color w:val="000000"/>
                <w:sz w:val="21"/>
                <w:szCs w:val="21"/>
                <w:lang w:val="en-US" w:eastAsia="ru-RU"/>
              </w:rPr>
              <w:t>un</w:t>
            </w:r>
            <w:proofErr w:type="gramEnd"/>
            <w:r w:rsidRPr="007D407E">
              <w:rPr>
                <w:rFonts w:ascii="Arial" w:eastAsia="Times New Roman" w:hAnsi="Arial" w:cs="Arial"/>
                <w:color w:val="000000"/>
                <w:sz w:val="21"/>
                <w:szCs w:val="21"/>
                <w:lang w:val="en-US" w:eastAsia="ru-RU"/>
              </w:rPr>
              <w:t xml:space="preserve"> alto ejecutivo, miembro directivo de un banco principal del país – directivo con la mejor reputación de negocio.</w:t>
            </w:r>
          </w:p>
          <w:p w:rsidR="007D407E" w:rsidRPr="007D407E" w:rsidRDefault="007D407E" w:rsidP="007D407E">
            <w:pPr>
              <w:numPr>
                <w:ilvl w:val="0"/>
                <w:numId w:val="2"/>
              </w:num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¿Cómo influye la popularidad mediática de </w:t>
            </w:r>
            <w:proofErr w:type="gramStart"/>
            <w:r w:rsidRPr="007D407E">
              <w:rPr>
                <w:rFonts w:ascii="Arial" w:eastAsia="Times New Roman" w:hAnsi="Arial" w:cs="Arial"/>
                <w:color w:val="000000"/>
                <w:sz w:val="21"/>
                <w:szCs w:val="21"/>
                <w:lang w:val="en-US" w:eastAsia="ru-RU"/>
              </w:rPr>
              <w:t>un</w:t>
            </w:r>
            <w:proofErr w:type="gramEnd"/>
            <w:r w:rsidRPr="007D407E">
              <w:rPr>
                <w:rFonts w:ascii="Arial" w:eastAsia="Times New Roman" w:hAnsi="Arial" w:cs="Arial"/>
                <w:color w:val="000000"/>
                <w:sz w:val="21"/>
                <w:szCs w:val="21"/>
                <w:lang w:val="en-US" w:eastAsia="ru-RU"/>
              </w:rPr>
              <w:t xml:space="preserve"> banquero en su opinión sobre él?</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En cualquier caso, la entrevista debe ayudar </w:t>
            </w:r>
            <w:proofErr w:type="gramStart"/>
            <w:r w:rsidRPr="007D407E">
              <w:rPr>
                <w:rFonts w:ascii="Arial" w:eastAsia="Times New Roman" w:hAnsi="Arial" w:cs="Arial"/>
                <w:color w:val="000000"/>
                <w:sz w:val="21"/>
                <w:szCs w:val="21"/>
                <w:lang w:val="en-US" w:eastAsia="ru-RU"/>
              </w:rPr>
              <w:t>a</w:t>
            </w:r>
            <w:proofErr w:type="gramEnd"/>
            <w:r w:rsidRPr="007D407E">
              <w:rPr>
                <w:rFonts w:ascii="Arial" w:eastAsia="Times New Roman" w:hAnsi="Arial" w:cs="Arial"/>
                <w:color w:val="000000"/>
                <w:sz w:val="21"/>
                <w:szCs w:val="21"/>
                <w:lang w:val="en-US" w:eastAsia="ru-RU"/>
              </w:rPr>
              <w:t xml:space="preserve"> obtener del experto la información sobre los banqueros concretos con los que trata y sobre sus características profesionales y personales que influyen en su opinión sobre estos banqueros.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Los datos obtenidos fueron tratados con la ayuda del programa “Automap” (</w:t>
            </w:r>
            <w:hyperlink r:id="rId49" w:tgtFrame="_blank" w:history="1">
              <w:r w:rsidRPr="007D407E">
                <w:rPr>
                  <w:rFonts w:ascii="Arial" w:eastAsia="Times New Roman" w:hAnsi="Arial" w:cs="Arial"/>
                  <w:color w:val="0000FF"/>
                  <w:sz w:val="21"/>
                  <w:szCs w:val="21"/>
                  <w:u w:val="single"/>
                  <w:lang w:val="en-US" w:eastAsia="ru-RU"/>
                </w:rPr>
                <w:t>http://www.casos.cs.cmu.edu/projects/automap/</w:t>
              </w:r>
            </w:hyperlink>
            <w:r w:rsidRPr="007D407E">
              <w:rPr>
                <w:rFonts w:ascii="Arial" w:eastAsia="Times New Roman" w:hAnsi="Arial" w:cs="Arial"/>
                <w:color w:val="000000"/>
                <w:sz w:val="21"/>
                <w:szCs w:val="21"/>
                <w:lang w:val="en-US" w:eastAsia="ru-RU"/>
              </w:rPr>
              <w:t>).</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4. Resultados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Al final del estudio fueron obtenidas 75 encuestas que contenían un material amplio cuya parte está expuesta abajo.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Primero, el estudio demostró que en la mente de los expertos no existe una definición clara del concepto “reputación”. Más a menudo en respuesta a dar una descripción de la reputación se obtuvieron respuestas tales como: “se puede trabajar con ellos”, “no, no es aconsejable tratar con ellos”.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Segundo, todos los expertos encuestados respondieron que su opinión sobre uno u otro banquero fue formada exclusivamente en base a la experiencia de trato personal con ellos (a veces relaciones durante años) y utilizando datos estadísticos fiables, normalmente a los que no tienen acceso los medios de comunicación masiva. En general, los expertos miran con bastante escepticismo a los medios de comunicación y consideran la popularidad mediática de </w:t>
            </w:r>
            <w:r w:rsidRPr="007D407E">
              <w:rPr>
                <w:rFonts w:ascii="Arial" w:eastAsia="Times New Roman" w:hAnsi="Arial" w:cs="Arial"/>
                <w:color w:val="000000"/>
                <w:sz w:val="21"/>
                <w:szCs w:val="21"/>
                <w:lang w:val="en-US" w:eastAsia="ru-RU"/>
              </w:rPr>
              <w:lastRenderedPageBreak/>
              <w:t>un banquero más un defecto que un factor positivo. No obstante, algunos de los expertos no descartaban la necesidad de tomar medidas para mejorar la imagen y subir el rating de la popularidad en los inversores pequeños.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Por tercero, el presente estudio ha permitido obtener alrededor de 2.000 formulaciones utilizadas por los dirigentes de los negocios más grandes de Rusia, representantes del poder ejecutivo federal y la élite bancaria a escala federal, los analistas financieros, empleados de las editoriales comerciales, directivos de grandes asociaciones de empresas no lucrativas para describir diferentes características de los banqueros que influyen en su reputación.</w:t>
            </w:r>
            <w:proofErr w:type="gramEnd"/>
            <w:r w:rsidRPr="007D407E">
              <w:rPr>
                <w:rFonts w:ascii="Arial" w:eastAsia="Times New Roman" w:hAnsi="Arial" w:cs="Arial"/>
                <w:color w:val="000000"/>
                <w:sz w:val="21"/>
                <w:szCs w:val="21"/>
                <w:lang w:val="en-US" w:eastAsia="ru-RU"/>
              </w:rPr>
              <w:t xml:space="preserve"> Los ejemplos de dichas descripciones se adjuntan en el anexo 1.</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Haciendo un resumen de las formulaciones recibidas se </w:t>
            </w:r>
            <w:proofErr w:type="gramStart"/>
            <w:r w:rsidRPr="007D407E">
              <w:rPr>
                <w:rFonts w:ascii="Arial" w:eastAsia="Times New Roman" w:hAnsi="Arial" w:cs="Arial"/>
                <w:color w:val="000000"/>
                <w:sz w:val="21"/>
                <w:szCs w:val="21"/>
                <w:lang w:val="en-US" w:eastAsia="ru-RU"/>
              </w:rPr>
              <w:t>ha</w:t>
            </w:r>
            <w:proofErr w:type="gramEnd"/>
            <w:r w:rsidRPr="007D407E">
              <w:rPr>
                <w:rFonts w:ascii="Arial" w:eastAsia="Times New Roman" w:hAnsi="Arial" w:cs="Arial"/>
                <w:color w:val="000000"/>
                <w:sz w:val="21"/>
                <w:szCs w:val="21"/>
                <w:lang w:val="en-US" w:eastAsia="ru-RU"/>
              </w:rPr>
              <w:t xml:space="preserve"> podido obtener una lista con 26 características de los banqueros que se dejan agrupar en 3 clústeres: “la eficacia de la actividad”, “el profesionalismo”, “las cualidades personales”.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En el clúster “la eficacia de la actividad” entran tales características como: “los logros de la organización”, “los logros personales”, “el alcance de la responsabilidad”, “el reconocimiento profesional”, “la confianza en el ámbito profesional”, “la capacidad de relación con las estructuras estatales”.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En el clúster “profesionalidad” contiene “el conocimiento profesional”, “las habilidades directivas”, “la visión estratégica”, “la formación de equipo”, “la capacidad de tomar decisiones”, “la orientación hacia el cliente”, “la experiencia profesional”, “la responsabilidad social”, “la capacidad de trabajar en condiciones desfavorables”.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clúster “las cualidades personales” incluye “la sinceridad”, “el entusiasmo”, “la accesibilidad”, “la perspicacia (intuición)”, “la capacidad de compromiso (capacidad de llegar a un acuerdo)”, “el liderazgo”, “la movilidad”, “las habilidades analíticas”, “el conservadurismo razonable (la capacidad de calcular los riesgos)”, “la capacidad de trabajo”, “la capacidad de comunicación” (Anexo 2).</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Si se contempla el potencial de la reputación identificado entre los clústeres arriba indicados, se puede ver que el papel primordial juega el clúster “la profesionalidad” que ha recibido el 49.9 % de todos los juicios aportados por expertos; en el segundo lugar aparece el clúster “las cualidades personales” – 31.1 %; en el tercero – “la eficacia de la actividad” – 25.8 % (imagen 1).</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val="en-US" w:eastAsia="ru-RU"/>
              </w:rPr>
              <w:t>               </w:t>
            </w:r>
            <w:r w:rsidRPr="007D407E">
              <w:rPr>
                <w:rFonts w:ascii="Arial" w:eastAsia="Times New Roman" w:hAnsi="Arial" w:cs="Arial"/>
                <w:noProof/>
                <w:color w:val="000000"/>
                <w:sz w:val="21"/>
                <w:szCs w:val="21"/>
                <w:lang w:eastAsia="ru-RU"/>
              </w:rPr>
              <w:drawing>
                <wp:inline distT="0" distB="0" distL="0" distR="0">
                  <wp:extent cx="5695950" cy="2895600"/>
                  <wp:effectExtent l="0" t="0" r="0" b="0"/>
                  <wp:docPr id="1" name="Рисунок 1" desc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95950" cy="2895600"/>
                          </a:xfrm>
                          <a:prstGeom prst="rect">
                            <a:avLst/>
                          </a:prstGeom>
                          <a:noFill/>
                          <a:ln>
                            <a:noFill/>
                          </a:ln>
                        </pic:spPr>
                      </pic:pic>
                    </a:graphicData>
                  </a:graphic>
                </wp:inline>
              </w:drawing>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Imagen 1. Potencial de la reputación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A pesar de todo, los datos obtenidos reflejan una imagen de la influencia de diferentes cualidades y características del banquero en su reputación. No solo los clústeres diferentes, sino también las características diversas tienen un peso distinto. Si analizamos todas las 1837 de expresiones de los expertos, en primer lugar, en cuanto a la frecuencia de mención se encuentran los “conocimientos profesionales” (10,1 % del total de expresiones aportadas por expertos). El segundo puesto comparten “las habilidades directivas” y “el liderazgo” (7</w:t>
            </w:r>
            <w:proofErr w:type="gramStart"/>
            <w:r w:rsidRPr="007D407E">
              <w:rPr>
                <w:rFonts w:ascii="Arial" w:eastAsia="Times New Roman" w:hAnsi="Arial" w:cs="Arial"/>
                <w:color w:val="000000"/>
                <w:sz w:val="21"/>
                <w:szCs w:val="21"/>
                <w:lang w:val="en-US" w:eastAsia="ru-RU"/>
              </w:rPr>
              <w:t>,1</w:t>
            </w:r>
            <w:proofErr w:type="gramEnd"/>
            <w:r w:rsidRPr="007D407E">
              <w:rPr>
                <w:rFonts w:ascii="Arial" w:eastAsia="Times New Roman" w:hAnsi="Arial" w:cs="Arial"/>
                <w:color w:val="000000"/>
                <w:sz w:val="21"/>
                <w:szCs w:val="21"/>
                <w:lang w:val="en-US" w:eastAsia="ru-RU"/>
              </w:rPr>
              <w:t xml:space="preserve"> % cada), mientras que en el tercero está “la </w:t>
            </w:r>
            <w:r w:rsidRPr="007D407E">
              <w:rPr>
                <w:rFonts w:ascii="Arial" w:eastAsia="Times New Roman" w:hAnsi="Arial" w:cs="Arial"/>
                <w:color w:val="000000"/>
                <w:sz w:val="21"/>
                <w:szCs w:val="21"/>
                <w:lang w:val="en-US" w:eastAsia="ru-RU"/>
              </w:rPr>
              <w:lastRenderedPageBreak/>
              <w:t>experiencia profesional” (6,6 % de todas las expresiones). Luego siguen “el reconocimiento profesional”, “la capacidad de relación con las estructuras estatales” y demás que cobran el 5-6 % del total. En los últimos puestos se han situado tales cualidades de un banquero, como: “la responsabilidad social” y “la capacidad de trabajo” con menos de 1 % de peso en las expresiones (Anexo 2).</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Si nos basamos no en la cantidad de expresiones, sino en el número de expertos que prestaron atención a unas u otras cualidades del banquero que influyen en su reputación, obtenemos otra situación.  </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82 % de todos los expertos encuestados mencionaron entre las características principales del banquero que influyen en su reputación “la posesión de los conocimientos en el sector bancario”. Le siguen “el reconocimiento profesional” (75%), “la experiencia profesional” (72%), “las habilidades directivas” (67%), “el liderazgo” (67%) y “la formación de equipo” (67%).</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 menos frecuencia se mencionan tales cualidades como “la confianza en la esfera profesional” (15%), “la capacidad de trabajo” (15%) y “la responsabilidad social” (15%).</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estudio efectuado ha demostrado que las diversas comunidades ven la reputación de un banquero de forma diferente y la componen de otros elementos distintos.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Por ejemplo, los representantes de la élite bancaria de la escala federal con más frecuencia hablan de tales cualidades como “la capacidad de crear equipos eficientes”, “el reconocimiento en la esfera profesional”, “las habilidades directivas”.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Los representantes de los negocios más grandes de Rusia han destacado “los conocimientos profesionales”, “el reconocimiento profesional”, “la experiencia profesional” y “la movilidad”.</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Los representantes de las estructuras de negocios sin ánimo de lucro destacan tales cualidades como: “la capacidad de trabajar en condiciones desfavorables”, “los conocimientos profesionales” y “el reconocimiento profesional”.</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100 % de los representantes de los órganos del poder federal han mencionado en sus entrevistas tales cualidades como: “los conocimientos profesionales”, “el reconocimiento profesional”, “la experiencia profesional”, “los logros de la organización”, “los logros personales” y “el volumen de la responsabilidad”.</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Los analistas financieros y los periodistas de las editoriales de negocios han puesto hincapié en tales cualidades como: “los conocimientos profesionales”, “las relaciones con las estructuras estatales”, “la experiencia profesional”, “la presencia en los medios de comunicación”, “las habilidades directivas” (Anexo 3).</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5. Discusión</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Una gran cantidad de publicaciones está dedicada a la demostración de la tesis de que la reputación se forma bajo la influencia de instrumentos correspondientes que pertenece al ámbito de relaciones públicas de asesoramiento de imagen. Dentro de los marcos del asesoramiento de imagen se ha formado una gama de medidas tradicionales que se utilizan para influir en la conciencia y el comportamiento de los grupos objetivo. Allí habitualmente están presente las siguientes tecnologías: creación de fama, publicidad, organización de eventos, patrocinio, mecenazgo y donaciones </w:t>
            </w:r>
            <w:proofErr w:type="gramStart"/>
            <w:r w:rsidRPr="007D407E">
              <w:rPr>
                <w:rFonts w:ascii="Arial" w:eastAsia="Times New Roman" w:hAnsi="Arial" w:cs="Arial"/>
                <w:color w:val="000000"/>
                <w:sz w:val="21"/>
                <w:szCs w:val="21"/>
                <w:lang w:val="en-US" w:eastAsia="ru-RU"/>
              </w:rPr>
              <w:t>a</w:t>
            </w:r>
            <w:proofErr w:type="gramEnd"/>
            <w:r w:rsidRPr="007D407E">
              <w:rPr>
                <w:rFonts w:ascii="Arial" w:eastAsia="Times New Roman" w:hAnsi="Arial" w:cs="Arial"/>
                <w:color w:val="000000"/>
                <w:sz w:val="21"/>
                <w:szCs w:val="21"/>
                <w:lang w:val="en-US" w:eastAsia="ru-RU"/>
              </w:rPr>
              <w:t xml:space="preserve"> organizaciones benéficas.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Dicho estudio efectuado en Rusia moderna demostró que todas estas medidas prácticamente no sirven para nada. Todos los expertos encuestados declararon que su opinión de uno u otro banquero fue formada en consecuencia exclusivamente del trato personal (a veces durante varios años) y usando los datos estadísticos fiables los que por regla general no están disponibles al público masivo.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Desde nuestro punto de vista –y teniendo en cuenta los hallazgos del estudio efectuado que lo confirman– la diferencia principal entre la imagen y la reputación consiste en que la imagen es la simplificación extrema de la percepción de algún objeto, acontecimiento o personalidad. Se forma por los medios de comunicación masiva en la conciencia de la persona, es decir en aquel conjunto que regula el comportamiento de las masas.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lastRenderedPageBreak/>
              <w:t>La reputación es un modelo de la relación de una comunidad de negocios (y sus representantes concretos) con uno de los miembros de esta comunidad. La reputación no sólo contiene los objetivos y las posibilidades del sujeto activo, sino también otros parámetros cuyo conocimiento es necesario para la construcción de la estrategia y táctica de interacción eficaz. La reputación es el reflejo en la conciencia especializada (profesional) del sujeto o grupo social de las características del sujeto activo que determinan la posibilidad de la colaboración (interacción) con este sujeto. La reputación se forma mediante la comunicación interpersonal especializada y se encuentra en la zona especializada de la conciencia personal.</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Por eso los expertos ven con tanta negatividad la actividad publicitaria de un banquero en los medios de comunicación masiva, pero evalúan de forma bastante positiva esa misma actividad en los sistemas de la comunicación especializada (ver Anexo 4).</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6. Conclusiones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De esta forma, resumiendo los resultados obtenidos se puede formular las siguientes conclusiones. El factor principal que determina la reputación de un banquero resulta ser su profesionalidad que se entiende como un conjunto de tales cualidades, como: “los conocimientos profesionales”, “las habilidades directivas”, “la visión estratégica”, “la construcción de equipo”, “la capacidad de tomar decisiones”, “la orientación hacia el cliente”, “la experiencia profesional”, “la capacidad de trabajar en condiciones desfavorables”.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Luego aparece el factor “las cualidades personales” que engloba tales elementos, como: “la sinceridad”, “el entusiasmo”, “la accesibilidad”, “la perspicacia (intuición)”, “la capacidad de llegar a un compromiso (habilidad de llegar a un acuerdo)”, “el liderazgo”, “la movilidad”, “las habilidades analíticas”, “el conservadurismo razonable (capacidad de calcular los riesgos)”, “la capacidad de trabajo”, “la comunicabilidad”.</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En el tercer lugar aparece el concepto de “la eficacia de la acción” que une tales características como “los logros de la organización”, “los logros personales”, “el volumen de la responsabilidad”, “el reconocimiento profesional”, “la confiabilidad en el ámbito profesional”, “las relaciones con las estructuras estatales”.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peso de distintos factores varía considerablemente dependiendo de diferentes grupos objetivo.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principal canal comunicativo que determina la formulación de la reputación en el sector bancario es la relación personal con el banquero mediante la cual se puede sacar conclusiones personales sobre tales parámetros como su profesionalidad, sus cualidades personales y la eficacia de su actividad.  </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La alta actividad contribuye a la formación de la imagen popular de un banquero en la conciencia del público amplio. Esta imagen puede ser tanto positiva, como negativa. Pero para la mayoría de los expertos encuestados las características de imagen que aparecen en los medios de comunicación masiva no tienen nada que ver con la reputación de un banquero. Es más, la actividad excesiva en los medios de comunicación se ve inapropiada y en ciertos círculos parece dañina para el </w:t>
            </w:r>
            <w:r w:rsidRPr="007D407E">
              <w:rPr>
                <w:rFonts w:ascii="Arial" w:eastAsia="Times New Roman" w:hAnsi="Arial" w:cs="Arial"/>
                <w:i/>
                <w:iCs/>
                <w:color w:val="000000"/>
                <w:sz w:val="21"/>
                <w:szCs w:val="21"/>
                <w:lang w:val="en-US" w:eastAsia="ru-RU"/>
              </w:rPr>
              <w:t>status quo</w:t>
            </w:r>
            <w:r w:rsidRPr="007D407E">
              <w:rPr>
                <w:rFonts w:ascii="Arial" w:eastAsia="Times New Roman" w:hAnsi="Arial" w:cs="Arial"/>
                <w:color w:val="000000"/>
                <w:sz w:val="21"/>
                <w:szCs w:val="21"/>
                <w:lang w:val="en-US" w:eastAsia="ru-RU"/>
              </w:rPr>
              <w:t> del banquero, con la excepción de los discursos y comentarios del banquero en los medios de comunicación especializados que la comunidad bancaria considera positivas.</w:t>
            </w:r>
          </w:p>
          <w:p w:rsidR="007D407E" w:rsidRPr="007D407E" w:rsidRDefault="007D407E" w:rsidP="007D407E">
            <w:pPr>
              <w:numPr>
                <w:ilvl w:val="0"/>
                <w:numId w:val="3"/>
              </w:numPr>
              <w:spacing w:before="100" w:beforeAutospacing="1" w:after="100" w:afterAutospacing="1" w:line="240" w:lineRule="auto"/>
              <w:rPr>
                <w:rFonts w:ascii="Arial" w:eastAsia="Times New Roman" w:hAnsi="Arial" w:cs="Arial"/>
                <w:color w:val="000000"/>
                <w:sz w:val="21"/>
                <w:szCs w:val="21"/>
                <w:lang w:val="en-US" w:eastAsia="ru-RU"/>
              </w:rPr>
            </w:pPr>
            <w:bookmarkStart w:id="4" w:name="fi"/>
            <w:bookmarkEnd w:id="4"/>
            <w:r w:rsidRPr="007D407E">
              <w:rPr>
                <w:rFonts w:ascii="Arial" w:eastAsia="Times New Roman" w:hAnsi="Arial" w:cs="Arial"/>
                <w:color w:val="000000"/>
                <w:sz w:val="21"/>
                <w:szCs w:val="21"/>
                <w:lang w:val="en-US" w:eastAsia="ru-RU"/>
              </w:rPr>
              <w:t>El estudio fue efectuado con la ayuda para el Proyecto 15-03-00514 del 14.04.2016 "Ecología del ámbito mediático": cuestiones de seguridad y el uso racional de los recursos comunicativos" del </w:t>
            </w:r>
            <w:hyperlink r:id="rId51" w:history="1">
              <w:r w:rsidRPr="007D407E">
                <w:rPr>
                  <w:rFonts w:ascii="Arial" w:eastAsia="Times New Roman" w:hAnsi="Arial" w:cs="Arial"/>
                  <w:color w:val="0000FF"/>
                  <w:sz w:val="21"/>
                  <w:szCs w:val="21"/>
                  <w:u w:val="single"/>
                  <w:lang w:val="en-US" w:eastAsia="ru-RU"/>
                </w:rPr>
                <w:t>Fondo </w:t>
              </w:r>
              <w:r w:rsidRPr="007D407E">
                <w:rPr>
                  <w:rFonts w:ascii="Arial" w:eastAsia="Times New Roman" w:hAnsi="Arial" w:cs="Arial"/>
                  <w:color w:val="0000FF"/>
                  <w:sz w:val="21"/>
                  <w:szCs w:val="21"/>
                  <w:u w:val="single"/>
                  <w:lang w:val="en-US" w:eastAsia="ru-RU"/>
                </w:rPr>
                <w:br/>
                <w:t>Humanitario Científico de Rusia</w:t>
              </w:r>
            </w:hyperlink>
            <w:r w:rsidRPr="007D407E">
              <w:rPr>
                <w:rFonts w:ascii="Arial" w:eastAsia="Times New Roman" w:hAnsi="Arial" w:cs="Arial"/>
                <w:color w:val="000000"/>
                <w:sz w:val="21"/>
                <w:szCs w:val="21"/>
                <w:lang w:val="en-US" w:eastAsia="ru-RU"/>
              </w:rPr>
              <w:t>  </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bookmarkStart w:id="5" w:name="r"/>
            <w:bookmarkEnd w:id="5"/>
            <w:r w:rsidRPr="007D407E">
              <w:rPr>
                <w:rFonts w:ascii="Arial" w:eastAsia="Times New Roman" w:hAnsi="Arial" w:cs="Arial"/>
                <w:b/>
                <w:bCs/>
                <w:color w:val="000000"/>
                <w:sz w:val="21"/>
                <w:szCs w:val="21"/>
                <w:lang w:val="en-US" w:eastAsia="ru-RU"/>
              </w:rPr>
              <w:t>7. Referencias bibliográficas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Bay, Darlene, McKeage, Kim,</w:t>
            </w:r>
            <w:proofErr w:type="gramStart"/>
            <w:r w:rsidRPr="007D407E">
              <w:rPr>
                <w:rFonts w:ascii="Arial" w:eastAsia="Times New Roman" w:hAnsi="Arial" w:cs="Arial"/>
                <w:color w:val="000000"/>
                <w:sz w:val="21"/>
                <w:szCs w:val="21"/>
                <w:lang w:val="en-US" w:eastAsia="ru-RU"/>
              </w:rPr>
              <w:t>  y</w:t>
            </w:r>
            <w:proofErr w:type="gramEnd"/>
            <w:r w:rsidRPr="007D407E">
              <w:rPr>
                <w:rFonts w:ascii="Arial" w:eastAsia="Times New Roman" w:hAnsi="Arial" w:cs="Arial"/>
                <w:color w:val="000000"/>
                <w:sz w:val="21"/>
                <w:szCs w:val="21"/>
                <w:lang w:val="en-US" w:eastAsia="ru-RU"/>
              </w:rPr>
              <w:t xml:space="preserve"> McKeage, Jeffrey (2010): “An Historical Perspective on the Interplay of Christian Thought and Business Ethics”. </w:t>
            </w:r>
            <w:r w:rsidRPr="007D407E">
              <w:rPr>
                <w:rFonts w:ascii="Arial" w:eastAsia="Times New Roman" w:hAnsi="Arial" w:cs="Arial"/>
                <w:i/>
                <w:iCs/>
                <w:color w:val="000000"/>
                <w:sz w:val="21"/>
                <w:szCs w:val="21"/>
                <w:lang w:val="en-US" w:eastAsia="ru-RU"/>
              </w:rPr>
              <w:t>Business &amp; Society, </w:t>
            </w:r>
            <w:r w:rsidRPr="007D407E">
              <w:rPr>
                <w:rFonts w:ascii="Arial" w:eastAsia="Times New Roman" w:hAnsi="Arial" w:cs="Arial"/>
                <w:color w:val="000000"/>
                <w:sz w:val="21"/>
                <w:szCs w:val="21"/>
                <w:lang w:val="en-US" w:eastAsia="ru-RU"/>
              </w:rPr>
              <w:t>December 2010, vol. 49 (4), pp. 652-676. </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Campbell, David y Slack, Richard (2008). “Corporate "Philanthropy Strategy" and "Strategic Philanthropy": Some Insights From Voluntary Disclosures in Annual Reports”. </w:t>
            </w:r>
            <w:r w:rsidRPr="007D407E">
              <w:rPr>
                <w:rFonts w:ascii="Arial" w:eastAsia="Times New Roman" w:hAnsi="Arial" w:cs="Arial"/>
                <w:i/>
                <w:iCs/>
                <w:color w:val="000000"/>
                <w:sz w:val="21"/>
                <w:szCs w:val="21"/>
                <w:lang w:val="en-US" w:eastAsia="ru-RU"/>
              </w:rPr>
              <w:t>Business &amp; Society, </w:t>
            </w:r>
            <w:r w:rsidRPr="007D407E">
              <w:rPr>
                <w:rFonts w:ascii="Arial" w:eastAsia="Times New Roman" w:hAnsi="Arial" w:cs="Arial"/>
                <w:color w:val="000000"/>
                <w:sz w:val="21"/>
                <w:szCs w:val="21"/>
                <w:lang w:val="en-US" w:eastAsia="ru-RU"/>
              </w:rPr>
              <w:t>June 2008, vol. 47 (2), pp. 187-212.</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Castelló, Itziar y Galang, Roberto Martin (2014):  “Looking for New Forms of Legitimacy in Asia”. </w:t>
            </w:r>
            <w:r w:rsidRPr="007D407E">
              <w:rPr>
                <w:rFonts w:ascii="Arial" w:eastAsia="Times New Roman" w:hAnsi="Arial" w:cs="Arial"/>
                <w:i/>
                <w:iCs/>
                <w:color w:val="000000"/>
                <w:sz w:val="21"/>
                <w:szCs w:val="21"/>
                <w:lang w:val="en-US" w:eastAsia="ru-RU"/>
              </w:rPr>
              <w:t>Business &amp; Society, </w:t>
            </w:r>
            <w:r w:rsidRPr="007D407E">
              <w:rPr>
                <w:rFonts w:ascii="Arial" w:eastAsia="Times New Roman" w:hAnsi="Arial" w:cs="Arial"/>
                <w:color w:val="000000"/>
                <w:sz w:val="21"/>
                <w:szCs w:val="21"/>
                <w:lang w:val="en-US" w:eastAsia="ru-RU"/>
              </w:rPr>
              <w:t>March, vol. 53 (2), pp. 187-225.</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lastRenderedPageBreak/>
              <w:t xml:space="preserve">Decker, Sallyanne </w:t>
            </w:r>
            <w:proofErr w:type="gramStart"/>
            <w:r w:rsidRPr="007D407E">
              <w:rPr>
                <w:rFonts w:ascii="Arial" w:eastAsia="Times New Roman" w:hAnsi="Arial" w:cs="Arial"/>
                <w:color w:val="000000"/>
                <w:sz w:val="21"/>
                <w:szCs w:val="21"/>
                <w:lang w:val="en-US" w:eastAsia="ru-RU"/>
              </w:rPr>
              <w:t>y  Sale</w:t>
            </w:r>
            <w:proofErr w:type="gramEnd"/>
            <w:r w:rsidRPr="007D407E">
              <w:rPr>
                <w:rFonts w:ascii="Arial" w:eastAsia="Times New Roman" w:hAnsi="Arial" w:cs="Arial"/>
                <w:color w:val="000000"/>
                <w:sz w:val="21"/>
                <w:szCs w:val="21"/>
                <w:lang w:val="en-US" w:eastAsia="ru-RU"/>
              </w:rPr>
              <w:t>, Christopher (2010): “An Analysis of Corporate Social Responsibility, Trust and Reputation in the Banking Profession”.  </w:t>
            </w:r>
            <w:r w:rsidRPr="007D407E">
              <w:rPr>
                <w:rFonts w:ascii="Arial" w:eastAsia="Times New Roman" w:hAnsi="Arial" w:cs="Arial"/>
                <w:i/>
                <w:iCs/>
                <w:color w:val="000000"/>
                <w:sz w:val="21"/>
                <w:szCs w:val="21"/>
                <w:lang w:val="en-US" w:eastAsia="ru-RU"/>
              </w:rPr>
              <w:t>Professionals´ Perspectives of Corporate Social Responsibility</w:t>
            </w:r>
            <w:r w:rsidRPr="007D407E">
              <w:rPr>
                <w:rFonts w:ascii="Arial" w:eastAsia="Times New Roman" w:hAnsi="Arial" w:cs="Arial"/>
                <w:color w:val="000000"/>
                <w:sz w:val="21"/>
                <w:szCs w:val="21"/>
                <w:lang w:val="en-US" w:eastAsia="ru-RU"/>
              </w:rPr>
              <w:t>, Idowu, S. O., Leal F</w:t>
            </w:r>
            <w:r w:rsidRPr="007D407E">
              <w:rPr>
                <w:rFonts w:ascii="Arial" w:eastAsia="Times New Roman" w:hAnsi="Arial" w:cs="Arial"/>
                <w:b/>
                <w:bCs/>
                <w:color w:val="000000"/>
                <w:sz w:val="21"/>
                <w:szCs w:val="21"/>
                <w:lang w:val="en-US" w:eastAsia="ru-RU"/>
              </w:rPr>
              <w:t>.</w:t>
            </w:r>
            <w:r w:rsidRPr="007D407E">
              <w:rPr>
                <w:rFonts w:ascii="Arial" w:eastAsia="Times New Roman" w:hAnsi="Arial" w:cs="Arial"/>
                <w:color w:val="000000"/>
                <w:sz w:val="21"/>
                <w:szCs w:val="21"/>
                <w:lang w:val="en-US" w:eastAsia="ru-RU"/>
              </w:rPr>
              <w:t> W. (Eds.) Springer, pp. 135-157.</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Dowling, Grahame (2001): </w:t>
            </w:r>
            <w:r w:rsidRPr="007D407E">
              <w:rPr>
                <w:rFonts w:ascii="Arial" w:eastAsia="Times New Roman" w:hAnsi="Arial" w:cs="Arial"/>
                <w:i/>
                <w:iCs/>
                <w:color w:val="000000"/>
                <w:sz w:val="21"/>
                <w:szCs w:val="21"/>
                <w:lang w:val="en-US" w:eastAsia="ru-RU"/>
              </w:rPr>
              <w:t>Creating Corporate Reputations: Identity, Image, and Performance</w:t>
            </w:r>
            <w:r w:rsidRPr="007D407E">
              <w:rPr>
                <w:rFonts w:ascii="Arial" w:eastAsia="Times New Roman" w:hAnsi="Arial" w:cs="Arial"/>
                <w:color w:val="000000"/>
                <w:sz w:val="21"/>
                <w:szCs w:val="21"/>
                <w:lang w:val="en-US" w:eastAsia="ru-RU"/>
              </w:rPr>
              <w:t>. NY Oxford University Press.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Dzyaloshinskii, Iosif y Pilgun, Maria (2013): “Modern Businesmen: Perception and Evaluation of Personal Characteristics in Different linguistic Cultures”. </w:t>
            </w:r>
            <w:r w:rsidRPr="007D407E">
              <w:rPr>
                <w:rFonts w:ascii="Arial" w:eastAsia="Times New Roman" w:hAnsi="Arial" w:cs="Arial"/>
                <w:i/>
                <w:iCs/>
                <w:color w:val="000000"/>
                <w:sz w:val="21"/>
                <w:szCs w:val="21"/>
                <w:lang w:val="en-US" w:eastAsia="ru-RU"/>
              </w:rPr>
              <w:t>Journal of Psycholinguistics</w:t>
            </w:r>
            <w:r w:rsidRPr="007D407E">
              <w:rPr>
                <w:rFonts w:ascii="Arial" w:eastAsia="Times New Roman" w:hAnsi="Arial" w:cs="Arial"/>
                <w:color w:val="000000"/>
                <w:sz w:val="21"/>
                <w:szCs w:val="21"/>
                <w:lang w:val="en-US" w:eastAsia="ru-RU"/>
              </w:rPr>
              <w:t>, 2013 2 (18), pp. 122-136.</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Fombru, Charles (1997): The Reputational Landscape. </w:t>
            </w:r>
            <w:r w:rsidRPr="007D407E">
              <w:rPr>
                <w:rFonts w:ascii="Arial" w:eastAsia="Times New Roman" w:hAnsi="Arial" w:cs="Arial"/>
                <w:i/>
                <w:iCs/>
                <w:color w:val="000000"/>
                <w:sz w:val="21"/>
                <w:szCs w:val="21"/>
                <w:lang w:val="en-US" w:eastAsia="ru-RU"/>
              </w:rPr>
              <w:t>Corporate reputation review,</w:t>
            </w:r>
            <w:r w:rsidRPr="007D407E">
              <w:rPr>
                <w:rFonts w:ascii="Arial" w:eastAsia="Times New Roman" w:hAnsi="Arial" w:cs="Arial"/>
                <w:color w:val="000000"/>
                <w:sz w:val="21"/>
                <w:szCs w:val="21"/>
                <w:lang w:val="en-US" w:eastAsia="ru-RU"/>
              </w:rPr>
              <w:t xml:space="preserve"> 1997 (1)-1, </w:t>
            </w:r>
            <w:r w:rsidRPr="007D407E">
              <w:rPr>
                <w:rFonts w:ascii="Arial" w:eastAsia="Times New Roman" w:hAnsi="Arial" w:cs="Arial"/>
                <w:color w:val="000000"/>
                <w:sz w:val="21"/>
                <w:szCs w:val="21"/>
                <w:lang w:eastAsia="ru-RU"/>
              </w:rPr>
              <w:t>р</w:t>
            </w:r>
            <w:r w:rsidRPr="007D407E">
              <w:rPr>
                <w:rFonts w:ascii="Arial" w:eastAsia="Times New Roman" w:hAnsi="Arial" w:cs="Arial"/>
                <w:color w:val="000000"/>
                <w:sz w:val="21"/>
                <w:szCs w:val="21"/>
                <w:lang w:val="en-US" w:eastAsia="ru-RU"/>
              </w:rPr>
              <w:t>p. 1-16.</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Fombru Charles J., Nielsen, Kasper Alf y Trad, Nicolas G. (2008): “Saving Face for Corporate Value”. </w:t>
            </w:r>
            <w:r w:rsidRPr="007D407E">
              <w:rPr>
                <w:rFonts w:ascii="Arial" w:eastAsia="Times New Roman" w:hAnsi="Arial" w:cs="Arial"/>
                <w:i/>
                <w:iCs/>
                <w:color w:val="000000"/>
                <w:sz w:val="21"/>
                <w:szCs w:val="21"/>
                <w:lang w:val="en-US" w:eastAsia="ru-RU"/>
              </w:rPr>
              <w:t>Communication Director,</w:t>
            </w:r>
            <w:r w:rsidRPr="007D407E">
              <w:rPr>
                <w:rFonts w:ascii="Arial" w:eastAsia="Times New Roman" w:hAnsi="Arial" w:cs="Arial"/>
                <w:color w:val="000000"/>
                <w:sz w:val="21"/>
                <w:szCs w:val="21"/>
                <w:lang w:val="en-US" w:eastAsia="ru-RU"/>
              </w:rPr>
              <w:t> 2008 (1).</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Frein, Joseph P. (1980): </w:t>
            </w:r>
            <w:r w:rsidRPr="007D407E">
              <w:rPr>
                <w:rFonts w:ascii="Arial" w:eastAsia="Times New Roman" w:hAnsi="Arial" w:cs="Arial"/>
                <w:i/>
                <w:iCs/>
                <w:color w:val="000000"/>
                <w:sz w:val="21"/>
                <w:szCs w:val="21"/>
                <w:lang w:val="en-US" w:eastAsia="ru-RU"/>
              </w:rPr>
              <w:t>Handbook of Construction Management and Organization</w:t>
            </w:r>
            <w:r w:rsidRPr="007D407E">
              <w:rPr>
                <w:rFonts w:ascii="Arial" w:eastAsia="Times New Roman" w:hAnsi="Arial" w:cs="Arial"/>
                <w:color w:val="000000"/>
                <w:sz w:val="21"/>
                <w:szCs w:val="21"/>
                <w:lang w:val="en-US" w:eastAsia="ru-RU"/>
              </w:rPr>
              <w:t>. Springer. </w:t>
            </w:r>
            <w:r w:rsidRPr="007D407E">
              <w:rPr>
                <w:rFonts w:ascii="Arial" w:eastAsia="Times New Roman" w:hAnsi="Arial" w:cs="Arial"/>
                <w:color w:val="000000"/>
                <w:sz w:val="21"/>
                <w:szCs w:val="21"/>
                <w:lang w:val="en-US" w:eastAsia="ru-RU"/>
              </w:rPr>
              <w:br/>
              <w:t>Hunter, Leeann (1953): </w:t>
            </w:r>
            <w:r w:rsidRPr="007D407E">
              <w:rPr>
                <w:rFonts w:ascii="Arial" w:eastAsia="Times New Roman" w:hAnsi="Arial" w:cs="Arial"/>
                <w:i/>
                <w:iCs/>
                <w:color w:val="000000"/>
                <w:sz w:val="21"/>
                <w:szCs w:val="21"/>
                <w:lang w:val="en-US" w:eastAsia="ru-RU"/>
              </w:rPr>
              <w:t>Community Power Structure. A Study of Decision-makers</w:t>
            </w:r>
            <w:r w:rsidRPr="007D407E">
              <w:rPr>
                <w:rFonts w:ascii="Arial" w:eastAsia="Times New Roman" w:hAnsi="Arial" w:cs="Arial"/>
                <w:color w:val="000000"/>
                <w:sz w:val="21"/>
                <w:szCs w:val="21"/>
                <w:lang w:val="en-US" w:eastAsia="ru-RU"/>
              </w:rPr>
              <w:t>. Chapel Hill. University of North Carolina Press.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Hunter, Leeann (2011): “Communities Built from Ruins: Social Economics in Victorian Novels of Bankruptcy”. </w:t>
            </w:r>
            <w:r w:rsidRPr="007D407E">
              <w:rPr>
                <w:rFonts w:ascii="Arial" w:eastAsia="Times New Roman" w:hAnsi="Arial" w:cs="Arial"/>
                <w:i/>
                <w:iCs/>
                <w:color w:val="000000"/>
                <w:sz w:val="21"/>
                <w:szCs w:val="21"/>
                <w:lang w:val="en-US" w:eastAsia="ru-RU"/>
              </w:rPr>
              <w:t>WSQ</w:t>
            </w:r>
            <w:r w:rsidRPr="007D407E">
              <w:rPr>
                <w:rFonts w:ascii="Arial" w:eastAsia="Times New Roman" w:hAnsi="Arial" w:cs="Arial"/>
                <w:color w:val="000000"/>
                <w:sz w:val="21"/>
                <w:szCs w:val="21"/>
                <w:lang w:val="en-US" w:eastAsia="ru-RU"/>
              </w:rPr>
              <w:t>Womens studies quaterly 39(3), pp. 137-152. DOI: 10.1353/wsq.2011.0058.</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Idowu, Samuel O. y Leal, Filho Walter (2010): </w:t>
            </w:r>
            <w:r w:rsidRPr="007D407E">
              <w:rPr>
                <w:rFonts w:ascii="Arial" w:eastAsia="Times New Roman" w:hAnsi="Arial" w:cs="Arial"/>
                <w:i/>
                <w:iCs/>
                <w:color w:val="000000"/>
                <w:sz w:val="21"/>
                <w:szCs w:val="21"/>
                <w:lang w:val="en-US" w:eastAsia="ru-RU"/>
              </w:rPr>
              <w:t xml:space="preserve"> Professionals’ Perspectives of CSR: </w:t>
            </w:r>
            <w:proofErr w:type="gramStart"/>
            <w:r w:rsidRPr="007D407E">
              <w:rPr>
                <w:rFonts w:ascii="Arial" w:eastAsia="Times New Roman" w:hAnsi="Arial" w:cs="Arial"/>
                <w:i/>
                <w:iCs/>
                <w:color w:val="000000"/>
                <w:sz w:val="21"/>
                <w:szCs w:val="21"/>
                <w:lang w:val="en-US" w:eastAsia="ru-RU"/>
              </w:rPr>
              <w:t>An</w:t>
            </w:r>
            <w:proofErr w:type="gramEnd"/>
            <w:r w:rsidRPr="007D407E">
              <w:rPr>
                <w:rFonts w:ascii="Arial" w:eastAsia="Times New Roman" w:hAnsi="Arial" w:cs="Arial"/>
                <w:i/>
                <w:iCs/>
                <w:color w:val="000000"/>
                <w:sz w:val="21"/>
                <w:szCs w:val="21"/>
                <w:lang w:val="en-US" w:eastAsia="ru-RU"/>
              </w:rPr>
              <w:t xml:space="preserve"> Professionals´ Perspectives of Corporate Social Responsibility.</w:t>
            </w:r>
            <w:r w:rsidRPr="007D407E">
              <w:rPr>
                <w:rFonts w:ascii="Arial" w:eastAsia="Times New Roman" w:hAnsi="Arial" w:cs="Arial"/>
                <w:color w:val="000000"/>
                <w:sz w:val="21"/>
                <w:szCs w:val="21"/>
                <w:lang w:val="en-US" w:eastAsia="ru-RU"/>
              </w:rPr>
              <w:t> Idowu, S. O., Leal F. W. (Eds.) Springer, pp.  1-11.</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Kimber, David, Lipton Phillip (2005): “Corporate Governance and Business Ethics in the Asia-Pacific Region”.  </w:t>
            </w:r>
            <w:r w:rsidRPr="007D407E">
              <w:rPr>
                <w:rFonts w:ascii="Arial" w:eastAsia="Times New Roman" w:hAnsi="Arial" w:cs="Arial"/>
                <w:i/>
                <w:iCs/>
                <w:color w:val="000000"/>
                <w:sz w:val="21"/>
                <w:szCs w:val="21"/>
                <w:lang w:val="en-US" w:eastAsia="ru-RU"/>
              </w:rPr>
              <w:t>Business &amp; Society, </w:t>
            </w:r>
            <w:r w:rsidRPr="007D407E">
              <w:rPr>
                <w:rFonts w:ascii="Arial" w:eastAsia="Times New Roman" w:hAnsi="Arial" w:cs="Arial"/>
                <w:color w:val="000000"/>
                <w:sz w:val="21"/>
                <w:szCs w:val="21"/>
                <w:lang w:val="en-US" w:eastAsia="ru-RU"/>
              </w:rPr>
              <w:t>June, vol. 44 (2), pp. 178-210.</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Levy, David L., Brown, Halina Szejnwald,   Jong, Martin (2010): “The Contested Politics of Corporate Governance: The Case of the Global Reporting Initiative”. </w:t>
            </w:r>
            <w:r w:rsidRPr="007D407E">
              <w:rPr>
                <w:rFonts w:ascii="Arial" w:eastAsia="Times New Roman" w:hAnsi="Arial" w:cs="Arial"/>
                <w:i/>
                <w:iCs/>
                <w:color w:val="000000"/>
                <w:sz w:val="21"/>
                <w:szCs w:val="21"/>
                <w:lang w:val="en-US" w:eastAsia="ru-RU"/>
              </w:rPr>
              <w:t>Business &amp; Society, </w:t>
            </w:r>
            <w:r w:rsidRPr="007D407E">
              <w:rPr>
                <w:rFonts w:ascii="Arial" w:eastAsia="Times New Roman" w:hAnsi="Arial" w:cs="Arial"/>
                <w:color w:val="000000"/>
                <w:sz w:val="21"/>
                <w:szCs w:val="21"/>
                <w:lang w:val="en-US" w:eastAsia="ru-RU"/>
              </w:rPr>
              <w:t>March, vol. 49 (1), pp. 88-115.</w:t>
            </w:r>
            <w:r w:rsidRPr="007D407E">
              <w:rPr>
                <w:rFonts w:ascii="Arial" w:eastAsia="Times New Roman" w:hAnsi="Arial" w:cs="Arial"/>
                <w:color w:val="000000"/>
                <w:sz w:val="21"/>
                <w:szCs w:val="21"/>
                <w:lang w:val="en-US" w:eastAsia="ru-RU"/>
              </w:rPr>
              <w:br/>
            </w:r>
            <w:hyperlink r:id="rId52" w:history="1">
              <w:r w:rsidRPr="007D407E">
                <w:rPr>
                  <w:rFonts w:ascii="Arial" w:eastAsia="Times New Roman" w:hAnsi="Arial" w:cs="Arial"/>
                  <w:color w:val="0000FF"/>
                  <w:sz w:val="21"/>
                  <w:szCs w:val="21"/>
                  <w:u w:val="single"/>
                  <w:lang w:val="en-US" w:eastAsia="ru-RU"/>
                </w:rPr>
                <w:t>Nelson, </w:t>
              </w:r>
            </w:hyperlink>
            <w:r w:rsidRPr="007D407E">
              <w:rPr>
                <w:rFonts w:ascii="Arial" w:eastAsia="Times New Roman" w:hAnsi="Arial" w:cs="Arial"/>
                <w:color w:val="000000"/>
                <w:sz w:val="21"/>
                <w:szCs w:val="21"/>
                <w:lang w:eastAsia="ru-RU"/>
              </w:rPr>
              <w:t>Е</w:t>
            </w:r>
            <w:r w:rsidRPr="007D407E">
              <w:rPr>
                <w:rFonts w:ascii="Arial" w:eastAsia="Times New Roman" w:hAnsi="Arial" w:cs="Arial"/>
                <w:color w:val="000000"/>
                <w:sz w:val="21"/>
                <w:szCs w:val="21"/>
                <w:lang w:val="en-US" w:eastAsia="ru-RU"/>
              </w:rPr>
              <w:t>dward (2004): “</w:t>
            </w:r>
            <w:hyperlink r:id="rId53" w:history="1">
              <w:r w:rsidRPr="007D407E">
                <w:rPr>
                  <w:rFonts w:ascii="Arial" w:eastAsia="Times New Roman" w:hAnsi="Arial" w:cs="Arial"/>
                  <w:color w:val="0000FF"/>
                  <w:sz w:val="21"/>
                  <w:szCs w:val="21"/>
                  <w:u w:val="single"/>
                  <w:lang w:val="en-US" w:eastAsia="ru-RU"/>
                </w:rPr>
                <w:t>An interview with Anna J. Schwartz</w:t>
              </w:r>
            </w:hyperlink>
            <w:r w:rsidRPr="007D407E">
              <w:rPr>
                <w:rFonts w:ascii="Arial" w:eastAsia="Times New Roman" w:hAnsi="Arial" w:cs="Arial"/>
                <w:color w:val="000000"/>
                <w:sz w:val="21"/>
                <w:szCs w:val="21"/>
                <w:lang w:val="en-US" w:eastAsia="ru-RU"/>
              </w:rPr>
              <w:t>”. </w:t>
            </w:r>
            <w:r w:rsidRPr="007D407E">
              <w:rPr>
                <w:rFonts w:ascii="Arial" w:eastAsia="Times New Roman" w:hAnsi="Arial" w:cs="Arial"/>
                <w:i/>
                <w:iCs/>
                <w:color w:val="000000"/>
                <w:sz w:val="21"/>
                <w:szCs w:val="21"/>
                <w:lang w:val="en-US" w:eastAsia="ru-RU"/>
              </w:rPr>
              <w:t>Macroeconomic Dynamics,</w:t>
            </w:r>
            <w:r w:rsidRPr="007D407E">
              <w:rPr>
                <w:rFonts w:ascii="Arial" w:eastAsia="Times New Roman" w:hAnsi="Arial" w:cs="Arial"/>
                <w:color w:val="000000"/>
                <w:sz w:val="21"/>
                <w:szCs w:val="21"/>
                <w:lang w:val="en-US" w:eastAsia="ru-RU"/>
              </w:rPr>
              <w:t> 01, 8(03), pp. 395-417, DOI: 10.1017/S1365100504030202.</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eastAsia="ru-RU"/>
              </w:rPr>
              <w:t>Ландберг</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Г</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Шрег</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К</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Ларсен</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О</w:t>
            </w:r>
            <w:r w:rsidRPr="007D407E">
              <w:rPr>
                <w:rFonts w:ascii="Arial" w:eastAsia="Times New Roman" w:hAnsi="Arial" w:cs="Arial"/>
                <w:color w:val="000000"/>
                <w:sz w:val="21"/>
                <w:szCs w:val="21"/>
                <w:lang w:val="en-US" w:eastAsia="ru-RU"/>
              </w:rPr>
              <w:t>. [Landberg, George A., Schrag, Clarence C., Larsen, Otto N.] (1992): “</w:t>
            </w:r>
            <w:r w:rsidRPr="007D407E">
              <w:rPr>
                <w:rFonts w:ascii="Arial" w:eastAsia="Times New Roman" w:hAnsi="Arial" w:cs="Arial"/>
                <w:color w:val="000000"/>
                <w:sz w:val="21"/>
                <w:szCs w:val="21"/>
                <w:lang w:eastAsia="ru-RU"/>
              </w:rPr>
              <w:t>Стратификация</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распределение</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ответственности</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и</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возможностей</w:t>
            </w:r>
            <w:r w:rsidRPr="007D407E">
              <w:rPr>
                <w:rFonts w:ascii="Arial" w:eastAsia="Times New Roman" w:hAnsi="Arial" w:cs="Arial"/>
                <w:color w:val="000000"/>
                <w:sz w:val="21"/>
                <w:szCs w:val="21"/>
                <w:lang w:val="en-US" w:eastAsia="ru-RU"/>
              </w:rPr>
              <w:t xml:space="preserve"> [Estratificación: distribución de la responsabilidad y las posibilidades]”, </w:t>
            </w:r>
            <w:r w:rsidRPr="007D407E">
              <w:rPr>
                <w:rFonts w:ascii="Arial" w:eastAsia="Times New Roman" w:hAnsi="Arial" w:cs="Arial"/>
                <w:i/>
                <w:iCs/>
                <w:color w:val="000000"/>
                <w:sz w:val="21"/>
                <w:szCs w:val="21"/>
                <w:lang w:eastAsia="ru-RU"/>
              </w:rPr>
              <w:t>Социологические</w:t>
            </w:r>
            <w:r w:rsidRPr="007D407E">
              <w:rPr>
                <w:rFonts w:ascii="Arial" w:eastAsia="Times New Roman" w:hAnsi="Arial" w:cs="Arial"/>
                <w:i/>
                <w:iCs/>
                <w:color w:val="000000"/>
                <w:sz w:val="21"/>
                <w:szCs w:val="21"/>
                <w:lang w:val="en-US" w:eastAsia="ru-RU"/>
              </w:rPr>
              <w:t xml:space="preserve"> </w:t>
            </w:r>
            <w:r w:rsidRPr="007D407E">
              <w:rPr>
                <w:rFonts w:ascii="Arial" w:eastAsia="Times New Roman" w:hAnsi="Arial" w:cs="Arial"/>
                <w:i/>
                <w:iCs/>
                <w:color w:val="000000"/>
                <w:sz w:val="21"/>
                <w:szCs w:val="21"/>
                <w:lang w:eastAsia="ru-RU"/>
              </w:rPr>
              <w:t>исследования</w:t>
            </w:r>
            <w:r w:rsidRPr="007D407E">
              <w:rPr>
                <w:rFonts w:ascii="Arial" w:eastAsia="Times New Roman" w:hAnsi="Arial" w:cs="Arial"/>
                <w:i/>
                <w:iCs/>
                <w:color w:val="000000"/>
                <w:sz w:val="21"/>
                <w:szCs w:val="21"/>
                <w:lang w:val="en-US" w:eastAsia="ru-RU"/>
              </w:rPr>
              <w:t xml:space="preserve"> [Estudios sociológicos]</w:t>
            </w:r>
            <w:r w:rsidRPr="007D407E">
              <w:rPr>
                <w:rFonts w:ascii="Arial" w:eastAsia="Times New Roman" w:hAnsi="Arial" w:cs="Arial"/>
                <w:color w:val="000000"/>
                <w:sz w:val="21"/>
                <w:szCs w:val="21"/>
                <w:lang w:val="en-US" w:eastAsia="ru-RU"/>
              </w:rPr>
              <w:t>, 3.</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eastAsia="ru-RU"/>
              </w:rPr>
              <w:t>Гриффин</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Э</w:t>
            </w:r>
            <w:r w:rsidRPr="007D407E">
              <w:rPr>
                <w:rFonts w:ascii="Arial" w:eastAsia="Times New Roman" w:hAnsi="Arial" w:cs="Arial"/>
                <w:color w:val="000000"/>
                <w:sz w:val="21"/>
                <w:szCs w:val="21"/>
                <w:lang w:val="en-US" w:eastAsia="ru-RU"/>
              </w:rPr>
              <w:t>.</w:t>
            </w:r>
            <w:proofErr w:type="gramEnd"/>
            <w:r w:rsidRPr="007D407E">
              <w:rPr>
                <w:rFonts w:ascii="Arial" w:eastAsia="Times New Roman" w:hAnsi="Arial" w:cs="Arial"/>
                <w:color w:val="000000"/>
                <w:sz w:val="21"/>
                <w:szCs w:val="21"/>
                <w:lang w:val="en-US" w:eastAsia="ru-RU"/>
              </w:rPr>
              <w:t xml:space="preserve"> [Griffin, Andrew] (2009): </w:t>
            </w:r>
            <w:r w:rsidRPr="007D407E">
              <w:rPr>
                <w:rFonts w:ascii="Arial" w:eastAsia="Times New Roman" w:hAnsi="Arial" w:cs="Arial"/>
                <w:i/>
                <w:iCs/>
                <w:color w:val="000000"/>
                <w:sz w:val="21"/>
                <w:szCs w:val="21"/>
                <w:lang w:eastAsia="ru-RU"/>
              </w:rPr>
              <w:t>Управление</w:t>
            </w:r>
            <w:r w:rsidRPr="007D407E">
              <w:rPr>
                <w:rFonts w:ascii="Arial" w:eastAsia="Times New Roman" w:hAnsi="Arial" w:cs="Arial"/>
                <w:i/>
                <w:iCs/>
                <w:color w:val="000000"/>
                <w:sz w:val="21"/>
                <w:szCs w:val="21"/>
                <w:lang w:val="en-US" w:eastAsia="ru-RU"/>
              </w:rPr>
              <w:t xml:space="preserve"> </w:t>
            </w:r>
            <w:r w:rsidRPr="007D407E">
              <w:rPr>
                <w:rFonts w:ascii="Arial" w:eastAsia="Times New Roman" w:hAnsi="Arial" w:cs="Arial"/>
                <w:i/>
                <w:iCs/>
                <w:color w:val="000000"/>
                <w:sz w:val="21"/>
                <w:szCs w:val="21"/>
                <w:lang w:eastAsia="ru-RU"/>
              </w:rPr>
              <w:t>репутационными</w:t>
            </w:r>
            <w:r w:rsidRPr="007D407E">
              <w:rPr>
                <w:rFonts w:ascii="Arial" w:eastAsia="Times New Roman" w:hAnsi="Arial" w:cs="Arial"/>
                <w:i/>
                <w:iCs/>
                <w:color w:val="000000"/>
                <w:sz w:val="21"/>
                <w:szCs w:val="21"/>
                <w:lang w:val="en-US" w:eastAsia="ru-RU"/>
              </w:rPr>
              <w:t xml:space="preserve"> </w:t>
            </w:r>
            <w:r w:rsidRPr="007D407E">
              <w:rPr>
                <w:rFonts w:ascii="Arial" w:eastAsia="Times New Roman" w:hAnsi="Arial" w:cs="Arial"/>
                <w:i/>
                <w:iCs/>
                <w:color w:val="000000"/>
                <w:sz w:val="21"/>
                <w:szCs w:val="21"/>
                <w:lang w:eastAsia="ru-RU"/>
              </w:rPr>
              <w:t>рисками</w:t>
            </w:r>
            <w:r w:rsidRPr="007D407E">
              <w:rPr>
                <w:rFonts w:ascii="Arial" w:eastAsia="Times New Roman" w:hAnsi="Arial" w:cs="Arial"/>
                <w:i/>
                <w:iCs/>
                <w:color w:val="000000"/>
                <w:sz w:val="21"/>
                <w:szCs w:val="21"/>
                <w:lang w:val="en-US" w:eastAsia="ru-RU"/>
              </w:rPr>
              <w:t xml:space="preserve">: </w:t>
            </w:r>
            <w:r w:rsidRPr="007D407E">
              <w:rPr>
                <w:rFonts w:ascii="Arial" w:eastAsia="Times New Roman" w:hAnsi="Arial" w:cs="Arial"/>
                <w:i/>
                <w:iCs/>
                <w:color w:val="000000"/>
                <w:sz w:val="21"/>
                <w:szCs w:val="21"/>
                <w:lang w:eastAsia="ru-RU"/>
              </w:rPr>
              <w:t>Стратегический</w:t>
            </w:r>
            <w:r w:rsidRPr="007D407E">
              <w:rPr>
                <w:rFonts w:ascii="Arial" w:eastAsia="Times New Roman" w:hAnsi="Arial" w:cs="Arial"/>
                <w:i/>
                <w:iCs/>
                <w:color w:val="000000"/>
                <w:sz w:val="21"/>
                <w:szCs w:val="21"/>
                <w:lang w:val="en-US" w:eastAsia="ru-RU"/>
              </w:rPr>
              <w:t xml:space="preserve"> </w:t>
            </w:r>
            <w:r w:rsidRPr="007D407E">
              <w:rPr>
                <w:rFonts w:ascii="Arial" w:eastAsia="Times New Roman" w:hAnsi="Arial" w:cs="Arial"/>
                <w:i/>
                <w:iCs/>
                <w:color w:val="000000"/>
                <w:sz w:val="21"/>
                <w:szCs w:val="21"/>
                <w:lang w:eastAsia="ru-RU"/>
              </w:rPr>
              <w:t>подход</w:t>
            </w:r>
            <w:r w:rsidRPr="007D407E">
              <w:rPr>
                <w:rFonts w:ascii="Arial" w:eastAsia="Times New Roman" w:hAnsi="Arial" w:cs="Arial"/>
                <w:i/>
                <w:iCs/>
                <w:color w:val="000000"/>
                <w:sz w:val="21"/>
                <w:szCs w:val="21"/>
                <w:lang w:val="en-US" w:eastAsia="ru-RU"/>
              </w:rPr>
              <w:t xml:space="preserve"> [Manejo de los riesgos reputacionales: enfoque estratégico]</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Пер</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с</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англ</w:t>
            </w:r>
            <w:r w:rsidRPr="007D407E">
              <w:rPr>
                <w:rFonts w:ascii="Arial" w:eastAsia="Times New Roman" w:hAnsi="Arial" w:cs="Arial"/>
                <w:color w:val="000000"/>
                <w:sz w:val="21"/>
                <w:szCs w:val="21"/>
                <w:lang w:val="en-US" w:eastAsia="ru-RU"/>
              </w:rPr>
              <w:t xml:space="preserve">. – </w:t>
            </w:r>
            <w:r w:rsidRPr="007D407E">
              <w:rPr>
                <w:rFonts w:ascii="Arial" w:eastAsia="Times New Roman" w:hAnsi="Arial" w:cs="Arial"/>
                <w:color w:val="000000"/>
                <w:sz w:val="21"/>
                <w:szCs w:val="21"/>
                <w:lang w:eastAsia="ru-RU"/>
              </w:rPr>
              <w:t>М</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Альпина</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Бизнес</w:t>
            </w:r>
            <w:r w:rsidRPr="007D407E">
              <w:rPr>
                <w:rFonts w:ascii="Arial" w:eastAsia="Times New Roman" w:hAnsi="Arial" w:cs="Arial"/>
                <w:color w:val="000000"/>
                <w:sz w:val="21"/>
                <w:szCs w:val="21"/>
                <w:lang w:val="en-US" w:eastAsia="ru-RU"/>
              </w:rPr>
              <w:t xml:space="preserve"> </w:t>
            </w:r>
            <w:r w:rsidRPr="007D407E">
              <w:rPr>
                <w:rFonts w:ascii="Arial" w:eastAsia="Times New Roman" w:hAnsi="Arial" w:cs="Arial"/>
                <w:color w:val="000000"/>
                <w:sz w:val="21"/>
                <w:szCs w:val="21"/>
                <w:lang w:eastAsia="ru-RU"/>
              </w:rPr>
              <w:t>Букс</w:t>
            </w:r>
            <w:r w:rsidRPr="007D407E">
              <w:rPr>
                <w:rFonts w:ascii="Arial" w:eastAsia="Times New Roman" w:hAnsi="Arial" w:cs="Arial"/>
                <w:color w:val="000000"/>
                <w:sz w:val="21"/>
                <w:szCs w:val="21"/>
                <w:lang w:val="en-US" w:eastAsia="ru-RU"/>
              </w:rPr>
              <w:t>.</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Бурдье П. [Bourdieu, Pierre] (2007): </w:t>
            </w:r>
            <w:hyperlink r:id="rId54" w:history="1">
              <w:r w:rsidRPr="007D407E">
                <w:rPr>
                  <w:rFonts w:ascii="Arial" w:eastAsia="Times New Roman" w:hAnsi="Arial" w:cs="Arial"/>
                  <w:color w:val="0000FF"/>
                  <w:sz w:val="21"/>
                  <w:szCs w:val="21"/>
                  <w:u w:val="single"/>
                  <w:lang w:eastAsia="ru-RU"/>
                </w:rPr>
                <w:t>О символической власти</w:t>
              </w:r>
            </w:hyperlink>
            <w:r w:rsidRPr="007D407E">
              <w:rPr>
                <w:rFonts w:ascii="Arial" w:eastAsia="Times New Roman" w:hAnsi="Arial" w:cs="Arial"/>
                <w:color w:val="000000"/>
                <w:sz w:val="21"/>
                <w:szCs w:val="21"/>
                <w:lang w:eastAsia="ru-RU"/>
              </w:rPr>
              <w:t xml:space="preserve"> [Sobre el poder simbólico] en М.: Институт экспериментальной социологии. </w:t>
            </w:r>
            <w:proofErr w:type="gramStart"/>
            <w:r w:rsidRPr="007D407E">
              <w:rPr>
                <w:rFonts w:ascii="Arial" w:eastAsia="Times New Roman" w:hAnsi="Arial" w:cs="Arial"/>
                <w:color w:val="000000"/>
                <w:sz w:val="21"/>
                <w:szCs w:val="21"/>
                <w:lang w:eastAsia="ru-RU"/>
              </w:rPr>
              <w:t>СПб.,</w:t>
            </w:r>
            <w:proofErr w:type="gramEnd"/>
            <w:r w:rsidRPr="007D407E">
              <w:rPr>
                <w:rFonts w:ascii="Arial" w:eastAsia="Times New Roman" w:hAnsi="Arial" w:cs="Arial"/>
                <w:color w:val="000000"/>
                <w:sz w:val="21"/>
                <w:szCs w:val="21"/>
                <w:lang w:eastAsia="ru-RU"/>
              </w:rPr>
              <w:t xml:space="preserve"> Aлетейя: </w:t>
            </w:r>
            <w:r w:rsidRPr="007D407E">
              <w:rPr>
                <w:rFonts w:ascii="Arial" w:eastAsia="Times New Roman" w:hAnsi="Arial" w:cs="Arial"/>
                <w:i/>
                <w:iCs/>
                <w:color w:val="000000"/>
                <w:sz w:val="21"/>
                <w:szCs w:val="21"/>
                <w:lang w:eastAsia="ru-RU"/>
              </w:rPr>
              <w:t>Социология социального пространства [Sociología del espacio social]</w:t>
            </w:r>
            <w:r w:rsidRPr="007D407E">
              <w:rPr>
                <w:rFonts w:ascii="Arial" w:eastAsia="Times New Roman" w:hAnsi="Arial" w:cs="Arial"/>
                <w:color w:val="000000"/>
                <w:sz w:val="21"/>
                <w:szCs w:val="21"/>
                <w:lang w:eastAsia="ru-RU"/>
              </w:rPr>
              <w:t>, pp. 87-96.</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Ассоциация Российских банков [Asociación de bancos rusos] (20013): </w:t>
            </w:r>
            <w:r w:rsidRPr="007D407E">
              <w:rPr>
                <w:rFonts w:ascii="Arial" w:eastAsia="Times New Roman" w:hAnsi="Arial" w:cs="Arial"/>
                <w:i/>
                <w:iCs/>
                <w:color w:val="000000"/>
                <w:sz w:val="21"/>
                <w:szCs w:val="21"/>
                <w:lang w:eastAsia="ru-RU"/>
              </w:rPr>
              <w:t>Профессия банкира теряет престиж</w:t>
            </w:r>
            <w:r w:rsidRPr="007D407E">
              <w:rPr>
                <w:rFonts w:ascii="Arial" w:eastAsia="Times New Roman" w:hAnsi="Arial" w:cs="Arial"/>
                <w:color w:val="000000"/>
                <w:sz w:val="21"/>
                <w:szCs w:val="21"/>
                <w:lang w:eastAsia="ru-RU"/>
              </w:rPr>
              <w:t> [</w:t>
            </w:r>
            <w:r w:rsidRPr="007D407E">
              <w:rPr>
                <w:rFonts w:ascii="Arial" w:eastAsia="Times New Roman" w:hAnsi="Arial" w:cs="Arial"/>
                <w:i/>
                <w:iCs/>
                <w:color w:val="000000"/>
                <w:sz w:val="21"/>
                <w:szCs w:val="21"/>
                <w:lang w:eastAsia="ru-RU"/>
              </w:rPr>
              <w:t>La profesión del banquero pierde su reputación</w:t>
            </w:r>
            <w:r w:rsidRPr="007D407E">
              <w:rPr>
                <w:rFonts w:ascii="Arial" w:eastAsia="Times New Roman" w:hAnsi="Arial" w:cs="Arial"/>
                <w:color w:val="000000"/>
                <w:sz w:val="21"/>
                <w:szCs w:val="21"/>
                <w:lang w:eastAsia="ru-RU"/>
              </w:rPr>
              <w:t>]: </w:t>
            </w:r>
            <w:r w:rsidRPr="007D407E">
              <w:rPr>
                <w:rFonts w:ascii="Arial" w:eastAsia="Times New Roman" w:hAnsi="Arial" w:cs="Arial"/>
                <w:color w:val="000000"/>
                <w:sz w:val="21"/>
                <w:szCs w:val="21"/>
                <w:lang w:eastAsia="ru-RU"/>
              </w:rPr>
              <w:br/>
            </w:r>
            <w:hyperlink r:id="rId55" w:history="1">
              <w:proofErr w:type="gramStart"/>
              <w:r w:rsidRPr="007D407E">
                <w:rPr>
                  <w:rFonts w:ascii="Arial" w:eastAsia="Times New Roman" w:hAnsi="Arial" w:cs="Arial"/>
                  <w:color w:val="0000FF"/>
                  <w:sz w:val="21"/>
                  <w:szCs w:val="21"/>
                  <w:u w:val="single"/>
                  <w:lang w:eastAsia="ru-RU"/>
                </w:rPr>
                <w:t>http://arb.ru/b2b/trends/professiya_bankira_teryaet_prestizh-9701175/</w:t>
              </w:r>
            </w:hyperlink>
            <w:r w:rsidRPr="007D407E">
              <w:rPr>
                <w:rFonts w:ascii="Arial" w:eastAsia="Times New Roman" w:hAnsi="Arial" w:cs="Arial"/>
                <w:color w:val="000000"/>
                <w:sz w:val="21"/>
                <w:szCs w:val="21"/>
                <w:lang w:eastAsia="ru-RU"/>
              </w:rPr>
              <w:t>  [</w:t>
            </w:r>
            <w:proofErr w:type="gramEnd"/>
            <w:r w:rsidRPr="007D407E">
              <w:rPr>
                <w:rFonts w:ascii="Arial" w:eastAsia="Times New Roman" w:hAnsi="Arial" w:cs="Arial"/>
                <w:color w:val="000000"/>
                <w:sz w:val="21"/>
                <w:szCs w:val="21"/>
                <w:lang w:eastAsia="ru-RU"/>
              </w:rPr>
              <w:t>fecha de consulta: 15 de marzo 2015].</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8. Anexos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Anexo 1. Características y sus descripciones</w:t>
            </w:r>
          </w:p>
          <w:tbl>
            <w:tblPr>
              <w:tblW w:w="48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4"/>
              <w:gridCol w:w="2178"/>
              <w:gridCol w:w="5988"/>
            </w:tblGrid>
            <w:tr w:rsidR="007D407E" w:rsidRPr="007D407E" w:rsidTr="007D407E">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Clústeres principales</w:t>
                  </w: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Características principales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Opinión de expertos</w:t>
                  </w:r>
                </w:p>
              </w:tc>
            </w:tr>
            <w:tr w:rsidR="007D407E" w:rsidRPr="007D407E" w:rsidTr="007D407E">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lastRenderedPageBreak/>
                    <w:t>EFICACIA DE LA ACTIVIDAD</w:t>
                  </w: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Logros de la organización</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los resultados que fueron conseguidos por la institución bancaria bajo la dirección del banquero.</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Logros personales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los resultados que fueron conseguidos por el banquero personalmente: su eficacia, su capacidad de trabajar con objetivos, sus logros personales destacados, el éxito profesional.</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Alcance de la responsabilidad (volumen de negocio controlado)</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caracteriza al banquero según el volumen de su negocio que está bajo su responsabilidad, el alcance de las decisiones tomadas por éste, el precio de errores por decisiones mal tomadas, el estatus y el tipo de la organización donde trabaja.</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Reconocimiento profesional</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El experto describe el reconocimiento de la competencia del banquero en el ámbito profesional, su autoridad entre los colegas, el respeto dentro de este ámbito.  Bajo esta categoría aparecen las características cuando el experto efectúa una evaluación referente a la comunidad, la autoridad profesional, </w:t>
                  </w:r>
                  <w:proofErr w:type="gramStart"/>
                  <w:r w:rsidRPr="007D407E">
                    <w:rPr>
                      <w:rFonts w:ascii="Arial" w:eastAsia="Times New Roman" w:hAnsi="Arial" w:cs="Arial"/>
                      <w:color w:val="000000"/>
                      <w:sz w:val="21"/>
                      <w:szCs w:val="21"/>
                      <w:lang w:val="en-US" w:eastAsia="ru-RU"/>
                    </w:rPr>
                    <w:t>el</w:t>
                  </w:r>
                  <w:proofErr w:type="gramEnd"/>
                  <w:r w:rsidRPr="007D407E">
                    <w:rPr>
                      <w:rFonts w:ascii="Arial" w:eastAsia="Times New Roman" w:hAnsi="Arial" w:cs="Arial"/>
                      <w:color w:val="000000"/>
                      <w:sz w:val="21"/>
                      <w:szCs w:val="21"/>
                      <w:lang w:val="en-US" w:eastAsia="ru-RU"/>
                    </w:rPr>
                    <w:t xml:space="preserve"> feed back positivo de parte de los colegas, el reconocimiento de los resultados del trabajo de otras personas y la opinión colectiva sobre el banquero en el ámbito profesional.</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Confianza en el ámbito profesional</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la confianza hacia el banquero de parte de los colegas, socios y contratantes, la autoridad moral, las características exteriores (en comparación con la honradez – le sigue a la honradez) y la existencia de un círculo de contactos en el ámbito profesional.</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Relaciones con las estructuras estatales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determina la capacidad del banquero de establecer relaciones con las estructuras del poder, su vínculo con la política.</w:t>
                  </w:r>
                </w:p>
              </w:tc>
            </w:tr>
            <w:tr w:rsidR="007D407E" w:rsidRPr="007D407E" w:rsidTr="007D407E">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PROFESIONALIDAD</w:t>
                  </w: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Conocimiento profesional</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menciona el conocimiento profesional del banquero: habilidades financieras, económicas, o específicas para su actividad (p.ej. el riesgo, el marketing, IT, el orden jurídico), los estudios y el conocimiento de las especificaciones de su negocio.</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Habilidades directivas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habla de las habilidades directivas del banquero hacia sus subordinados, la capacidad de organizar tanto el trabajo propio, como el de los demás, al igual que las tareas de toda la organización grande en su conjunto y sus habilidades de organización. </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Visión estratégica</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hace referencia a la comprensión por parte del banquero de la dirección en la que debe desarrollarse el negocio, su visión a nivel de empresa, del sector y del estado, su comprensión de la dinámica del sector y su capacidad de tener vista de futuro de su negocio.</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Formación de equipo</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la capacidad del banquero de formar, mantener y motivar a un equipo, su habilidad de alentar a las personas y de fomentar su progreso.</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tomar decisiones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la capacidad del banquero de tomar decisiones, de convencer de que esté tomando las decisiones correctas y la habilidad de solucionar problemas.</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Orientación hacia el cliente</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la capacidad del banquero de centrar su atención en las necesidades del cliente y de resolver sus problemas, la orientación hacia el cliente en su trabajo, el afán de ofrecerle al cliente todas las facilidades y comodidades, su comprensión del cliente.</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Experiencia profesional</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la experiencia del trabajo del banquero (sus puestos anteriores, su trayectoria laboral).</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Responsabilidad social</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describe la comprensión del banquero de la importancia de la responsabilidad de su negocio frente a la sociedad.</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capacidad de trabajar en condiciones desfavorables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Bajo esta categoría se encuentra el juicio de los expertos sobre la capacidad de los banqueros no temer dificultades, su habilidad de evaluar de forma serena el volumen de trabajo y distribuir de forma racional sus fuerzas para su ejecución, la habilidad del banquero de efectuar una actividad compleja de forma eficaz, sistemática y segura en condiciones totalmente diferentes.</w:t>
                  </w:r>
                </w:p>
              </w:tc>
            </w:tr>
            <w:tr w:rsidR="007D407E" w:rsidRPr="007D407E" w:rsidTr="007D407E">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CUALIDADES PERSONALES</w:t>
                  </w: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sinceridad</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habla de la capacidad del banquero de llevar a cabo su actividad conforme a las normas éticas y legales. Se trata de una característica intrínseca del banquero (en comparación con la confianza en el ámbito profesional), el no verse involucrado en escándalos y no estar relacionado con procesos judiciales, llevar su negocio de forma honrada, su capacidad de cumplir con la ética y la justicia.</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entusiasmo</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menciona las emociones, la motivación y el entusiasmo del banquero con los que éste cumple con su tarea. Su pasión, estar comprometido con su negocio, el afán de mejorar su organización y conocer los detalles, marcar sus objetivos, estar motivado, tener ambiciones y la habilidad de integrarse fácilmente en el trabajo y la energía disponible.</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presencia en los medios de comunicación</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destaca la accesibilidad del banquero a la hora de su comunicación hacia el exterior con los periodistas, la sociedad y la competencia, su capacidad de compartir la información.</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perspicacia (intuición)</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hace referencia a la capacidad del banquero de prever el futuro y tomar las decisiones adecuadas, su sutileza, la intuición, la capacidad de tener “sexto sentido” en cuanto a su negocio.</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compromiso</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destaca la capacidad del banquero de llevarse bien con los colegas, socios, su habilidad de compromiso y cerrar acuerdos de beneficio mutuo, su capacidad de trabajar en equipo, con personas, su diplomacia y la habilidad de llevar negociaciones.</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liderazgo</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El experto hace referencia a la capacidad de liderazgo del banquero, ser ejemplo a seguir, el poder de convicción de su postura, la seguridad de sí mismo y de sus actos, capacidad de tomar decisiones atrevidas, el carisma, el deseo de ser el primero y el mejor, la fuerza de voluntad, la capacidad de tener su punto de vista propio y de defenderlo, la motivación fuerte, el atrevimiento, la energía interior y la capacidad de reconocer sus errores. </w:t>
                  </w:r>
                  <w:proofErr w:type="gramEnd"/>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movilidad</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El experto hace alusión a la capacidad del banquero de ver ideas nuevas e integrar innovaciones en su trabajo, la capacidad de aprendizaje, ser abierto hacia conocimiento nuevo, la movilidad del pensamiento, tener capacidad de cambiar su punto de vista, ser flexible, tener sentido de negocio, la capacidad de correr riesgo razonable y de emplear nuevos enfoques y la disponibilidad para cambios.</w:t>
                  </w:r>
                  <w:proofErr w:type="gramEnd"/>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habilidades analíticas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destaca la capacidad de análisis y hacer pronósticos por parte del banquero, su habilidad de calcular la situación y prevenir los riesgos, adaptar el enfoque científico, investigador y sistemático hacia su trabajo.</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conservadurismo razonable (capacidad de calcular los riesgos)</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xml:space="preserve">El experto hace referencia a la fidelidad del banquero a los métodos y las tecnologías convencionales, a la consideración constante de riesgos a la hora de introducir innovaciones, su </w:t>
                  </w:r>
                  <w:r w:rsidRPr="007D407E">
                    <w:rPr>
                      <w:rFonts w:ascii="Arial" w:eastAsia="Times New Roman" w:hAnsi="Arial" w:cs="Arial"/>
                      <w:color w:val="000000"/>
                      <w:sz w:val="21"/>
                      <w:szCs w:val="21"/>
                      <w:lang w:val="en-US" w:eastAsia="ru-RU"/>
                    </w:rPr>
                    <w:lastRenderedPageBreak/>
                    <w:t>prudencia, la responsabilidad de sus actos, la consideración de riesgos en sus acciones y la falta relativa de atrevimiento. </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trabajo</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menciona la resistencia del banquero frente a una carga de trabajo prolongada y elevada, su capacidad de trabajo periódico y eficaz, la habilidad de integrar la visión estratégica y el autocontrol. </w:t>
                  </w:r>
                </w:p>
              </w:tc>
            </w:tr>
            <w:tr w:rsidR="007D407E" w:rsidRPr="007D407E" w:rsidTr="007D4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comunicación</w:t>
                  </w:r>
                </w:p>
              </w:tc>
              <w:tc>
                <w:tcPr>
                  <w:tcW w:w="27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El experto se refiere a la capacidad del banquero de escuchar al cliente, expresarse de forma comprensible, argumentar.</w:t>
                  </w:r>
                </w:p>
              </w:tc>
            </w:tr>
          </w:tbl>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Anexo 2. Número de características mencionadas por expertos en categorías diferentes.</w:t>
            </w:r>
          </w:p>
          <w:tbl>
            <w:tblPr>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1610"/>
              <w:gridCol w:w="1610"/>
              <w:gridCol w:w="1610"/>
              <w:gridCol w:w="1610"/>
              <w:gridCol w:w="1128"/>
              <w:gridCol w:w="1188"/>
            </w:tblGrid>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Características principales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la élite bancaria a nivel federal</w:t>
                  </w:r>
                </w:p>
              </w:tc>
              <w:tc>
                <w:tcPr>
                  <w:tcW w:w="1575"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grandes negocios en Rusia (propietarios, altos ejecutivos)</w:t>
                  </w:r>
                </w:p>
              </w:tc>
              <w:tc>
                <w:tcPr>
                  <w:tcW w:w="1575"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Representantes de organizaciones no comerciales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Representantes del poder ejecutivo </w:t>
                  </w:r>
                  <w:r w:rsidRPr="007D407E">
                    <w:rPr>
                      <w:rFonts w:ascii="Arial" w:eastAsia="Times New Roman" w:hAnsi="Arial" w:cs="Arial"/>
                      <w:color w:val="000000"/>
                      <w:sz w:val="21"/>
                      <w:szCs w:val="21"/>
                      <w:lang w:eastAsia="ru-RU"/>
                    </w:rPr>
                    <w:br/>
                    <w:t>federal</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tc>
              <w:tc>
                <w:tcPr>
                  <w:tcW w:w="1095"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Analistas y periodistas financieros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tc>
              <w:tc>
                <w:tcPr>
                  <w:tcW w:w="1155" w:type="dxa"/>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Total</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 </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Conocimientos </w:t>
                  </w:r>
                  <w:r w:rsidRPr="007D407E">
                    <w:rPr>
                      <w:rFonts w:ascii="Arial" w:eastAsia="Times New Roman" w:hAnsi="Arial" w:cs="Arial"/>
                      <w:color w:val="000000"/>
                      <w:sz w:val="21"/>
                      <w:szCs w:val="21"/>
                      <w:lang w:eastAsia="ru-RU"/>
                    </w:rPr>
                    <w:br/>
                    <w:t>profesionales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72</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18</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17</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33</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187</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Habilidades</w:t>
                  </w:r>
                  <w:r w:rsidRPr="007D407E">
                    <w:rPr>
                      <w:rFonts w:ascii="Arial" w:eastAsia="Times New Roman" w:hAnsi="Arial" w:cs="Arial"/>
                      <w:color w:val="000000"/>
                      <w:sz w:val="21"/>
                      <w:szCs w:val="21"/>
                      <w:lang w:eastAsia="ru-RU"/>
                    </w:rPr>
                    <w:br/>
                    <w:t>directivas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31</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131</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w:t>
                  </w:r>
                  <w:r w:rsidRPr="007D407E">
                    <w:rPr>
                      <w:rFonts w:ascii="Arial" w:eastAsia="Times New Roman" w:hAnsi="Arial" w:cs="Arial"/>
                      <w:color w:val="000000"/>
                      <w:sz w:val="21"/>
                      <w:szCs w:val="21"/>
                      <w:lang w:eastAsia="ru-RU"/>
                    </w:rPr>
                    <w:br/>
                    <w:t>liderazgo</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48</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21</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131</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Experiencia </w:t>
                  </w:r>
                  <w:r w:rsidRPr="007D407E">
                    <w:rPr>
                      <w:rFonts w:ascii="Arial" w:eastAsia="Times New Roman" w:hAnsi="Arial" w:cs="Arial"/>
                      <w:color w:val="000000"/>
                      <w:sz w:val="21"/>
                      <w:szCs w:val="21"/>
                      <w:lang w:eastAsia="ru-RU"/>
                    </w:rPr>
                    <w:br/>
                    <w:t>profesional</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15</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122</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Reconocimiento</w:t>
                  </w:r>
                  <w:r w:rsidRPr="007D407E">
                    <w:rPr>
                      <w:rFonts w:ascii="Arial" w:eastAsia="Times New Roman" w:hAnsi="Arial" w:cs="Arial"/>
                      <w:color w:val="000000"/>
                      <w:sz w:val="21"/>
                      <w:szCs w:val="21"/>
                      <w:lang w:eastAsia="ru-RU"/>
                    </w:rPr>
                    <w:br/>
                    <w:t>profesional</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19</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118</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Relaciones con</w:t>
                  </w:r>
                  <w:r w:rsidRPr="007D407E">
                    <w:rPr>
                      <w:rFonts w:ascii="Arial" w:eastAsia="Times New Roman" w:hAnsi="Arial" w:cs="Arial"/>
                      <w:color w:val="000000"/>
                      <w:sz w:val="21"/>
                      <w:szCs w:val="21"/>
                      <w:lang w:eastAsia="ru-RU"/>
                    </w:rPr>
                    <w:br/>
                    <w:t>estructuras </w:t>
                  </w:r>
                  <w:r w:rsidRPr="007D407E">
                    <w:rPr>
                      <w:rFonts w:ascii="Arial" w:eastAsia="Times New Roman" w:hAnsi="Arial" w:cs="Arial"/>
                      <w:color w:val="000000"/>
                      <w:sz w:val="21"/>
                      <w:szCs w:val="21"/>
                      <w:lang w:eastAsia="ru-RU"/>
                    </w:rPr>
                    <w:br/>
                    <w:t>gubernamentales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40</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35</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106</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Formación de</w:t>
                  </w:r>
                  <w:r w:rsidRPr="007D407E">
                    <w:rPr>
                      <w:rFonts w:ascii="Arial" w:eastAsia="Times New Roman" w:hAnsi="Arial" w:cs="Arial"/>
                      <w:color w:val="000000"/>
                      <w:sz w:val="21"/>
                      <w:szCs w:val="21"/>
                      <w:lang w:eastAsia="ru-RU"/>
                    </w:rPr>
                    <w:br/>
                    <w:t>equipo</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102</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Logros de la </w:t>
                  </w:r>
                  <w:r w:rsidRPr="007D407E">
                    <w:rPr>
                      <w:rFonts w:ascii="Arial" w:eastAsia="Times New Roman" w:hAnsi="Arial" w:cs="Arial"/>
                      <w:color w:val="000000"/>
                      <w:sz w:val="21"/>
                      <w:szCs w:val="21"/>
                      <w:lang w:eastAsia="ru-RU"/>
                    </w:rPr>
                    <w:br/>
                    <w:t>organización</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101</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Movilidad</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12</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94</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Presencia en los</w:t>
                  </w:r>
                  <w:r w:rsidRPr="007D407E">
                    <w:rPr>
                      <w:rFonts w:ascii="Arial" w:eastAsia="Times New Roman" w:hAnsi="Arial" w:cs="Arial"/>
                      <w:color w:val="000000"/>
                      <w:sz w:val="21"/>
                      <w:szCs w:val="21"/>
                      <w:lang w:val="en-US" w:eastAsia="ru-RU"/>
                    </w:rPr>
                    <w:br/>
                    <w:t>medios de </w:t>
                  </w:r>
                  <w:r w:rsidRPr="007D407E">
                    <w:rPr>
                      <w:rFonts w:ascii="Arial" w:eastAsia="Times New Roman" w:hAnsi="Arial" w:cs="Arial"/>
                      <w:color w:val="000000"/>
                      <w:sz w:val="21"/>
                      <w:szCs w:val="21"/>
                      <w:lang w:val="en-US" w:eastAsia="ru-RU"/>
                    </w:rPr>
                    <w:br/>
                    <w:t>comunicación</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12</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22</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81</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Visión estratégica</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12</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79</w:t>
                  </w:r>
                </w:p>
              </w:tc>
            </w:tr>
            <w:tr w:rsidR="007D407E" w:rsidRPr="007D407E" w:rsidTr="007D407E">
              <w:trPr>
                <w:trHeight w:val="300"/>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Honradez</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18</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15</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76</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Capacidad de </w:t>
                  </w:r>
                  <w:r w:rsidRPr="007D407E">
                    <w:rPr>
                      <w:rFonts w:ascii="Arial" w:eastAsia="Times New Roman" w:hAnsi="Arial" w:cs="Arial"/>
                      <w:color w:val="000000"/>
                      <w:sz w:val="21"/>
                      <w:szCs w:val="21"/>
                      <w:lang w:val="en-US" w:eastAsia="ru-RU"/>
                    </w:rPr>
                    <w:br/>
                    <w:t>trabajar de </w:t>
                  </w:r>
                  <w:r w:rsidRPr="007D407E">
                    <w:rPr>
                      <w:rFonts w:ascii="Arial" w:eastAsia="Times New Roman" w:hAnsi="Arial" w:cs="Arial"/>
                      <w:color w:val="000000"/>
                      <w:sz w:val="21"/>
                      <w:szCs w:val="21"/>
                      <w:lang w:val="en-US" w:eastAsia="ru-RU"/>
                    </w:rPr>
                    <w:br/>
                    <w:t>forma eficaz</w:t>
                  </w:r>
                  <w:r w:rsidRPr="007D407E">
                    <w:rPr>
                      <w:rFonts w:ascii="Arial" w:eastAsia="Times New Roman" w:hAnsi="Arial" w:cs="Arial"/>
                      <w:color w:val="000000"/>
                      <w:sz w:val="21"/>
                      <w:szCs w:val="21"/>
                      <w:lang w:val="en-US" w:eastAsia="ru-RU"/>
                    </w:rPr>
                    <w:br/>
                    <w:t>en condiciones</w:t>
                  </w:r>
                  <w:r w:rsidRPr="007D407E">
                    <w:rPr>
                      <w:rFonts w:ascii="Arial" w:eastAsia="Times New Roman" w:hAnsi="Arial" w:cs="Arial"/>
                      <w:color w:val="000000"/>
                      <w:sz w:val="21"/>
                      <w:szCs w:val="21"/>
                      <w:lang w:val="en-US" w:eastAsia="ru-RU"/>
                    </w:rPr>
                    <w:br/>
                    <w:t>desfavorables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74</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Logros personales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64</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w:t>
                  </w:r>
                  <w:r w:rsidRPr="007D407E">
                    <w:rPr>
                      <w:rFonts w:ascii="Arial" w:eastAsia="Times New Roman" w:hAnsi="Arial" w:cs="Arial"/>
                      <w:color w:val="000000"/>
                      <w:sz w:val="21"/>
                      <w:szCs w:val="21"/>
                      <w:lang w:eastAsia="ru-RU"/>
                    </w:rPr>
                    <w:br/>
                    <w:t>comunicación</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49</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Capacidad de </w:t>
                  </w:r>
                  <w:r w:rsidRPr="007D407E">
                    <w:rPr>
                      <w:rFonts w:ascii="Arial" w:eastAsia="Times New Roman" w:hAnsi="Arial" w:cs="Arial"/>
                      <w:color w:val="000000"/>
                      <w:sz w:val="21"/>
                      <w:szCs w:val="21"/>
                      <w:lang w:val="en-US" w:eastAsia="ru-RU"/>
                    </w:rPr>
                    <w:br/>
                    <w:t>compromiso,</w:t>
                  </w:r>
                  <w:r w:rsidRPr="007D407E">
                    <w:rPr>
                      <w:rFonts w:ascii="Arial" w:eastAsia="Times New Roman" w:hAnsi="Arial" w:cs="Arial"/>
                      <w:color w:val="000000"/>
                      <w:sz w:val="21"/>
                      <w:szCs w:val="21"/>
                      <w:lang w:val="en-US" w:eastAsia="ru-RU"/>
                    </w:rPr>
                    <w:br/>
                    <w:t>de negociación</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18</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47</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Capacidades </w:t>
                  </w:r>
                  <w:r w:rsidRPr="007D407E">
                    <w:rPr>
                      <w:rFonts w:ascii="Arial" w:eastAsia="Times New Roman" w:hAnsi="Arial" w:cs="Arial"/>
                      <w:color w:val="000000"/>
                      <w:sz w:val="21"/>
                      <w:szCs w:val="21"/>
                      <w:lang w:eastAsia="ru-RU"/>
                    </w:rPr>
                    <w:br/>
                    <w:t>analíticas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45</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Volumen de </w:t>
                  </w:r>
                  <w:r w:rsidRPr="007D407E">
                    <w:rPr>
                      <w:rFonts w:ascii="Arial" w:eastAsia="Times New Roman" w:hAnsi="Arial" w:cs="Arial"/>
                      <w:color w:val="000000"/>
                      <w:sz w:val="21"/>
                      <w:szCs w:val="21"/>
                      <w:lang w:eastAsia="ru-RU"/>
                    </w:rPr>
                    <w:br/>
                    <w:t>responsabilidad</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45</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lastRenderedPageBreak/>
                    <w:t>Orientación hacia </w:t>
                  </w:r>
                  <w:r w:rsidRPr="007D407E">
                    <w:rPr>
                      <w:rFonts w:ascii="Arial" w:eastAsia="Times New Roman" w:hAnsi="Arial" w:cs="Arial"/>
                      <w:color w:val="000000"/>
                      <w:sz w:val="21"/>
                      <w:szCs w:val="21"/>
                      <w:lang w:eastAsia="ru-RU"/>
                    </w:rPr>
                    <w:br/>
                    <w:t>el cliente</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31</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w:t>
                  </w:r>
                  <w:r w:rsidRPr="007D407E">
                    <w:rPr>
                      <w:rFonts w:ascii="Arial" w:eastAsia="Times New Roman" w:hAnsi="Arial" w:cs="Arial"/>
                      <w:color w:val="000000"/>
                      <w:sz w:val="21"/>
                      <w:szCs w:val="21"/>
                      <w:lang w:eastAsia="ru-RU"/>
                    </w:rPr>
                    <w:br/>
                    <w:t>de tomar </w:t>
                  </w:r>
                  <w:r w:rsidRPr="007D407E">
                    <w:rPr>
                      <w:rFonts w:ascii="Arial" w:eastAsia="Times New Roman" w:hAnsi="Arial" w:cs="Arial"/>
                      <w:color w:val="000000"/>
                      <w:sz w:val="21"/>
                      <w:szCs w:val="21"/>
                      <w:lang w:eastAsia="ru-RU"/>
                    </w:rPr>
                    <w:br/>
                    <w:t>decisiones</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b/>
                      <w:bCs/>
                      <w:color w:val="000000"/>
                      <w:sz w:val="21"/>
                      <w:szCs w:val="21"/>
                      <w:lang w:eastAsia="ru-RU"/>
                    </w:rPr>
                    <w:t>30</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Confianza en</w:t>
                  </w:r>
                  <w:r w:rsidRPr="007D407E">
                    <w:rPr>
                      <w:rFonts w:ascii="Arial" w:eastAsia="Times New Roman" w:hAnsi="Arial" w:cs="Arial"/>
                      <w:color w:val="000000"/>
                      <w:sz w:val="21"/>
                      <w:szCs w:val="21"/>
                      <w:lang w:val="en-US" w:eastAsia="ru-RU"/>
                    </w:rPr>
                    <w:br/>
                    <w:t>el ámbito</w:t>
                  </w:r>
                  <w:r w:rsidRPr="007D407E">
                    <w:rPr>
                      <w:rFonts w:ascii="Arial" w:eastAsia="Times New Roman" w:hAnsi="Arial" w:cs="Arial"/>
                      <w:color w:val="000000"/>
                      <w:sz w:val="21"/>
                      <w:szCs w:val="21"/>
                      <w:lang w:val="en-US" w:eastAsia="ru-RU"/>
                    </w:rPr>
                    <w:br/>
                    <w:t>profesional</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11</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29</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Entusiasmo</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8</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27</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Conservadurismo </w:t>
                  </w:r>
                  <w:r w:rsidRPr="007D407E">
                    <w:rPr>
                      <w:rFonts w:ascii="Arial" w:eastAsia="Times New Roman" w:hAnsi="Arial" w:cs="Arial"/>
                      <w:color w:val="000000"/>
                      <w:sz w:val="21"/>
                      <w:szCs w:val="21"/>
                      <w:lang w:val="en-US" w:eastAsia="ru-RU"/>
                    </w:rPr>
                    <w:br/>
                    <w:t>razonable</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6</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23</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Intuición</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7</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6</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3</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21</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Responsabilidad </w:t>
                  </w:r>
                  <w:r w:rsidRPr="007D407E">
                    <w:rPr>
                      <w:rFonts w:ascii="Arial" w:eastAsia="Times New Roman" w:hAnsi="Arial" w:cs="Arial"/>
                      <w:color w:val="000000"/>
                      <w:sz w:val="21"/>
                      <w:szCs w:val="21"/>
                      <w:lang w:val="en-US" w:eastAsia="ru-RU"/>
                    </w:rPr>
                    <w:br/>
                    <w:t>social</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3</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9</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after="0" w:line="240" w:lineRule="auto"/>
                    <w:rPr>
                      <w:rFonts w:ascii="Times New Roman" w:eastAsia="Times New Roman" w:hAnsi="Times New Roman" w:cs="Times New Roman"/>
                      <w:sz w:val="20"/>
                      <w:szCs w:val="20"/>
                      <w:lang w:val="en-US" w:eastAsia="ru-RU"/>
                    </w:rPr>
                  </w:pP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after="0" w:line="240" w:lineRule="auto"/>
                    <w:rPr>
                      <w:rFonts w:ascii="Times New Roman" w:eastAsia="Times New Roman" w:hAnsi="Times New Roman" w:cs="Times New Roman"/>
                      <w:sz w:val="20"/>
                      <w:szCs w:val="20"/>
                      <w:lang w:val="en-US" w:eastAsia="ru-RU"/>
                    </w:rPr>
                  </w:pP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12</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Capacidad </w:t>
                  </w:r>
                  <w:r w:rsidRPr="007D407E">
                    <w:rPr>
                      <w:rFonts w:ascii="Arial" w:eastAsia="Times New Roman" w:hAnsi="Arial" w:cs="Arial"/>
                      <w:color w:val="000000"/>
                      <w:sz w:val="21"/>
                      <w:szCs w:val="21"/>
                      <w:lang w:val="en-US" w:eastAsia="ru-RU"/>
                    </w:rPr>
                    <w:br/>
                    <w:t>de trabajo</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after="0" w:line="240" w:lineRule="auto"/>
                    <w:rPr>
                      <w:rFonts w:ascii="Arial" w:eastAsia="Times New Roman" w:hAnsi="Arial" w:cs="Arial"/>
                      <w:color w:val="000000"/>
                      <w:sz w:val="21"/>
                      <w:szCs w:val="21"/>
                      <w:lang w:val="en-US" w:eastAsia="ru-RU"/>
                    </w:rPr>
                  </w:pP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12</w:t>
                  </w:r>
                </w:p>
              </w:tc>
            </w:tr>
            <w:tr w:rsidR="007D407E" w:rsidRPr="007D407E" w:rsidTr="007D407E">
              <w:trPr>
                <w:tblCellSpacing w:w="0" w:type="dxa"/>
                <w:jc w:val="center"/>
              </w:trPr>
              <w:tc>
                <w:tcPr>
                  <w:tcW w:w="1830"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TOTAL</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481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701</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194</w:t>
                  </w:r>
                </w:p>
              </w:tc>
              <w:tc>
                <w:tcPr>
                  <w:tcW w:w="157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175</w:t>
                  </w:r>
                </w:p>
              </w:tc>
              <w:tc>
                <w:tcPr>
                  <w:tcW w:w="109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286</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1837</w:t>
                  </w:r>
                </w:p>
              </w:tc>
            </w:tr>
          </w:tbl>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Anexo 3. Número de expertos que mencionaron una característica determinada</w:t>
            </w:r>
            <w:r w:rsidRPr="007D407E">
              <w:rPr>
                <w:rFonts w:ascii="Arial" w:eastAsia="Times New Roman" w:hAnsi="Arial" w:cs="Arial"/>
                <w:b/>
                <w:bCs/>
                <w:color w:val="000000"/>
                <w:sz w:val="21"/>
                <w:szCs w:val="21"/>
                <w:lang w:val="en-US" w:eastAsia="ru-RU"/>
              </w:rPr>
              <w:br/>
            </w:r>
            <w:r w:rsidRPr="007D407E">
              <w:rPr>
                <w:rFonts w:ascii="Arial" w:eastAsia="Times New Roman" w:hAnsi="Arial" w:cs="Arial"/>
                <w:i/>
                <w:iCs/>
                <w:color w:val="000000"/>
                <w:sz w:val="21"/>
                <w:szCs w:val="21"/>
                <w:lang w:val="en-US" w:eastAsia="ru-RU"/>
              </w:rPr>
              <w:t>(% de los expertos de esta categoría que mencionaron la característica determinada)</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760"/>
              <w:gridCol w:w="1760"/>
              <w:gridCol w:w="1759"/>
              <w:gridCol w:w="1759"/>
              <w:gridCol w:w="1320"/>
            </w:tblGrid>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after="0"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val="en-US" w:eastAsia="ru-RU"/>
                    </w:rPr>
                    <w:br/>
                  </w:r>
                  <w:r w:rsidRPr="007D407E">
                    <w:rPr>
                      <w:rFonts w:ascii="Arial" w:eastAsia="Times New Roman" w:hAnsi="Arial" w:cs="Arial"/>
                      <w:color w:val="000000"/>
                      <w:sz w:val="21"/>
                      <w:szCs w:val="21"/>
                      <w:lang w:eastAsia="ru-RU"/>
                    </w:rPr>
                    <w:t>Características principales</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la élite bancaria a nivel federal</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grandes negocios en Rusia (propietarios, altos ejecutivos)</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organizaciones no comerciales</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del poder ejecutivo federal</w:t>
                  </w:r>
                </w:p>
              </w:tc>
              <w:tc>
                <w:tcPr>
                  <w:tcW w:w="6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Analistas y periodistas financieros</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Conocimientos profesionales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86</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Habilidades directivas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68</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86</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liderazgo</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71</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Experiencia profesional</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Reconocimiento profesional</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71</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Relaciones con estructuras gubernamentales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71</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Formación de equipo</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71</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Logros de la organización</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Movilidad</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Presencia en los medios de comunicación</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Visión estratégica</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71</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Honradez</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Capacidad de trabajar de forma eficaz en condiciones desfavorables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Logros personales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14</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comunicación</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14</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lastRenderedPageBreak/>
                    <w:t>Capacidad de compromiso, de negociación</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Capacidades analíticas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14</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Volumen de responsabilidad</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Orientación hacia el cliente</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27</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Capacidad de tomar decisiones</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43</w:t>
                  </w:r>
                </w:p>
              </w:tc>
              <w:tc>
                <w:tcPr>
                  <w:tcW w:w="8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27</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Confianza en el ámbito profesional</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26</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29</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27</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Entusiasmo</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33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Conservadurismo razonable</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47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14</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30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Intuición</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29</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27</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Responsabilidad social</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27</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14</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10</w:t>
                  </w:r>
                </w:p>
              </w:tc>
            </w:tr>
            <w:tr w:rsidR="007D407E" w:rsidRPr="007D407E" w:rsidTr="007D407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Capacidad de trabajo</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23</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c>
                <w:tcPr>
                  <w:tcW w:w="8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r>
          </w:tbl>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Anexo 4. </w:t>
            </w:r>
            <w:r w:rsidRPr="007D407E">
              <w:rPr>
                <w:rFonts w:ascii="Arial" w:eastAsia="Times New Roman" w:hAnsi="Arial" w:cs="Arial"/>
                <w:color w:val="000000"/>
                <w:sz w:val="21"/>
                <w:szCs w:val="21"/>
                <w:lang w:val="en-US" w:eastAsia="ru-RU"/>
              </w:rPr>
              <w:br/>
              <w:t>Evaluación por parte de expertos de la presencia del banquero en los medios de comunicación masiva y en los sistemas de comunicación especializada (en proporción al total de todos los que han respondido a esta pregunta)</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1513"/>
              <w:gridCol w:w="1513"/>
              <w:gridCol w:w="1513"/>
              <w:gridCol w:w="1513"/>
              <w:gridCol w:w="1491"/>
            </w:tblGrid>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after="0"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val="en-US" w:eastAsia="ru-RU"/>
                    </w:rPr>
                    <w:br/>
                  </w:r>
                  <w:r w:rsidRPr="007D407E">
                    <w:rPr>
                      <w:rFonts w:ascii="Arial" w:eastAsia="Times New Roman" w:hAnsi="Arial" w:cs="Arial"/>
                      <w:color w:val="000000"/>
                      <w:sz w:val="21"/>
                      <w:szCs w:val="21"/>
                      <w:lang w:eastAsia="ru-RU"/>
                    </w:rPr>
                    <w:t xml:space="preserve">¿Cree </w:t>
                  </w:r>
                  <w:proofErr w:type="gramStart"/>
                  <w:r w:rsidRPr="007D407E">
                    <w:rPr>
                      <w:rFonts w:ascii="Arial" w:eastAsia="Times New Roman" w:hAnsi="Arial" w:cs="Arial"/>
                      <w:color w:val="000000"/>
                      <w:sz w:val="21"/>
                      <w:szCs w:val="21"/>
                      <w:lang w:eastAsia="ru-RU"/>
                    </w:rPr>
                    <w:t>Ud.,</w:t>
                  </w:r>
                  <w:proofErr w:type="gramEnd"/>
                  <w:r w:rsidRPr="007D407E">
                    <w:rPr>
                      <w:rFonts w:ascii="Arial" w:eastAsia="Times New Roman" w:hAnsi="Arial" w:cs="Arial"/>
                      <w:color w:val="000000"/>
                      <w:sz w:val="21"/>
                      <w:szCs w:val="21"/>
                      <w:lang w:eastAsia="ru-RU"/>
                    </w:rPr>
                    <w:t xml:space="preserve"> que…:</w:t>
                  </w:r>
                </w:p>
              </w:tc>
              <w:tc>
                <w:tcPr>
                  <w:tcW w:w="6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la élite bancaria a nivel federal</w:t>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15</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grandes negocios en Rusia (propietarios, altos ejecutivos)</w:t>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30</w:t>
                  </w:r>
                </w:p>
              </w:tc>
              <w:tc>
                <w:tcPr>
                  <w:tcW w:w="60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 organizaciones no comerciales</w:t>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5</w:t>
                  </w:r>
                </w:p>
              </w:tc>
              <w:tc>
                <w:tcPr>
                  <w:tcW w:w="5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Representantes del poder ejecutivo federal</w:t>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15</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Analistas y periodistas financieros</w:t>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aparición activa en las ediciones periódicas masivas influye positivamente sobre la reputación del banquero en su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aparición activa en las ediciones periódicas masivas influye negativamente sobre la reputación del banquero en su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87</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87</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televisión de público general influye positivamente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televisión para el público general influye negativamente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93</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lastRenderedPageBreak/>
                    <w:t>la</w:t>
                  </w:r>
                  <w:proofErr w:type="gramEnd"/>
                  <w:r w:rsidRPr="007D407E">
                    <w:rPr>
                      <w:rFonts w:ascii="Arial" w:eastAsia="Times New Roman" w:hAnsi="Arial" w:cs="Arial"/>
                      <w:color w:val="000000"/>
                      <w:sz w:val="21"/>
                      <w:szCs w:val="21"/>
                      <w:lang w:val="en-US" w:eastAsia="ru-RU"/>
                    </w:rPr>
                    <w:t xml:space="preserve"> participación activa en los programas de radio para el público general influye positivamente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radio para el público general influye negativamente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las redes sociales influye positivamente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las redes sociales influye negativamente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87</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aparición activa en las ediciones periódicas especializadas influye positivamente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67</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83</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87</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aparición activa en las ediciones periódicas especializadas influye negativamente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13</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televisión para el público especializado influye positivamente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93</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televisión para el público especializado influye negativamente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10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30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radio para el público especializado influye positivamente sobre la 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53</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57</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80</w:t>
                  </w:r>
                </w:p>
              </w:tc>
              <w:tc>
                <w:tcPr>
                  <w:tcW w:w="5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60</w:t>
                  </w:r>
                </w:p>
              </w:tc>
              <w:tc>
                <w:tcPr>
                  <w:tcW w:w="850" w:type="pct"/>
                  <w:tcBorders>
                    <w:top w:val="outset" w:sz="6" w:space="0" w:color="auto"/>
                    <w:left w:val="outset" w:sz="6" w:space="0" w:color="auto"/>
                    <w:bottom w:val="outset" w:sz="6" w:space="0" w:color="auto"/>
                    <w:right w:val="outset" w:sz="6" w:space="0" w:color="auto"/>
                  </w:tcBorders>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 </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eastAsia="ru-RU"/>
                    </w:rPr>
                  </w:pPr>
                  <w:r w:rsidRPr="007D407E">
                    <w:rPr>
                      <w:rFonts w:ascii="Arial" w:eastAsia="Times New Roman" w:hAnsi="Arial" w:cs="Arial"/>
                      <w:color w:val="000000"/>
                      <w:sz w:val="21"/>
                      <w:szCs w:val="21"/>
                      <w:lang w:eastAsia="ru-RU"/>
                    </w:rPr>
                    <w:t>70</w:t>
                  </w:r>
                </w:p>
              </w:tc>
            </w:tr>
            <w:tr w:rsidR="007D407E" w:rsidRPr="007D407E" w:rsidTr="007D407E">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proofErr w:type="gramStart"/>
                  <w:r w:rsidRPr="007D407E">
                    <w:rPr>
                      <w:rFonts w:ascii="Arial" w:eastAsia="Times New Roman" w:hAnsi="Arial" w:cs="Arial"/>
                      <w:color w:val="000000"/>
                      <w:sz w:val="21"/>
                      <w:szCs w:val="21"/>
                      <w:lang w:val="en-US" w:eastAsia="ru-RU"/>
                    </w:rPr>
                    <w:t>la</w:t>
                  </w:r>
                  <w:proofErr w:type="gramEnd"/>
                  <w:r w:rsidRPr="007D407E">
                    <w:rPr>
                      <w:rFonts w:ascii="Arial" w:eastAsia="Times New Roman" w:hAnsi="Arial" w:cs="Arial"/>
                      <w:color w:val="000000"/>
                      <w:sz w:val="21"/>
                      <w:szCs w:val="21"/>
                      <w:lang w:val="en-US" w:eastAsia="ru-RU"/>
                    </w:rPr>
                    <w:t xml:space="preserve"> participación activa en los programas de radio para el público especializado influye negativamente sobre la </w:t>
                  </w:r>
                  <w:r w:rsidRPr="007D407E">
                    <w:rPr>
                      <w:rFonts w:ascii="Arial" w:eastAsia="Times New Roman" w:hAnsi="Arial" w:cs="Arial"/>
                      <w:color w:val="000000"/>
                      <w:sz w:val="21"/>
                      <w:szCs w:val="21"/>
                      <w:lang w:val="en-US" w:eastAsia="ru-RU"/>
                    </w:rPr>
                    <w:lastRenderedPageBreak/>
                    <w:t>reputación del banquero en el ámbito profesional?</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lastRenderedPageBreak/>
                    <w:t>13</w:t>
                  </w:r>
                </w:p>
              </w:tc>
              <w:tc>
                <w:tcPr>
                  <w:tcW w:w="6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10</w:t>
                  </w:r>
                </w:p>
              </w:tc>
              <w:tc>
                <w:tcPr>
                  <w:tcW w:w="60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c>
                <w:tcPr>
                  <w:tcW w:w="850" w:type="pct"/>
                  <w:tcBorders>
                    <w:top w:val="outset" w:sz="6" w:space="0" w:color="auto"/>
                    <w:left w:val="outset" w:sz="6" w:space="0" w:color="auto"/>
                    <w:bottom w:val="outset" w:sz="6" w:space="0" w:color="auto"/>
                    <w:right w:val="outset" w:sz="6" w:space="0" w:color="auto"/>
                  </w:tcBorders>
                  <w:vAlign w:val="bottom"/>
                  <w:hideMark/>
                </w:tcPr>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0</w:t>
                  </w:r>
                </w:p>
              </w:tc>
            </w:tr>
          </w:tbl>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val="en-US" w:eastAsia="ru-RU"/>
              </w:rPr>
            </w:pPr>
            <w:r w:rsidRPr="007D407E">
              <w:rPr>
                <w:rFonts w:ascii="Times New Roman" w:eastAsia="Times New Roman" w:hAnsi="Times New Roman" w:cs="Times New Roman"/>
                <w:b/>
                <w:bCs/>
                <w:color w:val="CC6600"/>
                <w:sz w:val="18"/>
                <w:szCs w:val="18"/>
                <w:lang w:val="en-US" w:eastAsia="ru-RU"/>
              </w:rPr>
              <w:lastRenderedPageBreak/>
              <w:t>__________________________</w:t>
            </w:r>
          </w:p>
          <w:p w:rsidR="007D407E" w:rsidRPr="007D407E" w:rsidRDefault="007D407E" w:rsidP="007D407E">
            <w:pPr>
              <w:spacing w:before="100" w:beforeAutospacing="1" w:after="100" w:afterAutospacing="1" w:line="240" w:lineRule="auto"/>
              <w:rPr>
                <w:rFonts w:ascii="Arial" w:eastAsia="Times New Roman" w:hAnsi="Arial" w:cs="Arial"/>
                <w:b/>
                <w:bCs/>
                <w:color w:val="CC6600"/>
                <w:sz w:val="21"/>
                <w:szCs w:val="21"/>
                <w:lang w:val="en-US" w:eastAsia="ru-RU"/>
              </w:rPr>
            </w:pPr>
            <w:r w:rsidRPr="007D407E">
              <w:rPr>
                <w:rFonts w:ascii="Arial" w:eastAsia="Times New Roman" w:hAnsi="Arial" w:cs="Arial"/>
                <w:b/>
                <w:bCs/>
                <w:color w:val="CC6600"/>
                <w:sz w:val="21"/>
                <w:szCs w:val="21"/>
                <w:lang w:val="en-US" w:eastAsia="ru-RU"/>
              </w:rPr>
              <w:t>CÓMO CITAR ESTE ARTÍCULO EN BIBLIOGRAFÍAS – HOW TO CITE THIS ARTICLE IN BIBLIOGRAPHIES / REFERENCES:</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IM Dzyaloshinsky, M Pilgun (2016): “La comunicación y reputación en el sector bancario ruso”. </w:t>
            </w:r>
            <w:r w:rsidRPr="007D407E">
              <w:rPr>
                <w:rFonts w:ascii="Arial" w:eastAsia="Times New Roman" w:hAnsi="Arial" w:cs="Arial"/>
                <w:i/>
                <w:iCs/>
                <w:color w:val="000000"/>
                <w:sz w:val="21"/>
                <w:szCs w:val="21"/>
                <w:lang w:val="en-US" w:eastAsia="ru-RU"/>
              </w:rPr>
              <w:t>Revista Latina de Comunicación Social</w:t>
            </w:r>
            <w:r w:rsidRPr="007D407E">
              <w:rPr>
                <w:rFonts w:ascii="Arial" w:eastAsia="Times New Roman" w:hAnsi="Arial" w:cs="Arial"/>
                <w:color w:val="000000"/>
                <w:sz w:val="21"/>
                <w:szCs w:val="21"/>
                <w:lang w:val="en-US" w:eastAsia="ru-RU"/>
              </w:rPr>
              <w:t>, 71, pp. 940 a 960</w:t>
            </w:r>
            <w:r w:rsidRPr="007D407E">
              <w:rPr>
                <w:rFonts w:ascii="Arial" w:eastAsia="Times New Roman" w:hAnsi="Arial" w:cs="Arial"/>
                <w:color w:val="000000"/>
                <w:sz w:val="21"/>
                <w:szCs w:val="21"/>
                <w:lang w:val="en-US" w:eastAsia="ru-RU"/>
              </w:rPr>
              <w:br/>
            </w:r>
            <w:hyperlink r:id="rId56" w:history="1">
              <w:r w:rsidRPr="007D407E">
                <w:rPr>
                  <w:rFonts w:ascii="Arial" w:eastAsia="Times New Roman" w:hAnsi="Arial" w:cs="Arial"/>
                  <w:color w:val="0000FF"/>
                  <w:sz w:val="21"/>
                  <w:szCs w:val="21"/>
                  <w:u w:val="single"/>
                  <w:lang w:val="en-US" w:eastAsia="ru-RU"/>
                </w:rPr>
                <w:t>http://www.revistalatinacs.org/071/paper/1128/48es.html</w:t>
              </w:r>
            </w:hyperlink>
            <w:r w:rsidRPr="007D407E">
              <w:rPr>
                <w:rFonts w:ascii="Arial" w:eastAsia="Times New Roman" w:hAnsi="Arial" w:cs="Arial"/>
                <w:color w:val="000000"/>
                <w:sz w:val="21"/>
                <w:szCs w:val="21"/>
                <w:lang w:val="en-US" w:eastAsia="ru-RU"/>
              </w:rPr>
              <w:t> </w:t>
            </w:r>
            <w:r w:rsidRPr="007D407E">
              <w:rPr>
                <w:rFonts w:ascii="Arial" w:eastAsia="Times New Roman" w:hAnsi="Arial" w:cs="Arial"/>
                <w:color w:val="000000"/>
                <w:sz w:val="21"/>
                <w:szCs w:val="21"/>
                <w:lang w:val="en-US" w:eastAsia="ru-RU"/>
              </w:rPr>
              <w:br/>
              <w:t>DOI: </w:t>
            </w:r>
            <w:hyperlink r:id="rId57" w:history="1">
              <w:r w:rsidRPr="007D407E">
                <w:rPr>
                  <w:rFonts w:ascii="Arial" w:eastAsia="Times New Roman" w:hAnsi="Arial" w:cs="Arial"/>
                  <w:color w:val="0000FF"/>
                  <w:sz w:val="21"/>
                  <w:szCs w:val="21"/>
                  <w:u w:val="single"/>
                  <w:lang w:val="en-US" w:eastAsia="ru-RU"/>
                </w:rPr>
                <w:t>10.4185/RLCS-2016-1128</w:t>
              </w:r>
            </w:hyperlink>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b/>
                <w:bCs/>
                <w:color w:val="000000"/>
                <w:sz w:val="21"/>
                <w:szCs w:val="21"/>
                <w:lang w:val="en-US" w:eastAsia="ru-RU"/>
              </w:rPr>
              <w:t>- En el interior de un texto:</w:t>
            </w:r>
          </w:p>
          <w:p w:rsidR="007D407E" w:rsidRPr="007D407E" w:rsidRDefault="007D407E" w:rsidP="007D407E">
            <w:pPr>
              <w:spacing w:before="100" w:beforeAutospacing="1" w:after="100" w:afterAutospacing="1" w:line="240" w:lineRule="auto"/>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 IM Dzyaloshinsky, M Pilgun (2016: 940 a 960)…</w:t>
            </w:r>
            <w:r w:rsidRPr="007D407E">
              <w:rPr>
                <w:rFonts w:ascii="Arial" w:eastAsia="Times New Roman" w:hAnsi="Arial" w:cs="Arial"/>
                <w:color w:val="000000"/>
                <w:sz w:val="21"/>
                <w:szCs w:val="21"/>
                <w:lang w:val="en-US" w:eastAsia="ru-RU"/>
              </w:rPr>
              <w:br/>
              <w:t>o</w:t>
            </w:r>
            <w:r w:rsidRPr="007D407E">
              <w:rPr>
                <w:rFonts w:ascii="Arial" w:eastAsia="Times New Roman" w:hAnsi="Arial" w:cs="Arial"/>
                <w:color w:val="000000"/>
                <w:sz w:val="21"/>
                <w:szCs w:val="21"/>
                <w:lang w:val="en-US" w:eastAsia="ru-RU"/>
              </w:rPr>
              <w:br/>
              <w:t>… IM Dzyaloshinsky </w:t>
            </w:r>
            <w:r w:rsidRPr="007D407E">
              <w:rPr>
                <w:rFonts w:ascii="Arial" w:eastAsia="Times New Roman" w:hAnsi="Arial" w:cs="Arial"/>
                <w:i/>
                <w:iCs/>
                <w:color w:val="000000"/>
                <w:sz w:val="21"/>
                <w:szCs w:val="21"/>
                <w:lang w:val="en-US" w:eastAsia="ru-RU"/>
              </w:rPr>
              <w:t>et al</w:t>
            </w:r>
            <w:r w:rsidRPr="007D407E">
              <w:rPr>
                <w:rFonts w:ascii="Arial" w:eastAsia="Times New Roman" w:hAnsi="Arial" w:cs="Arial"/>
                <w:color w:val="000000"/>
                <w:sz w:val="21"/>
                <w:szCs w:val="21"/>
                <w:lang w:val="en-US" w:eastAsia="ru-RU"/>
              </w:rPr>
              <w:t>, 2016 (940 a 960)…</w:t>
            </w:r>
          </w:p>
          <w:p w:rsidR="007D407E" w:rsidRPr="007D407E" w:rsidRDefault="007D407E" w:rsidP="007D407E">
            <w:pPr>
              <w:spacing w:before="100" w:beforeAutospacing="1" w:after="100" w:afterAutospacing="1" w:line="240" w:lineRule="auto"/>
              <w:jc w:val="right"/>
              <w:rPr>
                <w:rFonts w:ascii="Arial" w:eastAsia="Times New Roman" w:hAnsi="Arial" w:cs="Arial"/>
                <w:color w:val="000000"/>
                <w:sz w:val="21"/>
                <w:szCs w:val="21"/>
                <w:lang w:val="en-US" w:eastAsia="ru-RU"/>
              </w:rPr>
            </w:pPr>
            <w:r w:rsidRPr="007D407E">
              <w:rPr>
                <w:rFonts w:ascii="Arial" w:eastAsia="Times New Roman" w:hAnsi="Arial" w:cs="Arial"/>
                <w:color w:val="000000"/>
                <w:sz w:val="21"/>
                <w:szCs w:val="21"/>
                <w:lang w:val="en-US" w:eastAsia="ru-RU"/>
              </w:rPr>
              <w:t>Artículo recibido el 18 de junio de 2016. Aceptado el 25 de septiembre.</w:t>
            </w:r>
            <w:r w:rsidRPr="007D407E">
              <w:rPr>
                <w:rFonts w:ascii="Arial" w:eastAsia="Times New Roman" w:hAnsi="Arial" w:cs="Arial"/>
                <w:color w:val="000000"/>
                <w:sz w:val="21"/>
                <w:szCs w:val="21"/>
                <w:lang w:val="en-US" w:eastAsia="ru-RU"/>
              </w:rPr>
              <w:br/>
              <w:t>Publicado el 29 de septiembre de 2016.</w:t>
            </w:r>
          </w:p>
          <w:p w:rsidR="007D407E" w:rsidRPr="007D407E" w:rsidRDefault="007D407E" w:rsidP="007D407E">
            <w:pPr>
              <w:spacing w:before="100" w:beforeAutospacing="1" w:after="100" w:afterAutospacing="1" w:line="240" w:lineRule="auto"/>
              <w:jc w:val="center"/>
              <w:rPr>
                <w:rFonts w:ascii="Arial" w:eastAsia="Times New Roman" w:hAnsi="Arial" w:cs="Arial"/>
                <w:color w:val="000000"/>
                <w:sz w:val="21"/>
                <w:szCs w:val="21"/>
                <w:lang w:eastAsia="ru-RU"/>
              </w:rPr>
            </w:pPr>
            <w:r w:rsidRPr="007D407E">
              <w:rPr>
                <w:rFonts w:ascii="Times New Roman" w:eastAsia="Times New Roman" w:hAnsi="Times New Roman" w:cs="Times New Roman"/>
                <w:b/>
                <w:bCs/>
                <w:color w:val="CC6600"/>
                <w:sz w:val="18"/>
                <w:szCs w:val="18"/>
                <w:lang w:eastAsia="ru-RU"/>
              </w:rPr>
              <w:t>___________________________________________________________________________</w:t>
            </w:r>
          </w:p>
        </w:tc>
      </w:tr>
    </w:tbl>
    <w:p w:rsidR="00FE65D1" w:rsidRDefault="007D407E"/>
    <w:sectPr w:rsidR="00FE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4402E"/>
    <w:multiLevelType w:val="multilevel"/>
    <w:tmpl w:val="E44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A3314"/>
    <w:multiLevelType w:val="multilevel"/>
    <w:tmpl w:val="899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0A2C60"/>
    <w:multiLevelType w:val="multilevel"/>
    <w:tmpl w:val="2F9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8"/>
    <w:rsid w:val="002C4458"/>
    <w:rsid w:val="007D407E"/>
    <w:rsid w:val="00C41853"/>
    <w:rsid w:val="00E3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2BFE-8E15-45A9-B4E1-923E3EB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40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0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407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D407E"/>
    <w:rPr>
      <w:color w:val="0000FF"/>
      <w:u w:val="single"/>
    </w:rPr>
  </w:style>
  <w:style w:type="character" w:styleId="a4">
    <w:name w:val="FollowedHyperlink"/>
    <w:basedOn w:val="a0"/>
    <w:uiPriority w:val="99"/>
    <w:semiHidden/>
    <w:unhideWhenUsed/>
    <w:rsid w:val="007D407E"/>
    <w:rPr>
      <w:color w:val="800080"/>
      <w:u w:val="single"/>
    </w:rPr>
  </w:style>
  <w:style w:type="paragraph" w:customStyle="1" w:styleId="c3">
    <w:name w:val="c3"/>
    <w:basedOn w:val="a"/>
    <w:rsid w:val="007D4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stilo138">
    <w:name w:val="estilo138"/>
    <w:basedOn w:val="a0"/>
    <w:rsid w:val="007D407E"/>
  </w:style>
  <w:style w:type="character" w:customStyle="1" w:styleId="apple-converted-space">
    <w:name w:val="apple-converted-space"/>
    <w:basedOn w:val="a0"/>
    <w:rsid w:val="007D407E"/>
  </w:style>
  <w:style w:type="character" w:customStyle="1" w:styleId="c6">
    <w:name w:val="c6"/>
    <w:basedOn w:val="a0"/>
    <w:rsid w:val="007D407E"/>
  </w:style>
  <w:style w:type="character" w:customStyle="1" w:styleId="estilo108">
    <w:name w:val="estilo108"/>
    <w:basedOn w:val="a0"/>
    <w:rsid w:val="007D407E"/>
  </w:style>
  <w:style w:type="character" w:customStyle="1" w:styleId="estilo8">
    <w:name w:val="estilo8"/>
    <w:basedOn w:val="a0"/>
    <w:rsid w:val="007D407E"/>
  </w:style>
  <w:style w:type="paragraph" w:styleId="a5">
    <w:name w:val="Normal (Web)"/>
    <w:basedOn w:val="a"/>
    <w:uiPriority w:val="99"/>
    <w:semiHidden/>
    <w:unhideWhenUsed/>
    <w:rsid w:val="007D4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stilo125">
    <w:name w:val="estilo125"/>
    <w:basedOn w:val="a0"/>
    <w:rsid w:val="007D407E"/>
  </w:style>
  <w:style w:type="character" w:styleId="a6">
    <w:name w:val="Strong"/>
    <w:basedOn w:val="a0"/>
    <w:uiPriority w:val="22"/>
    <w:qFormat/>
    <w:rsid w:val="007D407E"/>
    <w:rPr>
      <w:b/>
      <w:bCs/>
    </w:rPr>
  </w:style>
  <w:style w:type="character" w:styleId="a7">
    <w:name w:val="Emphasis"/>
    <w:basedOn w:val="a0"/>
    <w:uiPriority w:val="20"/>
    <w:qFormat/>
    <w:rsid w:val="007D407E"/>
    <w:rPr>
      <w:i/>
      <w:iCs/>
    </w:rPr>
  </w:style>
  <w:style w:type="character" w:customStyle="1" w:styleId="estilo192">
    <w:name w:val="estilo192"/>
    <w:basedOn w:val="a0"/>
    <w:rsid w:val="007D407E"/>
  </w:style>
  <w:style w:type="character" w:customStyle="1" w:styleId="estilo177">
    <w:name w:val="estilo177"/>
    <w:basedOn w:val="a0"/>
    <w:rsid w:val="007D407E"/>
  </w:style>
  <w:style w:type="character" w:customStyle="1" w:styleId="estilo184">
    <w:name w:val="estilo184"/>
    <w:basedOn w:val="a0"/>
    <w:rsid w:val="007D407E"/>
  </w:style>
  <w:style w:type="character" w:customStyle="1" w:styleId="12arial">
    <w:name w:val="12arial"/>
    <w:basedOn w:val="a0"/>
    <w:rsid w:val="007D407E"/>
  </w:style>
  <w:style w:type="paragraph" w:customStyle="1" w:styleId="estilo176">
    <w:name w:val="estilo176"/>
    <w:basedOn w:val="a"/>
    <w:rsid w:val="007D4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stilo139">
    <w:name w:val="estilo139"/>
    <w:basedOn w:val="a0"/>
    <w:rsid w:val="007D407E"/>
  </w:style>
  <w:style w:type="character" w:customStyle="1" w:styleId="estilo193">
    <w:name w:val="estilo193"/>
    <w:basedOn w:val="a0"/>
    <w:rsid w:val="007D407E"/>
  </w:style>
  <w:style w:type="character" w:customStyle="1" w:styleId="estilo1761">
    <w:name w:val="estilo1761"/>
    <w:basedOn w:val="a0"/>
    <w:rsid w:val="007D407E"/>
  </w:style>
  <w:style w:type="paragraph" w:customStyle="1" w:styleId="estilo1251">
    <w:name w:val="estilo1251"/>
    <w:basedOn w:val="a"/>
    <w:rsid w:val="007D4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1824">
      <w:bodyDiv w:val="1"/>
      <w:marLeft w:val="0"/>
      <w:marRight w:val="0"/>
      <w:marTop w:val="0"/>
      <w:marBottom w:val="0"/>
      <w:divBdr>
        <w:top w:val="none" w:sz="0" w:space="0" w:color="auto"/>
        <w:left w:val="none" w:sz="0" w:space="0" w:color="auto"/>
        <w:bottom w:val="none" w:sz="0" w:space="0" w:color="auto"/>
        <w:right w:val="none" w:sz="0" w:space="0" w:color="auto"/>
      </w:divBdr>
      <w:divsChild>
        <w:div w:id="146296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3728">
          <w:marLeft w:val="0"/>
          <w:marRight w:val="0"/>
          <w:marTop w:val="0"/>
          <w:marBottom w:val="0"/>
          <w:divBdr>
            <w:top w:val="none" w:sz="0" w:space="0" w:color="auto"/>
            <w:left w:val="none" w:sz="0" w:space="0" w:color="auto"/>
            <w:bottom w:val="none" w:sz="0" w:space="0" w:color="auto"/>
            <w:right w:val="none" w:sz="0" w:space="0" w:color="auto"/>
          </w:divBdr>
        </w:div>
        <w:div w:id="147718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67498">
          <w:marLeft w:val="0"/>
          <w:marRight w:val="0"/>
          <w:marTop w:val="0"/>
          <w:marBottom w:val="0"/>
          <w:divBdr>
            <w:top w:val="none" w:sz="0" w:space="0" w:color="auto"/>
            <w:left w:val="none" w:sz="0" w:space="0" w:color="auto"/>
            <w:bottom w:val="none" w:sz="0" w:space="0" w:color="auto"/>
            <w:right w:val="none" w:sz="0" w:space="0" w:color="auto"/>
          </w:divBdr>
        </w:div>
        <w:div w:id="79567105">
          <w:marLeft w:val="0"/>
          <w:marRight w:val="0"/>
          <w:marTop w:val="0"/>
          <w:marBottom w:val="0"/>
          <w:divBdr>
            <w:top w:val="none" w:sz="0" w:space="0" w:color="auto"/>
            <w:left w:val="none" w:sz="0" w:space="0" w:color="auto"/>
            <w:bottom w:val="none" w:sz="0" w:space="0" w:color="auto"/>
            <w:right w:val="none" w:sz="0" w:space="0" w:color="auto"/>
          </w:divBdr>
        </w:div>
        <w:div w:id="1002050289">
          <w:marLeft w:val="0"/>
          <w:marRight w:val="0"/>
          <w:marTop w:val="0"/>
          <w:marBottom w:val="0"/>
          <w:divBdr>
            <w:top w:val="none" w:sz="0" w:space="0" w:color="auto"/>
            <w:left w:val="none" w:sz="0" w:space="0" w:color="auto"/>
            <w:bottom w:val="none" w:sz="0" w:space="0" w:color="auto"/>
            <w:right w:val="none" w:sz="0" w:space="0" w:color="auto"/>
          </w:divBdr>
        </w:div>
        <w:div w:id="97171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ontrol" Target="activeX/activeX1.xml"/><Relationship Id="rId26" Type="http://schemas.openxmlformats.org/officeDocument/2006/relationships/hyperlink" Target="http://www.revistalatinacs.org/071/paper/1128/48es.html" TargetMode="External"/><Relationship Id="rId39" Type="http://schemas.openxmlformats.org/officeDocument/2006/relationships/hyperlink" Target="http://www.revistalatinacs.org/071/paper/1128/rlcs%20-%201128.mobi" TargetMode="External"/><Relationship Id="rId21" Type="http://schemas.openxmlformats.org/officeDocument/2006/relationships/hyperlink" Target="http://www.revistalatinacs.org/071/paper/1128/cv1.html" TargetMode="External"/><Relationship Id="rId34" Type="http://schemas.openxmlformats.org/officeDocument/2006/relationships/hyperlink" Target="http://www.revistalatinacs.org/edita.html" TargetMode="External"/><Relationship Id="rId42" Type="http://schemas.openxmlformats.org/officeDocument/2006/relationships/hyperlink" Target="http://www.revistalatinacs.org/071/paper/1128/rlcs%20-%201128.lrf" TargetMode="External"/><Relationship Id="rId47" Type="http://schemas.openxmlformats.org/officeDocument/2006/relationships/hyperlink" Target="http://www.revistalatinacs.org/071/paper/1128/rlcs%20-%201128.tcr" TargetMode="External"/><Relationship Id="rId50" Type="http://schemas.openxmlformats.org/officeDocument/2006/relationships/image" Target="media/image12.gif"/><Relationship Id="rId55" Type="http://schemas.openxmlformats.org/officeDocument/2006/relationships/hyperlink" Target="http://arb.ru/b2b/trends/professiya_bankira_teryaet_prestizh-9701175/" TargetMode="External"/><Relationship Id="rId7" Type="http://schemas.openxmlformats.org/officeDocument/2006/relationships/hyperlink" Target="http://www.revistalatinacs.org/doi.html" TargetMode="External"/><Relationship Id="rId12" Type="http://schemas.openxmlformats.org/officeDocument/2006/relationships/hyperlink" Target="https://youtu.be/HKfN-8OO-zA" TargetMode="External"/><Relationship Id="rId17" Type="http://schemas.openxmlformats.org/officeDocument/2006/relationships/image" Target="media/image6.wmf"/><Relationship Id="rId25" Type="http://schemas.openxmlformats.org/officeDocument/2006/relationships/hyperlink" Target="http://www.revistalatinacs.org/071/paper/1128/48es.html" TargetMode="External"/><Relationship Id="rId33" Type="http://schemas.openxmlformats.org/officeDocument/2006/relationships/image" Target="media/image9.gif"/><Relationship Id="rId38" Type="http://schemas.openxmlformats.org/officeDocument/2006/relationships/image" Target="media/image11.gif"/><Relationship Id="rId46" Type="http://schemas.openxmlformats.org/officeDocument/2006/relationships/hyperlink" Target="http://www.revistalatinacs.org/071/paper/1128/rlcs%20-%201128.sn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istalatinacs.org/Q.html" TargetMode="External"/><Relationship Id="rId20" Type="http://schemas.openxmlformats.org/officeDocument/2006/relationships/hyperlink" Target="http://dx.doi.org/10.4185/RLCS-2016-1128" TargetMode="External"/><Relationship Id="rId29" Type="http://schemas.openxmlformats.org/officeDocument/2006/relationships/hyperlink" Target="http://www.revistalatinacs.org/071/paper/1128/metadatos.html" TargetMode="External"/><Relationship Id="rId41" Type="http://schemas.openxmlformats.org/officeDocument/2006/relationships/hyperlink" Target="http://www.revistalatinacs.org/071/paper/1128/rlcs%20-%201128.lit" TargetMode="External"/><Relationship Id="rId54" Type="http://schemas.openxmlformats.org/officeDocument/2006/relationships/hyperlink" Target="http://ec-dejavu.net/p-2/Power_Bourdieu.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hyperlink" Target="mailto:mpilgun@hse.ru" TargetMode="External"/><Relationship Id="rId32" Type="http://schemas.openxmlformats.org/officeDocument/2006/relationships/hyperlink" Target="http://issuu.com/revistalatinadecomunicacion/docs/1128" TargetMode="External"/><Relationship Id="rId37" Type="http://schemas.openxmlformats.org/officeDocument/2006/relationships/hyperlink" Target="http://www.revistalatinacs.org/071/paper/1128/rlcs%20-%201128.epub" TargetMode="External"/><Relationship Id="rId40" Type="http://schemas.openxmlformats.org/officeDocument/2006/relationships/hyperlink" Target="http://www.revistalatinacs.org/071/paper/1128/rlcs%20-%201128.htmlz" TargetMode="External"/><Relationship Id="rId45" Type="http://schemas.openxmlformats.org/officeDocument/2006/relationships/hyperlink" Target="http://www.revistalatinacs.org/071/paper/1128/rlcs%20-%201128.rb" TargetMode="External"/><Relationship Id="rId53" Type="http://schemas.openxmlformats.org/officeDocument/2006/relationships/hyperlink" Target="https://www.researchgate.net/publication/4857033_AN_INTERVIEW_WITH_ANNA_J._SCHWARTZ?ev=srch_pub&amp;_sg=VONeu7ZNcJIeok4kdUGm4yrbuRKJNmbaMcSpHoe4RLn2-RkaM2t2F2MQuM8QVqLH.yaXs5VegH4PEIeXY2sRRkQn76bt4c-7qq0InA7WbDMjqyzbba7pQu435bOqdzgJX.FmNkgw9_JVPI1uE2tz_nk9gFMDS9vhINBNFCJEdK1Cy7fCJM-rntAhRwoy1h6zT8" TargetMode="External"/><Relationship Id="rId58" Type="http://schemas.openxmlformats.org/officeDocument/2006/relationships/fontTable" Target="fontTable.xml"/><Relationship Id="rId5" Type="http://schemas.openxmlformats.org/officeDocument/2006/relationships/hyperlink" Target="http://www.revistalatinacs.org/index.html" TargetMode="External"/><Relationship Id="rId15" Type="http://schemas.openxmlformats.org/officeDocument/2006/relationships/image" Target="media/image5.jpeg"/><Relationship Id="rId23" Type="http://schemas.openxmlformats.org/officeDocument/2006/relationships/hyperlink" Target="http://www.revistalatinacs.org/071/paper/1128/cv2.html" TargetMode="External"/><Relationship Id="rId28" Type="http://schemas.openxmlformats.org/officeDocument/2006/relationships/image" Target="media/image7.png"/><Relationship Id="rId36" Type="http://schemas.openxmlformats.org/officeDocument/2006/relationships/hyperlink" Target="http://www.revistalatinacs.org/071/paper/1128/48es.html" TargetMode="External"/><Relationship Id="rId49" Type="http://schemas.openxmlformats.org/officeDocument/2006/relationships/hyperlink" Target="http://www.casos.cs.cmu.edu/projects/automap/" TargetMode="External"/><Relationship Id="rId57" Type="http://schemas.openxmlformats.org/officeDocument/2006/relationships/hyperlink" Target="http://dx.doi.org/10.4185/RLCS-2016-1128" TargetMode="External"/><Relationship Id="rId10" Type="http://schemas.openxmlformats.org/officeDocument/2006/relationships/hyperlink" Target="http://www.revistalatinacs.org/071/paper/1128/48en.html" TargetMode="External"/><Relationship Id="rId19" Type="http://schemas.openxmlformats.org/officeDocument/2006/relationships/hyperlink" Target="http://www.revistalatinacs.org/071/paper/1128/48es.html" TargetMode="External"/><Relationship Id="rId31" Type="http://schemas.openxmlformats.org/officeDocument/2006/relationships/image" Target="media/image8.png"/><Relationship Id="rId44" Type="http://schemas.openxmlformats.org/officeDocument/2006/relationships/hyperlink" Target="http://www.revistalatinacs.org/071/paper/1128/rlcs%20-%201128.pmlz" TargetMode="External"/><Relationship Id="rId52" Type="http://schemas.openxmlformats.org/officeDocument/2006/relationships/hyperlink" Target="https://www.researchgate.net/researcher/11255614_Edward_Nelson" TargetMode="External"/><Relationship Id="rId4" Type="http://schemas.openxmlformats.org/officeDocument/2006/relationships/webSettings" Target="webSettings.xml"/><Relationship Id="rId9" Type="http://schemas.openxmlformats.org/officeDocument/2006/relationships/hyperlink" Target="http://dx.doi.org/10.4185/RLCS-2016-1128" TargetMode="External"/><Relationship Id="rId14" Type="http://schemas.openxmlformats.org/officeDocument/2006/relationships/hyperlink" Target="http://scholar.google.es/citations?user=Dt4-GGEAAAAJ&amp;hl=es" TargetMode="External"/><Relationship Id="rId22" Type="http://schemas.openxmlformats.org/officeDocument/2006/relationships/hyperlink" Target="mailto:idzyaloshinsky@hse.ru" TargetMode="External"/><Relationship Id="rId27" Type="http://schemas.openxmlformats.org/officeDocument/2006/relationships/hyperlink" Target="http://www.revistalatinacs.org/071/paper/1128/RLCS-paper1128.doc" TargetMode="External"/><Relationship Id="rId30" Type="http://schemas.openxmlformats.org/officeDocument/2006/relationships/hyperlink" Target="http://www.revistalatinacs.org/071/paper/1128/RLCS-paper1128.pdf" TargetMode="External"/><Relationship Id="rId35" Type="http://schemas.openxmlformats.org/officeDocument/2006/relationships/image" Target="media/image10.png"/><Relationship Id="rId43" Type="http://schemas.openxmlformats.org/officeDocument/2006/relationships/hyperlink" Target="http://www.revistalatinacs.org/071/paper/1128/rlcs%20-%201128.pdb" TargetMode="External"/><Relationship Id="rId48" Type="http://schemas.openxmlformats.org/officeDocument/2006/relationships/hyperlink" Target="http://www.revistalatinacs.org/071/paper/1128/rlcs%20-%201128.txtz" TargetMode="External"/><Relationship Id="rId56" Type="http://schemas.openxmlformats.org/officeDocument/2006/relationships/hyperlink" Target="http://www.revistalatinacs.org/071/paper/1128/48es.html" TargetMode="External"/><Relationship Id="rId8" Type="http://schemas.openxmlformats.org/officeDocument/2006/relationships/image" Target="media/image2.gif"/><Relationship Id="rId51" Type="http://schemas.openxmlformats.org/officeDocument/2006/relationships/hyperlink" Target="http://www.revistalatinacs.org/071/paper/1128/%D0%9C%D0%B5%D0%B4%D0%B8%D0%B0%D1%8D%D0%BA%D0%BE%D0%BB%D0%BE%D0%B3%D0%B8%D1%8F.pd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6722</Words>
  <Characters>38321</Characters>
  <Application>Microsoft Office Word</Application>
  <DocSecurity>0</DocSecurity>
  <Lines>319</Lines>
  <Paragraphs>89</Paragraphs>
  <ScaleCrop>false</ScaleCrop>
  <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2016-09-26T23:46:00Z</dcterms:created>
  <dcterms:modified xsi:type="dcterms:W3CDTF">2016-09-26T23:49:00Z</dcterms:modified>
</cp:coreProperties>
</file>