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43" w:rsidRPr="0028226C" w:rsidRDefault="008D2D43" w:rsidP="008D2D43">
      <w:pPr>
        <w:spacing w:after="0" w:line="360" w:lineRule="auto"/>
        <w:ind w:left="6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226C">
        <w:rPr>
          <w:rFonts w:ascii="Times New Roman" w:hAnsi="Times New Roman" w:cs="Times New Roman"/>
          <w:i/>
          <w:sz w:val="28"/>
          <w:szCs w:val="28"/>
        </w:rPr>
        <w:t>Смирнова О.В. (г. Москва)</w:t>
      </w:r>
    </w:p>
    <w:p w:rsidR="008D2D43" w:rsidRPr="0028226C" w:rsidRDefault="008D2D43" w:rsidP="008D2D43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6C">
        <w:rPr>
          <w:rFonts w:ascii="Times New Roman" w:hAnsi="Times New Roman" w:cs="Times New Roman"/>
          <w:b/>
          <w:sz w:val="28"/>
          <w:szCs w:val="28"/>
        </w:rPr>
        <w:t>МЕСТО КОММУНИКАТИВНОЙ МОБИЛЬНОСТИ В СТРУКТУРЕ МОДЕЛИ БАКАЛАВРА ЭКОНОМИКИ</w:t>
      </w:r>
    </w:p>
    <w:p w:rsidR="008D2D43" w:rsidRPr="0028226C" w:rsidRDefault="008D2D43" w:rsidP="008D2D4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В связи с серьезными политическими и экономическими изменениями в России возникла необходимость в корректировке высшего профессионального образования с целью подготовки конкурентоспособных специалистов. Выпускник высшего учебного заведения должен получить не только профессиональные знания и умения, но и научиться быстро, гибко и эффективно адаптироваться к изменениям в процессе профессиональной коммуникации. </w:t>
      </w:r>
    </w:p>
    <w:p w:rsidR="008D2D43" w:rsidRPr="0028226C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Особенностью профессии экономиста-международника является общение с представителями других культур. В связи с этим расширяется диапазон ситуаций его коммуникативного поведения, от эффективности которого во многом зависит успех его профессиональной деятельности. Следовательно,  подготовка экономистов-международников предполагает формирование и развитие у студентов ряда умений и навыков, необходимых для успешной профессиональной коммуникации в ситуации межкультурного общения. </w:t>
      </w:r>
      <w:proofErr w:type="gramStart"/>
      <w:r w:rsidRPr="0028226C">
        <w:rPr>
          <w:rFonts w:ascii="Times New Roman" w:hAnsi="Times New Roman" w:cs="Times New Roman"/>
          <w:sz w:val="28"/>
          <w:szCs w:val="28"/>
        </w:rPr>
        <w:t xml:space="preserve">Возникла необходимость особой подготовки специалистов – формирования и развития у них </w:t>
      </w:r>
      <w:r w:rsidRPr="0028226C">
        <w:rPr>
          <w:rFonts w:ascii="Times New Roman" w:hAnsi="Times New Roman" w:cs="Times New Roman"/>
          <w:b/>
          <w:i/>
          <w:sz w:val="28"/>
          <w:szCs w:val="28"/>
        </w:rPr>
        <w:t>профессиональной коммуникативной компетенции</w:t>
      </w:r>
      <w:r w:rsidRPr="0028226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8226C">
        <w:rPr>
          <w:rFonts w:ascii="Times New Roman" w:hAnsi="Times New Roman" w:cs="Times New Roman"/>
          <w:sz w:val="28"/>
          <w:szCs w:val="28"/>
        </w:rPr>
        <w:t xml:space="preserve"> </w:t>
      </w:r>
      <w:r w:rsidRPr="0028226C">
        <w:rPr>
          <w:rFonts w:ascii="Times New Roman" w:hAnsi="Times New Roman" w:cs="Times New Roman"/>
          <w:b/>
          <w:i/>
          <w:sz w:val="28"/>
          <w:szCs w:val="28"/>
        </w:rPr>
        <w:t xml:space="preserve">способности и готовности специалиста к осуществлению качественного общения  в разнообразных (в том числе и непредвиденных, проблемных) ситуациях профессионального взаимодействия. </w:t>
      </w:r>
      <w:proofErr w:type="gramEnd"/>
    </w:p>
    <w:p w:rsidR="008D2D43" w:rsidRPr="0028226C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Ключевым компонентом профессиональной коммуникативной компетенции специалиста является </w:t>
      </w:r>
      <w:r w:rsidRPr="0028226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коммуникативная мобильность </w:t>
      </w:r>
      <w:r w:rsidRPr="0028226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8226C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28226C">
        <w:rPr>
          <w:rFonts w:ascii="Times New Roman" w:hAnsi="Times New Roman" w:cs="Times New Roman"/>
          <w:i/>
          <w:sz w:val="28"/>
          <w:szCs w:val="28"/>
        </w:rPr>
        <w:t>)</w:t>
      </w:r>
      <w:r w:rsidRPr="002822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26C">
        <w:rPr>
          <w:rFonts w:ascii="Times New Roman" w:hAnsi="Times New Roman" w:cs="Times New Roman"/>
          <w:sz w:val="28"/>
          <w:szCs w:val="28"/>
        </w:rPr>
        <w:t xml:space="preserve">– особое качество личности, представляющее собой </w:t>
      </w:r>
      <w:r w:rsidRPr="0028226C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коммуникативную способность специалиста быстро реагировать (вербально и </w:t>
      </w:r>
      <w:proofErr w:type="spellStart"/>
      <w:r w:rsidRPr="0028226C">
        <w:rPr>
          <w:rFonts w:ascii="Times New Roman" w:hAnsi="Times New Roman" w:cs="Times New Roman"/>
          <w:b/>
          <w:i/>
          <w:sz w:val="28"/>
          <w:szCs w:val="28"/>
        </w:rPr>
        <w:t>невербально</w:t>
      </w:r>
      <w:proofErr w:type="spellEnd"/>
      <w:r w:rsidRPr="0028226C">
        <w:rPr>
          <w:rFonts w:ascii="Times New Roman" w:hAnsi="Times New Roman" w:cs="Times New Roman"/>
          <w:b/>
          <w:i/>
          <w:sz w:val="28"/>
          <w:szCs w:val="28"/>
        </w:rPr>
        <w:t>) в нестандартной, проблемной ситуации профессионального общения.</w:t>
      </w:r>
    </w:p>
    <w:p w:rsidR="008D2D43" w:rsidRPr="0028226C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Анализ ФГОС ВПО по направлению подготовки 080100.62 Экономика доказывает важность коммуникативной мобильности в модели бакалавра </w:t>
      </w:r>
      <w:r w:rsidRPr="0028226C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экономики. Прежде всего, стандарт делает акцент на значимость коммуникативной состоятельности такого профессионала. Так, среди инструментальных компетенций указывается способность «к письменной и устной общей и профессиональной коммуникации на государственном (русском) языке и английском языке (ИК-3)» [1, с. 9]. Среди социально-личностных и общекультурных компетенций выделяется способность логически верно, аргументировано и ясно </w:t>
      </w:r>
      <w:proofErr w:type="gramStart"/>
      <w:r w:rsidRPr="0028226C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28226C">
        <w:rPr>
          <w:rFonts w:ascii="Times New Roman" w:hAnsi="Times New Roman" w:cs="Times New Roman"/>
          <w:sz w:val="28"/>
          <w:szCs w:val="28"/>
        </w:rPr>
        <w:t xml:space="preserve"> устную и письменную речь (СЛК-6). В документе указывается на необходимость владения выпускником иностранным языком на уровне, достаточном для разговорного общения, а также для поиска и анализа иностранных источников информации (СЛК-14) [1, с. 9]. </w:t>
      </w:r>
    </w:p>
    <w:p w:rsidR="008D2D43" w:rsidRPr="0028226C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Коммуникативная составляющая прослеживается и при анализе профессиональных компетенций: выпускник должен быть «способен использовать для решения коммуникативных задач современные технические средства и информационные технологии» [1, с. 10]. Кроме того, экономист-бакалавр должен обладать: умением использовать иностранный язык в межличностном общении и профессиональной деятельности [1, с. 11]; навыками выражения своих мыслей и мнения в межличностном и деловом общении на иностранном языке [1, с. 12]; навыками извлечения необходимой информации из оригинального текста на иностранном языке по проблемам экономики и бизнеса; навыками публичной речи, аргументации, ведения дискуссии; навыками литературной и деловой письменной и устной речи на русском языке [1, с. 12]. </w:t>
      </w:r>
    </w:p>
    <w:p w:rsidR="008D2D43" w:rsidRPr="0028226C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В ФГОС особенно подчеркивается необходимость подготовки выпускников к активной и результативной деятельности в условиях </w:t>
      </w:r>
      <w:r w:rsidRPr="0028226C">
        <w:rPr>
          <w:rFonts w:ascii="Times New Roman" w:hAnsi="Times New Roman" w:cs="Times New Roman"/>
          <w:b/>
          <w:sz w:val="28"/>
          <w:szCs w:val="28"/>
        </w:rPr>
        <w:t>ситуативной непредвиденности</w:t>
      </w:r>
      <w:r w:rsidRPr="0028226C">
        <w:rPr>
          <w:rFonts w:ascii="Times New Roman" w:hAnsi="Times New Roman" w:cs="Times New Roman"/>
          <w:sz w:val="28"/>
          <w:szCs w:val="28"/>
        </w:rPr>
        <w:t xml:space="preserve">,  при решении ранее не встречавшихся проблем. В частности, выпускник должен быть готов: </w:t>
      </w:r>
    </w:p>
    <w:p w:rsidR="008D2D43" w:rsidRPr="0028226C" w:rsidRDefault="008D2D43" w:rsidP="008D2D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к принятию организационно-управленческих решений и несению ответственности за них, в том числе в </w:t>
      </w:r>
      <w:r w:rsidRPr="0028226C">
        <w:rPr>
          <w:rFonts w:ascii="Times New Roman" w:hAnsi="Times New Roman" w:cs="Times New Roman"/>
          <w:b/>
          <w:sz w:val="28"/>
          <w:szCs w:val="28"/>
        </w:rPr>
        <w:t>нестандартных ситуациях</w:t>
      </w:r>
      <w:r w:rsidRPr="0028226C">
        <w:rPr>
          <w:rFonts w:ascii="Times New Roman" w:hAnsi="Times New Roman" w:cs="Times New Roman"/>
          <w:sz w:val="28"/>
          <w:szCs w:val="28"/>
        </w:rPr>
        <w:t xml:space="preserve"> (ОК-4); </w:t>
      </w:r>
    </w:p>
    <w:p w:rsidR="008D2D43" w:rsidRPr="0028226C" w:rsidRDefault="008D2D43" w:rsidP="008D2D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lastRenderedPageBreak/>
        <w:t xml:space="preserve">к самостоятельному осуществлению подготовки заданий и разработке проектных решений с учетом </w:t>
      </w:r>
      <w:r w:rsidRPr="0028226C">
        <w:rPr>
          <w:rFonts w:ascii="Times New Roman" w:hAnsi="Times New Roman" w:cs="Times New Roman"/>
          <w:b/>
          <w:sz w:val="28"/>
          <w:szCs w:val="28"/>
        </w:rPr>
        <w:t>фактора неопределенности</w:t>
      </w:r>
      <w:r w:rsidRPr="0028226C">
        <w:rPr>
          <w:rFonts w:ascii="Times New Roman" w:hAnsi="Times New Roman" w:cs="Times New Roman"/>
          <w:sz w:val="28"/>
          <w:szCs w:val="28"/>
        </w:rPr>
        <w:t xml:space="preserve"> (ПК-5); </w:t>
      </w:r>
    </w:p>
    <w:p w:rsidR="008D2D43" w:rsidRPr="0028226C" w:rsidRDefault="008D2D43" w:rsidP="008D2D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к оценке эффективности проектов с учетом </w:t>
      </w:r>
      <w:r w:rsidRPr="0028226C">
        <w:rPr>
          <w:rFonts w:ascii="Times New Roman" w:hAnsi="Times New Roman" w:cs="Times New Roman"/>
          <w:b/>
          <w:sz w:val="28"/>
          <w:szCs w:val="28"/>
        </w:rPr>
        <w:t>фактора неопределенности</w:t>
      </w:r>
      <w:r w:rsidRPr="0028226C">
        <w:rPr>
          <w:rFonts w:ascii="Times New Roman" w:hAnsi="Times New Roman" w:cs="Times New Roman"/>
          <w:sz w:val="28"/>
          <w:szCs w:val="28"/>
        </w:rPr>
        <w:t xml:space="preserve"> (ПК-6) [1, с. 12].</w:t>
      </w:r>
    </w:p>
    <w:p w:rsidR="008D2D43" w:rsidRPr="0028226C" w:rsidRDefault="008D2D43" w:rsidP="008D2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 xml:space="preserve">Данные параметры модели экономиста, обозначенные в стандарте, помогли определить роль и место </w:t>
      </w:r>
      <w:proofErr w:type="gramStart"/>
      <w:r w:rsidRPr="0028226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8226C">
        <w:rPr>
          <w:rFonts w:ascii="Times New Roman" w:hAnsi="Times New Roman" w:cs="Times New Roman"/>
          <w:sz w:val="28"/>
          <w:szCs w:val="28"/>
        </w:rPr>
        <w:t xml:space="preserve"> в её структуре. Доминантой в содержательной специфике профессиональной коммуникативной компетенции экономиста-международника является готовность и способность профессионала осуществлять качественное профессионально-ориентированное общение в разных, в том числе нестандартных ситуациях, требующих гибкости в общении и быстроты реакции. Следовательно, в ФГОС отражается необходимость формирования у выпускников такого качества личности, как </w:t>
      </w:r>
      <w:r w:rsidRPr="0028226C">
        <w:rPr>
          <w:rFonts w:ascii="Times New Roman" w:hAnsi="Times New Roman" w:cs="Times New Roman"/>
          <w:b/>
          <w:sz w:val="28"/>
          <w:szCs w:val="28"/>
        </w:rPr>
        <w:t>коммуникативная мобильность,</w:t>
      </w:r>
      <w:r w:rsidRPr="0028226C">
        <w:rPr>
          <w:rFonts w:ascii="Times New Roman" w:hAnsi="Times New Roman" w:cs="Times New Roman"/>
          <w:sz w:val="28"/>
          <w:szCs w:val="28"/>
        </w:rPr>
        <w:t xml:space="preserve"> являющаяся показателем готовности специалиста в области мировой экономики и международных отношений к профессиональной коммуникативной деятельности.</w:t>
      </w:r>
    </w:p>
    <w:p w:rsidR="008D2D43" w:rsidRPr="00581D6B" w:rsidRDefault="008D2D43" w:rsidP="008D2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6C">
        <w:rPr>
          <w:rFonts w:ascii="Times New Roman" w:hAnsi="Times New Roman" w:cs="Times New Roman"/>
          <w:sz w:val="28"/>
          <w:szCs w:val="28"/>
        </w:rPr>
        <w:tab/>
      </w:r>
      <w:r w:rsidRPr="0028226C">
        <w:rPr>
          <w:rFonts w:ascii="Times New Roman" w:hAnsi="Times New Roman" w:cs="Times New Roman"/>
          <w:sz w:val="28"/>
          <w:szCs w:val="28"/>
        </w:rPr>
        <w:tab/>
      </w:r>
      <w:r w:rsidRPr="0028226C">
        <w:rPr>
          <w:rFonts w:ascii="Times New Roman" w:hAnsi="Times New Roman" w:cs="Times New Roman"/>
          <w:sz w:val="28"/>
          <w:szCs w:val="28"/>
        </w:rPr>
        <w:tab/>
      </w:r>
      <w:r w:rsidRPr="0028226C">
        <w:rPr>
          <w:rFonts w:ascii="Times New Roman" w:hAnsi="Times New Roman" w:cs="Times New Roman"/>
          <w:sz w:val="28"/>
          <w:szCs w:val="28"/>
        </w:rPr>
        <w:tab/>
      </w:r>
      <w:r w:rsidRPr="00581D6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D2D43" w:rsidRPr="0028226C" w:rsidRDefault="006B1435" w:rsidP="006B14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ВПО </w:t>
      </w:r>
      <w:r w:rsidR="008D2D43" w:rsidRPr="0028226C">
        <w:rPr>
          <w:rFonts w:ascii="Times New Roman" w:hAnsi="Times New Roman" w:cs="Times New Roman"/>
          <w:sz w:val="28"/>
          <w:szCs w:val="28"/>
        </w:rPr>
        <w:t>по направлению подготовки 080100.62 «Экономика</w:t>
      </w:r>
      <w:r>
        <w:rPr>
          <w:rFonts w:ascii="Times New Roman" w:hAnsi="Times New Roman" w:cs="Times New Roman"/>
          <w:sz w:val="28"/>
          <w:szCs w:val="28"/>
        </w:rPr>
        <w:t>», уровень подготовки: бакалавр</w:t>
      </w:r>
      <w:r w:rsidR="00581D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B1435">
        <w:rPr>
          <w:rFonts w:ascii="Times New Roman" w:hAnsi="Times New Roman" w:cs="Times New Roman"/>
          <w:sz w:val="28"/>
          <w:szCs w:val="28"/>
        </w:rPr>
        <w:t xml:space="preserve"> </w:t>
      </w:r>
      <w:r w:rsidRPr="0028226C">
        <w:rPr>
          <w:rFonts w:ascii="Times New Roman" w:hAnsi="Times New Roman" w:cs="Times New Roman"/>
          <w:sz w:val="28"/>
          <w:szCs w:val="28"/>
        </w:rPr>
        <w:t>2010</w:t>
      </w:r>
    </w:p>
    <w:p w:rsidR="00FE3EBA" w:rsidRDefault="00FE3EBA"/>
    <w:sectPr w:rsidR="00FE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3" w:rsidRDefault="00060193" w:rsidP="00FB63B0">
      <w:pPr>
        <w:spacing w:after="0" w:line="240" w:lineRule="auto"/>
      </w:pPr>
      <w:r>
        <w:separator/>
      </w:r>
    </w:p>
  </w:endnote>
  <w:endnote w:type="continuationSeparator" w:id="0">
    <w:p w:rsidR="00060193" w:rsidRDefault="00060193" w:rsidP="00FB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7" w:rsidRDefault="002503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6446"/>
      <w:docPartObj>
        <w:docPartGallery w:val="Page Numbers (Bottom of Page)"/>
        <w:docPartUnique/>
      </w:docPartObj>
    </w:sdtPr>
    <w:sdtEndPr/>
    <w:sdtContent>
      <w:p w:rsidR="00250337" w:rsidRDefault="002503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6B">
          <w:rPr>
            <w:noProof/>
          </w:rPr>
          <w:t>3</w:t>
        </w:r>
        <w:r>
          <w:fldChar w:fldCharType="end"/>
        </w:r>
      </w:p>
    </w:sdtContent>
  </w:sdt>
  <w:p w:rsidR="00FB63B0" w:rsidRDefault="00FB63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7" w:rsidRDefault="00250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3" w:rsidRDefault="00060193" w:rsidP="00FB63B0">
      <w:pPr>
        <w:spacing w:after="0" w:line="240" w:lineRule="auto"/>
      </w:pPr>
      <w:r>
        <w:separator/>
      </w:r>
    </w:p>
  </w:footnote>
  <w:footnote w:type="continuationSeparator" w:id="0">
    <w:p w:rsidR="00060193" w:rsidRDefault="00060193" w:rsidP="00FB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7" w:rsidRDefault="00250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7" w:rsidRDefault="002503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37" w:rsidRDefault="00250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B95"/>
    <w:multiLevelType w:val="hybridMultilevel"/>
    <w:tmpl w:val="925C416A"/>
    <w:lvl w:ilvl="0" w:tplc="041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">
    <w:nsid w:val="3AC43506"/>
    <w:multiLevelType w:val="hybridMultilevel"/>
    <w:tmpl w:val="7FE60CB0"/>
    <w:lvl w:ilvl="0" w:tplc="7C6838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D53D6"/>
    <w:multiLevelType w:val="hybridMultilevel"/>
    <w:tmpl w:val="8A82206C"/>
    <w:lvl w:ilvl="0" w:tplc="BFBAE518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43"/>
    <w:rsid w:val="00060193"/>
    <w:rsid w:val="00250337"/>
    <w:rsid w:val="0028226C"/>
    <w:rsid w:val="00581D6B"/>
    <w:rsid w:val="00602C0B"/>
    <w:rsid w:val="00675A20"/>
    <w:rsid w:val="006B1435"/>
    <w:rsid w:val="00891F47"/>
    <w:rsid w:val="008D2D43"/>
    <w:rsid w:val="00AD600F"/>
    <w:rsid w:val="00B87DA7"/>
    <w:rsid w:val="00DD2C39"/>
    <w:rsid w:val="00FB63B0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3B0"/>
  </w:style>
  <w:style w:type="paragraph" w:styleId="a6">
    <w:name w:val="footer"/>
    <w:basedOn w:val="a"/>
    <w:link w:val="a7"/>
    <w:uiPriority w:val="99"/>
    <w:unhideWhenUsed/>
    <w:rsid w:val="00F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3B0"/>
  </w:style>
  <w:style w:type="paragraph" w:styleId="a6">
    <w:name w:val="footer"/>
    <w:basedOn w:val="a"/>
    <w:link w:val="a7"/>
    <w:uiPriority w:val="99"/>
    <w:unhideWhenUsed/>
    <w:rsid w:val="00FB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066-23CE-4A55-A836-3973CE5C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18</cp:lastModifiedBy>
  <cp:revision>8</cp:revision>
  <dcterms:created xsi:type="dcterms:W3CDTF">2012-10-21T18:23:00Z</dcterms:created>
  <dcterms:modified xsi:type="dcterms:W3CDTF">2012-10-21T19:08:00Z</dcterms:modified>
</cp:coreProperties>
</file>