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A9" w:rsidRDefault="00494CA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Пётр Сафронов</w:t>
      </w:r>
      <w:r w:rsidR="00253941">
        <w:rPr>
          <w:rFonts w:ascii="Bookman Old Style" w:hAnsi="Bookman Old Style"/>
          <w:b/>
          <w:bCs/>
        </w:rPr>
        <w:t xml:space="preserve"> (НИУ ВШЭ)</w:t>
      </w:r>
    </w:p>
    <w:p w:rsidR="00494CA9" w:rsidRPr="00610A56" w:rsidRDefault="00494CA9">
      <w:pPr>
        <w:rPr>
          <w:rFonts w:ascii="Bookman Old Style" w:hAnsi="Bookman Old Style"/>
          <w:b/>
          <w:bCs/>
          <w:i/>
        </w:rPr>
      </w:pPr>
      <w:r w:rsidRPr="00253941">
        <w:rPr>
          <w:rFonts w:ascii="Bookman Old Style" w:hAnsi="Bookman Old Style"/>
          <w:b/>
          <w:bCs/>
          <w:i/>
        </w:rPr>
        <w:t>Цифра</w:t>
      </w:r>
      <w:r w:rsidRPr="00610A56">
        <w:rPr>
          <w:rFonts w:ascii="Bookman Old Style" w:hAnsi="Bookman Old Style"/>
          <w:b/>
          <w:bCs/>
          <w:i/>
        </w:rPr>
        <w:t xml:space="preserve"> </w:t>
      </w:r>
      <w:r w:rsidRPr="00253941">
        <w:rPr>
          <w:rFonts w:ascii="Bookman Old Style" w:hAnsi="Bookman Old Style"/>
          <w:b/>
          <w:bCs/>
          <w:i/>
        </w:rPr>
        <w:t>и</w:t>
      </w:r>
      <w:r w:rsidRPr="00610A56">
        <w:rPr>
          <w:rFonts w:ascii="Bookman Old Style" w:hAnsi="Bookman Old Style"/>
          <w:b/>
          <w:bCs/>
          <w:i/>
        </w:rPr>
        <w:t xml:space="preserve"> </w:t>
      </w:r>
      <w:r w:rsidRPr="00253941">
        <w:rPr>
          <w:rFonts w:ascii="Bookman Old Style" w:hAnsi="Bookman Old Style"/>
          <w:b/>
          <w:bCs/>
          <w:i/>
        </w:rPr>
        <w:t>транс</w:t>
      </w:r>
      <w:r w:rsidR="00610A56">
        <w:rPr>
          <w:rFonts w:ascii="Bookman Old Style" w:hAnsi="Bookman Old Style"/>
          <w:b/>
          <w:bCs/>
          <w:i/>
        </w:rPr>
        <w:t>: формируя карту новой гуманитарной науки</w:t>
      </w:r>
    </w:p>
    <w:p w:rsidR="00970F70" w:rsidRPr="00864EBE" w:rsidRDefault="00494CA9" w:rsidP="00494CA9">
      <w:pPr>
        <w:jc w:val="both"/>
        <w:rPr>
          <w:rFonts w:ascii="Bookman Old Style" w:hAnsi="Bookman Old Style"/>
          <w:bCs/>
          <w:sz w:val="24"/>
          <w:szCs w:val="24"/>
        </w:rPr>
      </w:pPr>
      <w:r w:rsidRPr="00864EBE">
        <w:rPr>
          <w:rFonts w:ascii="Bookman Old Style" w:hAnsi="Bookman Old Style"/>
          <w:bCs/>
          <w:sz w:val="24"/>
          <w:szCs w:val="24"/>
        </w:rPr>
        <w:t xml:space="preserve">В этом тексте нужно искать то, чего в нём нет. Как же можно искать в тексте то, </w:t>
      </w:r>
      <w:r w:rsidR="008E3591" w:rsidRPr="00864EBE">
        <w:rPr>
          <w:rFonts w:ascii="Bookman Old Style" w:hAnsi="Bookman Old Style"/>
          <w:bCs/>
          <w:sz w:val="24"/>
          <w:szCs w:val="24"/>
        </w:rPr>
        <w:t>ч</w:t>
      </w:r>
      <w:r w:rsidRPr="00864EBE">
        <w:rPr>
          <w:rFonts w:ascii="Bookman Old Style" w:hAnsi="Bookman Old Style"/>
          <w:bCs/>
          <w:sz w:val="24"/>
          <w:szCs w:val="24"/>
        </w:rPr>
        <w:t xml:space="preserve">его в нем нет – спросите вы? И будете совершенно правы – </w:t>
      </w:r>
      <w:r w:rsidR="00E80435" w:rsidRPr="00864EBE">
        <w:rPr>
          <w:rFonts w:ascii="Bookman Old Style" w:hAnsi="Bookman Old Style"/>
          <w:bCs/>
          <w:sz w:val="24"/>
          <w:szCs w:val="24"/>
        </w:rPr>
        <w:t>поскольку</w:t>
      </w:r>
      <w:r w:rsidRPr="00864EBE">
        <w:rPr>
          <w:rFonts w:ascii="Bookman Old Style" w:hAnsi="Bookman Old Style"/>
          <w:bCs/>
          <w:sz w:val="24"/>
          <w:szCs w:val="24"/>
        </w:rPr>
        <w:t xml:space="preserve"> речь идет об одном, отдельно взятом тексте. Проблема, однако, заключается в том, что тексты теперь сгущаются во множества, связываются между собой, разделяются. Более того, в процессе «приготовления», анализа и представления тексты сами по себе утрачивают привилегию главного или даже единственного медиума гуманитарной науки. </w:t>
      </w:r>
      <w:r w:rsidR="00497625" w:rsidRPr="00864EBE">
        <w:rPr>
          <w:rFonts w:ascii="Bookman Old Style" w:hAnsi="Bookman Old Style"/>
          <w:bCs/>
          <w:sz w:val="24"/>
          <w:szCs w:val="24"/>
        </w:rPr>
        <w:t xml:space="preserve">Это происходит именно по той причине, что технологии позволяют найти в текстах то, чего там нет: то есть, нет для одного человека, для его различительных способностей. Если раньше познание стремилось двигаться от множеств к единству (интерпретации, формы представления и запоминания), то теперь познание рождается в пересечениях разных множеств. </w:t>
      </w:r>
      <w:r w:rsidR="008E3591" w:rsidRPr="00864EBE">
        <w:rPr>
          <w:rFonts w:ascii="Bookman Old Style" w:hAnsi="Bookman Old Style"/>
          <w:bCs/>
          <w:sz w:val="24"/>
          <w:szCs w:val="24"/>
        </w:rPr>
        <w:t xml:space="preserve">Требуется выход за границы отдельных “продуктов” к процессам – вычисления, редактирования, репрезентации. Можно просто впасть в транс, встретившись с цифрой. А можно попробовать перейти границу традиционных методов, настоянных на герменевтической респектабельности отдельных научных подвигов, чтобы выдвинуться в неопределенность, где данные встречают учёного не только </w:t>
      </w:r>
      <w:r w:rsidR="008E3591" w:rsidRPr="00864EBE">
        <w:rPr>
          <w:rFonts w:ascii="Bookman Old Style" w:hAnsi="Bookman Old Style"/>
          <w:bCs/>
          <w:i/>
          <w:sz w:val="24"/>
          <w:szCs w:val="24"/>
        </w:rPr>
        <w:t>до</w:t>
      </w:r>
      <w:r w:rsidR="008E3591" w:rsidRPr="00864EBE">
        <w:rPr>
          <w:rFonts w:ascii="Bookman Old Style" w:hAnsi="Bookman Old Style"/>
          <w:bCs/>
          <w:sz w:val="24"/>
          <w:szCs w:val="24"/>
        </w:rPr>
        <w:t xml:space="preserve">, но и </w:t>
      </w:r>
      <w:r w:rsidR="008E3591" w:rsidRPr="00864EBE">
        <w:rPr>
          <w:rFonts w:ascii="Bookman Old Style" w:hAnsi="Bookman Old Style"/>
          <w:bCs/>
          <w:i/>
          <w:sz w:val="24"/>
          <w:szCs w:val="24"/>
        </w:rPr>
        <w:t>после</w:t>
      </w:r>
      <w:r w:rsidR="008E3591" w:rsidRPr="00864EBE">
        <w:rPr>
          <w:rFonts w:ascii="Bookman Old Style" w:hAnsi="Bookman Old Style"/>
          <w:bCs/>
          <w:sz w:val="24"/>
          <w:szCs w:val="24"/>
        </w:rPr>
        <w:t xml:space="preserve">, особенно после, текста. </w:t>
      </w:r>
      <w:r w:rsidR="00E80435" w:rsidRPr="00864EBE">
        <w:rPr>
          <w:rFonts w:ascii="Bookman Old Style" w:hAnsi="Bookman Old Style"/>
          <w:bCs/>
          <w:sz w:val="24"/>
          <w:szCs w:val="24"/>
        </w:rPr>
        <w:t xml:space="preserve">Эту ситуацию перехода границы и пытается предварительно описать этот текст. Фигуру гуманитарной науки в движении я буду называть </w:t>
      </w:r>
      <w:proofErr w:type="spellStart"/>
      <w:r w:rsidR="008E3591" w:rsidRPr="00864EBE">
        <w:rPr>
          <w:rFonts w:ascii="Bookman Old Style" w:hAnsi="Bookman Old Style"/>
          <w:bCs/>
          <w:i/>
          <w:sz w:val="24"/>
          <w:szCs w:val="24"/>
        </w:rPr>
        <w:t>транс</w:t>
      </w:r>
      <w:r w:rsidR="008E3591" w:rsidRPr="00864EBE">
        <w:rPr>
          <w:rFonts w:ascii="Bookman Old Style" w:hAnsi="Bookman Old Style"/>
          <w:bCs/>
          <w:sz w:val="24"/>
          <w:szCs w:val="24"/>
        </w:rPr>
        <w:t>гуманитаристик</w:t>
      </w:r>
      <w:r w:rsidR="00E80435" w:rsidRPr="00864EBE">
        <w:rPr>
          <w:rFonts w:ascii="Bookman Old Style" w:hAnsi="Bookman Old Style"/>
          <w:bCs/>
          <w:sz w:val="24"/>
          <w:szCs w:val="24"/>
        </w:rPr>
        <w:t>ой</w:t>
      </w:r>
      <w:proofErr w:type="spellEnd"/>
      <w:r w:rsidR="008E3591" w:rsidRPr="00864EBE">
        <w:rPr>
          <w:rFonts w:ascii="Bookman Old Style" w:hAnsi="Bookman Old Style"/>
          <w:bCs/>
          <w:sz w:val="24"/>
          <w:szCs w:val="24"/>
        </w:rPr>
        <w:t xml:space="preserve">. </w:t>
      </w:r>
    </w:p>
    <w:p w:rsidR="009270EB" w:rsidRPr="00864EBE" w:rsidRDefault="00970F70" w:rsidP="00494CA9">
      <w:pPr>
        <w:jc w:val="both"/>
        <w:rPr>
          <w:rFonts w:ascii="Bookman Old Style" w:hAnsi="Bookman Old Style"/>
          <w:bCs/>
          <w:sz w:val="24"/>
          <w:szCs w:val="24"/>
        </w:rPr>
      </w:pPr>
      <w:r w:rsidRPr="00864EBE">
        <w:rPr>
          <w:rFonts w:ascii="Bookman Old Style" w:hAnsi="Bookman Old Style"/>
          <w:bCs/>
          <w:sz w:val="24"/>
          <w:szCs w:val="24"/>
        </w:rPr>
        <w:t>Идея бесконечного</w:t>
      </w:r>
      <w:r w:rsidR="008E3591" w:rsidRPr="00864EBE">
        <w:rPr>
          <w:rFonts w:ascii="Bookman Old Style" w:hAnsi="Bookman Old Style"/>
          <w:bCs/>
          <w:sz w:val="24"/>
          <w:szCs w:val="24"/>
        </w:rPr>
        <w:t xml:space="preserve"> поиска, конечно, не чужда издавна науке. Столь же древней является и традиция поиска неизвестного. Но </w:t>
      </w:r>
      <w:proofErr w:type="spellStart"/>
      <w:r w:rsidR="008E3591" w:rsidRPr="00864EBE">
        <w:rPr>
          <w:rFonts w:ascii="Bookman Old Style" w:hAnsi="Bookman Old Style"/>
          <w:bCs/>
          <w:sz w:val="24"/>
          <w:szCs w:val="24"/>
        </w:rPr>
        <w:t>трансгуманитаристика</w:t>
      </w:r>
      <w:proofErr w:type="spellEnd"/>
      <w:r w:rsidR="008E3591" w:rsidRPr="00864EBE">
        <w:rPr>
          <w:rFonts w:ascii="Bookman Old Style" w:hAnsi="Bookman Old Style"/>
          <w:bCs/>
          <w:sz w:val="24"/>
          <w:szCs w:val="24"/>
        </w:rPr>
        <w:t xml:space="preserve"> добавляет к этому кое-что интересное: теперь неизвестное и известное могут постоянно меняться местами. </w:t>
      </w:r>
      <w:r w:rsidR="009270EB" w:rsidRPr="00864EBE">
        <w:rPr>
          <w:rFonts w:ascii="Bookman Old Style" w:hAnsi="Bookman Old Style"/>
          <w:bCs/>
          <w:sz w:val="24"/>
          <w:szCs w:val="24"/>
        </w:rPr>
        <w:t xml:space="preserve">Например, специалистам вполне могут быть известны названия всех романов, вышедших на русском языке в </w:t>
      </w:r>
      <w:r w:rsidR="009270EB" w:rsidRPr="00864EBE">
        <w:rPr>
          <w:rFonts w:ascii="Bookman Old Style" w:hAnsi="Bookman Old Style"/>
          <w:bCs/>
          <w:sz w:val="24"/>
          <w:szCs w:val="24"/>
          <w:lang w:val="en-US"/>
        </w:rPr>
        <w:t>XIX</w:t>
      </w:r>
      <w:r w:rsidR="009270EB" w:rsidRPr="00864EBE">
        <w:rPr>
          <w:rFonts w:ascii="Bookman Old Style" w:hAnsi="Bookman Old Style"/>
          <w:bCs/>
          <w:sz w:val="24"/>
          <w:szCs w:val="24"/>
        </w:rPr>
        <w:t xml:space="preserve"> столетии. ‘А что, если’</w:t>
      </w:r>
      <w:r w:rsidR="009270EB" w:rsidRPr="00864EBE">
        <w:rPr>
          <w:rStyle w:val="a5"/>
          <w:rFonts w:ascii="Bookman Old Style" w:hAnsi="Bookman Old Style"/>
          <w:bCs/>
          <w:sz w:val="24"/>
          <w:szCs w:val="24"/>
          <w:lang w:val="en-US"/>
        </w:rPr>
        <w:footnoteReference w:id="1"/>
      </w:r>
      <w:r w:rsidR="009270EB" w:rsidRPr="00864EBE">
        <w:rPr>
          <w:rFonts w:ascii="Bookman Old Style" w:hAnsi="Bookman Old Style"/>
          <w:bCs/>
          <w:sz w:val="24"/>
          <w:szCs w:val="24"/>
        </w:rPr>
        <w:t xml:space="preserve"> длина этих названий подчиняется определенной логике?</w:t>
      </w:r>
      <w:r w:rsidR="00BC554F" w:rsidRPr="00864EBE">
        <w:rPr>
          <w:rStyle w:val="a5"/>
          <w:rFonts w:ascii="Bookman Old Style" w:hAnsi="Bookman Old Style"/>
          <w:bCs/>
          <w:sz w:val="24"/>
          <w:szCs w:val="24"/>
        </w:rPr>
        <w:footnoteReference w:id="2"/>
      </w:r>
      <w:r w:rsidR="009270EB" w:rsidRPr="00864EBE">
        <w:rPr>
          <w:rFonts w:ascii="Bookman Old Style" w:hAnsi="Bookman Old Style"/>
          <w:bCs/>
          <w:sz w:val="24"/>
          <w:szCs w:val="24"/>
        </w:rPr>
        <w:t xml:space="preserve"> Ещё пример. Социологи, антропологи, историки давно используют метод интервью в исследованиях. А что, если </w:t>
      </w:r>
      <w:proofErr w:type="gramStart"/>
      <w:r w:rsidR="009270EB" w:rsidRPr="00864EBE">
        <w:rPr>
          <w:rFonts w:ascii="Bookman Old Style" w:hAnsi="Bookman Old Style"/>
          <w:bCs/>
          <w:sz w:val="24"/>
          <w:szCs w:val="24"/>
        </w:rPr>
        <w:t>получающиеся</w:t>
      </w:r>
      <w:proofErr w:type="gramEnd"/>
      <w:r w:rsidR="009270EB" w:rsidRPr="00864EBE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="009270EB" w:rsidRPr="00864EBE">
        <w:rPr>
          <w:rFonts w:ascii="Bookman Old Style" w:hAnsi="Bookman Old Style"/>
          <w:bCs/>
          <w:sz w:val="24"/>
          <w:szCs w:val="24"/>
        </w:rPr>
        <w:t>транскрипты</w:t>
      </w:r>
      <w:proofErr w:type="spellEnd"/>
      <w:r w:rsidR="009270EB" w:rsidRPr="00864EBE">
        <w:rPr>
          <w:rFonts w:ascii="Bookman Old Style" w:hAnsi="Bookman Old Style"/>
          <w:bCs/>
          <w:sz w:val="24"/>
          <w:szCs w:val="24"/>
        </w:rPr>
        <w:t xml:space="preserve"> сделать многослойными? Учесть</w:t>
      </w:r>
      <w:r w:rsidR="0006096C" w:rsidRPr="00864EBE">
        <w:rPr>
          <w:rFonts w:ascii="Bookman Old Style" w:hAnsi="Bookman Old Style"/>
          <w:bCs/>
          <w:sz w:val="24"/>
          <w:szCs w:val="24"/>
        </w:rPr>
        <w:t>, скажем,</w:t>
      </w:r>
      <w:r w:rsidR="009270EB" w:rsidRPr="00864EBE">
        <w:rPr>
          <w:rFonts w:ascii="Bookman Old Style" w:hAnsi="Bookman Old Style"/>
          <w:bCs/>
          <w:sz w:val="24"/>
          <w:szCs w:val="24"/>
        </w:rPr>
        <w:t xml:space="preserve"> историю правок информантом письменного текста, созданного на основе записи устной речи. Или отобразить развитие какого-либо из затрагиваемых сюжетов в других интервью? А что, если…</w:t>
      </w:r>
    </w:p>
    <w:p w:rsidR="008E3591" w:rsidRPr="00864EBE" w:rsidRDefault="009270EB" w:rsidP="00494CA9">
      <w:pPr>
        <w:jc w:val="both"/>
        <w:rPr>
          <w:rFonts w:ascii="Bookman Old Style" w:hAnsi="Bookman Old Style"/>
          <w:bCs/>
          <w:sz w:val="24"/>
          <w:szCs w:val="24"/>
        </w:rPr>
      </w:pPr>
      <w:r w:rsidRPr="00864EBE">
        <w:rPr>
          <w:rFonts w:ascii="Bookman Old Style" w:hAnsi="Bookman Old Style"/>
          <w:bCs/>
          <w:sz w:val="24"/>
          <w:szCs w:val="24"/>
        </w:rPr>
        <w:t>Наш второй пример тесно связан с работой сотрудников проект</w:t>
      </w:r>
      <w:r w:rsidR="00226AF5" w:rsidRPr="00864EBE">
        <w:rPr>
          <w:rFonts w:ascii="Bookman Old Style" w:hAnsi="Bookman Old Style"/>
          <w:bCs/>
          <w:sz w:val="24"/>
          <w:szCs w:val="24"/>
        </w:rPr>
        <w:t>ов</w:t>
      </w:r>
      <w:r w:rsidRPr="00864EBE">
        <w:rPr>
          <w:rFonts w:ascii="Bookman Old Style" w:hAnsi="Bookman Old Style"/>
          <w:bCs/>
          <w:sz w:val="24"/>
          <w:szCs w:val="24"/>
        </w:rPr>
        <w:t xml:space="preserve"> </w:t>
      </w:r>
      <w:r w:rsidR="00226AF5" w:rsidRPr="00864EBE">
        <w:rPr>
          <w:rFonts w:ascii="Bookman Old Style" w:hAnsi="Bookman Old Style"/>
          <w:bCs/>
          <w:sz w:val="24"/>
          <w:szCs w:val="24"/>
        </w:rPr>
        <w:t>по “оцифрованной” науке</w:t>
      </w:r>
      <w:r w:rsidRPr="00864EBE">
        <w:rPr>
          <w:rFonts w:ascii="Bookman Old Style" w:hAnsi="Bookman Old Style"/>
          <w:bCs/>
          <w:sz w:val="24"/>
          <w:szCs w:val="24"/>
        </w:rPr>
        <w:t>, ведущ</w:t>
      </w:r>
      <w:r w:rsidR="00226AF5" w:rsidRPr="00864EBE">
        <w:rPr>
          <w:rFonts w:ascii="Bookman Old Style" w:hAnsi="Bookman Old Style"/>
          <w:bCs/>
          <w:sz w:val="24"/>
          <w:szCs w:val="24"/>
        </w:rPr>
        <w:t>их</w:t>
      </w:r>
      <w:r w:rsidRPr="00864EBE">
        <w:rPr>
          <w:rFonts w:ascii="Bookman Old Style" w:hAnsi="Bookman Old Style"/>
          <w:bCs/>
          <w:sz w:val="24"/>
          <w:szCs w:val="24"/>
        </w:rPr>
        <w:t>ся в Школе актуальных гуманитарных исследований</w:t>
      </w:r>
      <w:r w:rsidR="00BC554F" w:rsidRPr="00864EBE">
        <w:rPr>
          <w:rFonts w:ascii="Bookman Old Style" w:hAnsi="Bookman Old Style"/>
          <w:bCs/>
          <w:sz w:val="24"/>
          <w:szCs w:val="24"/>
        </w:rPr>
        <w:t xml:space="preserve"> (ШАГИ)</w:t>
      </w:r>
      <w:r w:rsidRPr="00864EBE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864EBE">
        <w:rPr>
          <w:rFonts w:ascii="Bookman Old Style" w:hAnsi="Bookman Old Style"/>
          <w:bCs/>
          <w:sz w:val="24"/>
          <w:szCs w:val="24"/>
        </w:rPr>
        <w:t>РАНХиГС</w:t>
      </w:r>
      <w:proofErr w:type="spellEnd"/>
      <w:r w:rsidRPr="00864EBE">
        <w:rPr>
          <w:rFonts w:ascii="Bookman Old Style" w:hAnsi="Bookman Old Style"/>
          <w:bCs/>
          <w:sz w:val="24"/>
          <w:szCs w:val="24"/>
        </w:rPr>
        <w:t xml:space="preserve"> под руководством Андрея Зорина и Галины Орловой. </w:t>
      </w:r>
      <w:proofErr w:type="gramStart"/>
      <w:r w:rsidR="00BC554F" w:rsidRPr="00864EBE">
        <w:rPr>
          <w:rFonts w:ascii="Bookman Old Style" w:hAnsi="Bookman Old Style"/>
          <w:bCs/>
          <w:sz w:val="24"/>
          <w:szCs w:val="24"/>
        </w:rPr>
        <w:t>Накопив в предыдущем проекте по трудовой этике научно-</w:t>
      </w:r>
      <w:r w:rsidR="00BC554F" w:rsidRPr="00864EBE">
        <w:rPr>
          <w:rFonts w:ascii="Bookman Old Style" w:hAnsi="Bookman Old Style"/>
          <w:bCs/>
          <w:sz w:val="24"/>
          <w:szCs w:val="24"/>
        </w:rPr>
        <w:lastRenderedPageBreak/>
        <w:t xml:space="preserve">технической интеллигенции г. Обнинска сотни интервью, коллеги решили превратить свой способ работы с этим богатым материалом в </w:t>
      </w:r>
      <w:r w:rsidR="00DD2950" w:rsidRPr="00864EBE">
        <w:rPr>
          <w:rFonts w:ascii="Bookman Old Style" w:hAnsi="Bookman Old Style"/>
          <w:bCs/>
          <w:sz w:val="24"/>
          <w:szCs w:val="24"/>
        </w:rPr>
        <w:t xml:space="preserve">самостоятельную </w:t>
      </w:r>
      <w:r w:rsidR="00BC554F" w:rsidRPr="00864EBE">
        <w:rPr>
          <w:rFonts w:ascii="Bookman Old Style" w:hAnsi="Bookman Old Style"/>
          <w:bCs/>
          <w:sz w:val="24"/>
          <w:szCs w:val="24"/>
        </w:rPr>
        <w:t>исследовательскую проблему</w:t>
      </w:r>
      <w:r w:rsidR="00CF570A" w:rsidRPr="00864EBE">
        <w:rPr>
          <w:rStyle w:val="a5"/>
          <w:rFonts w:ascii="Bookman Old Style" w:hAnsi="Bookman Old Style"/>
          <w:bCs/>
          <w:sz w:val="24"/>
          <w:szCs w:val="24"/>
        </w:rPr>
        <w:footnoteReference w:id="3"/>
      </w:r>
      <w:r w:rsidR="00BC554F" w:rsidRPr="00864EBE">
        <w:rPr>
          <w:rFonts w:ascii="Bookman Old Style" w:hAnsi="Bookman Old Style"/>
          <w:bCs/>
          <w:sz w:val="24"/>
          <w:szCs w:val="24"/>
        </w:rPr>
        <w:t>. Из желания обсудить промежуточные результаты работы выросла идея двух «цифровых» коллоквиумов, которые состоялись в Москве при поддержке ШАГИ в сентябре 2014 и декабре 2015 годов.</w:t>
      </w:r>
      <w:proofErr w:type="gramEnd"/>
      <w:r w:rsidR="00BC554F" w:rsidRPr="00864EBE">
        <w:rPr>
          <w:rFonts w:ascii="Bookman Old Style" w:hAnsi="Bookman Old Style"/>
          <w:bCs/>
          <w:sz w:val="24"/>
          <w:szCs w:val="24"/>
        </w:rPr>
        <w:t xml:space="preserve"> Хроника первого коллоквиума, «Усложнение гуманитария: </w:t>
      </w:r>
      <w:proofErr w:type="spellStart"/>
      <w:r w:rsidR="00BC554F" w:rsidRPr="00864EBE">
        <w:rPr>
          <w:rFonts w:ascii="Bookman Old Style" w:hAnsi="Bookman Old Style"/>
          <w:bCs/>
          <w:sz w:val="24"/>
          <w:szCs w:val="24"/>
        </w:rPr>
        <w:t>дигитальная</w:t>
      </w:r>
      <w:proofErr w:type="spellEnd"/>
      <w:r w:rsidR="00BC554F" w:rsidRPr="00864EBE">
        <w:rPr>
          <w:rFonts w:ascii="Bookman Old Style" w:hAnsi="Bookman Old Style"/>
          <w:bCs/>
          <w:sz w:val="24"/>
          <w:szCs w:val="24"/>
        </w:rPr>
        <w:t xml:space="preserve"> учёность в эмпирическом исследовании»</w:t>
      </w:r>
      <w:r w:rsidR="00C47B89" w:rsidRPr="00864EBE">
        <w:rPr>
          <w:rFonts w:ascii="Bookman Old Style" w:hAnsi="Bookman Old Style"/>
          <w:bCs/>
          <w:sz w:val="24"/>
          <w:szCs w:val="24"/>
        </w:rPr>
        <w:t>,</w:t>
      </w:r>
      <w:r w:rsidR="00BC554F" w:rsidRPr="00864EBE">
        <w:rPr>
          <w:rFonts w:ascii="Bookman Old Style" w:hAnsi="Bookman Old Style"/>
          <w:bCs/>
          <w:sz w:val="24"/>
          <w:szCs w:val="24"/>
        </w:rPr>
        <w:t xml:space="preserve"> уже опубликована</w:t>
      </w:r>
      <w:r w:rsidR="00BC554F" w:rsidRPr="00864EBE">
        <w:rPr>
          <w:rStyle w:val="a5"/>
          <w:rFonts w:ascii="Bookman Old Style" w:hAnsi="Bookman Old Style"/>
          <w:bCs/>
          <w:sz w:val="24"/>
          <w:szCs w:val="24"/>
        </w:rPr>
        <w:footnoteReference w:id="4"/>
      </w:r>
      <w:r w:rsidR="00BC554F" w:rsidRPr="00864EBE">
        <w:rPr>
          <w:rFonts w:ascii="Bookman Old Style" w:hAnsi="Bookman Old Style"/>
          <w:bCs/>
          <w:sz w:val="24"/>
          <w:szCs w:val="24"/>
        </w:rPr>
        <w:t xml:space="preserve">. </w:t>
      </w:r>
      <w:r w:rsidR="003F0971" w:rsidRPr="00864EBE">
        <w:rPr>
          <w:rFonts w:ascii="Bookman Old Style" w:hAnsi="Bookman Old Style"/>
          <w:bCs/>
          <w:sz w:val="24"/>
          <w:szCs w:val="24"/>
        </w:rPr>
        <w:t>Коллоквиумы стали фактически первой в России попыткой обсудить в междисциплинарном формате взаимодействи</w:t>
      </w:r>
      <w:r w:rsidR="00DD2950" w:rsidRPr="00864EBE">
        <w:rPr>
          <w:rFonts w:ascii="Bookman Old Style" w:hAnsi="Bookman Old Style"/>
          <w:bCs/>
          <w:sz w:val="24"/>
          <w:szCs w:val="24"/>
        </w:rPr>
        <w:t>е</w:t>
      </w:r>
      <w:r w:rsidR="003F0971" w:rsidRPr="00864EBE">
        <w:rPr>
          <w:rFonts w:ascii="Bookman Old Style" w:hAnsi="Bookman Old Style"/>
          <w:bCs/>
          <w:sz w:val="24"/>
          <w:szCs w:val="24"/>
        </w:rPr>
        <w:t xml:space="preserve"> гуманитарного знания с </w:t>
      </w:r>
      <w:r w:rsidR="00DD2950" w:rsidRPr="00864EBE">
        <w:rPr>
          <w:rFonts w:ascii="Bookman Old Style" w:hAnsi="Bookman Old Style"/>
          <w:bCs/>
          <w:sz w:val="24"/>
          <w:szCs w:val="24"/>
        </w:rPr>
        <w:t xml:space="preserve">цифровыми </w:t>
      </w:r>
      <w:r w:rsidR="003F0971" w:rsidRPr="00864EBE">
        <w:rPr>
          <w:rFonts w:ascii="Bookman Old Style" w:hAnsi="Bookman Old Style"/>
          <w:bCs/>
          <w:sz w:val="24"/>
          <w:szCs w:val="24"/>
        </w:rPr>
        <w:t>технологиями</w:t>
      </w:r>
      <w:r w:rsidR="00DD2950" w:rsidRPr="00864EBE">
        <w:rPr>
          <w:rFonts w:ascii="Bookman Old Style" w:hAnsi="Bookman Old Style"/>
          <w:bCs/>
          <w:sz w:val="24"/>
          <w:szCs w:val="24"/>
        </w:rPr>
        <w:t>,</w:t>
      </w:r>
      <w:r w:rsidR="003F0971" w:rsidRPr="00864EBE">
        <w:rPr>
          <w:rFonts w:ascii="Bookman Old Style" w:hAnsi="Bookman Old Style"/>
          <w:bCs/>
          <w:sz w:val="24"/>
          <w:szCs w:val="24"/>
        </w:rPr>
        <w:t xml:space="preserve"> его </w:t>
      </w:r>
      <w:r w:rsidR="00DD2950" w:rsidRPr="00864EBE">
        <w:rPr>
          <w:rFonts w:ascii="Bookman Old Style" w:hAnsi="Bookman Old Style"/>
          <w:bCs/>
          <w:sz w:val="24"/>
          <w:szCs w:val="24"/>
        </w:rPr>
        <w:t xml:space="preserve">эффекты и </w:t>
      </w:r>
      <w:r w:rsidR="003F0971" w:rsidRPr="00864EBE">
        <w:rPr>
          <w:rFonts w:ascii="Bookman Old Style" w:hAnsi="Bookman Old Style"/>
          <w:bCs/>
          <w:sz w:val="24"/>
          <w:szCs w:val="24"/>
        </w:rPr>
        <w:t xml:space="preserve">перспективы. </w:t>
      </w:r>
      <w:r w:rsidR="00610A56">
        <w:rPr>
          <w:rFonts w:ascii="Bookman Old Style" w:hAnsi="Bookman Old Style"/>
          <w:bCs/>
          <w:sz w:val="24"/>
          <w:szCs w:val="24"/>
        </w:rPr>
        <w:t xml:space="preserve">Если первый коллоквиум дал широкую панораму соединения гуманитарного и технологического через призму личного опыта исследователей, то второй был в значительной мере сфокусирован на обсуждении перспектив </w:t>
      </w:r>
      <w:proofErr w:type="spellStart"/>
      <w:r w:rsidR="00610A56">
        <w:rPr>
          <w:rFonts w:ascii="Bookman Old Style" w:hAnsi="Bookman Old Style"/>
          <w:bCs/>
          <w:sz w:val="24"/>
          <w:szCs w:val="24"/>
        </w:rPr>
        <w:t>дигитализации</w:t>
      </w:r>
      <w:proofErr w:type="spellEnd"/>
      <w:r w:rsidR="00610A56">
        <w:rPr>
          <w:rFonts w:ascii="Bookman Old Style" w:hAnsi="Bookman Old Style"/>
          <w:bCs/>
          <w:sz w:val="24"/>
          <w:szCs w:val="24"/>
        </w:rPr>
        <w:t xml:space="preserve"> в </w:t>
      </w:r>
      <w:proofErr w:type="spellStart"/>
      <w:r w:rsidR="00610A56">
        <w:rPr>
          <w:rFonts w:ascii="Bookman Old Style" w:hAnsi="Bookman Old Style"/>
          <w:bCs/>
          <w:sz w:val="24"/>
          <w:szCs w:val="24"/>
        </w:rPr>
        <w:t>урбанистике</w:t>
      </w:r>
      <w:proofErr w:type="spellEnd"/>
      <w:r w:rsidR="00610A56">
        <w:rPr>
          <w:rFonts w:ascii="Bookman Old Style" w:hAnsi="Bookman Old Style"/>
          <w:bCs/>
          <w:sz w:val="24"/>
          <w:szCs w:val="24"/>
        </w:rPr>
        <w:t xml:space="preserve"> и антропологии. </w:t>
      </w:r>
      <w:r w:rsidR="00DD2950" w:rsidRPr="00864EBE">
        <w:rPr>
          <w:rFonts w:ascii="Bookman Old Style" w:hAnsi="Bookman Old Style"/>
          <w:bCs/>
          <w:sz w:val="24"/>
          <w:szCs w:val="24"/>
        </w:rPr>
        <w:t xml:space="preserve">Настоящий текст не является хроникой прошедших коллоквиумов в буквальном смысле слова. Он претендует лишь на то, чтобы </w:t>
      </w:r>
      <w:r w:rsidR="003C76F5">
        <w:rPr>
          <w:rFonts w:ascii="Bookman Old Style" w:hAnsi="Bookman Old Style"/>
          <w:bCs/>
          <w:sz w:val="24"/>
          <w:szCs w:val="24"/>
        </w:rPr>
        <w:t>обозначить</w:t>
      </w:r>
      <w:r w:rsidR="00DD2950" w:rsidRPr="00864EBE">
        <w:rPr>
          <w:rFonts w:ascii="Bookman Old Style" w:hAnsi="Bookman Old Style"/>
          <w:bCs/>
          <w:sz w:val="24"/>
          <w:szCs w:val="24"/>
        </w:rPr>
        <w:t xml:space="preserve"> тематические линии </w:t>
      </w:r>
      <w:r w:rsidR="0007127E">
        <w:rPr>
          <w:rFonts w:ascii="Bookman Old Style" w:hAnsi="Bookman Old Style"/>
          <w:bCs/>
          <w:sz w:val="24"/>
          <w:szCs w:val="24"/>
        </w:rPr>
        <w:t xml:space="preserve">состоявшихся </w:t>
      </w:r>
      <w:r w:rsidR="00DD2950" w:rsidRPr="00864EBE">
        <w:rPr>
          <w:rFonts w:ascii="Bookman Old Style" w:hAnsi="Bookman Old Style"/>
          <w:bCs/>
          <w:sz w:val="24"/>
          <w:szCs w:val="24"/>
        </w:rPr>
        <w:t xml:space="preserve">обсуждений и связанные с ними вопросы. Поэтому, вероятно, более всего подойдет этому тексту название </w:t>
      </w:r>
      <w:r w:rsidR="0007127E">
        <w:rPr>
          <w:rFonts w:ascii="Bookman Old Style" w:hAnsi="Bookman Old Style"/>
          <w:bCs/>
          <w:sz w:val="24"/>
          <w:szCs w:val="24"/>
        </w:rPr>
        <w:t xml:space="preserve">краткого </w:t>
      </w:r>
      <w:r w:rsidR="00DD2950" w:rsidRPr="00864EBE">
        <w:rPr>
          <w:rFonts w:ascii="Bookman Old Style" w:hAnsi="Bookman Old Style"/>
          <w:bCs/>
          <w:sz w:val="24"/>
          <w:szCs w:val="24"/>
        </w:rPr>
        <w:t>апофатического путеводителя.</w:t>
      </w:r>
      <w:r w:rsidR="00046CF6">
        <w:rPr>
          <w:rFonts w:ascii="Bookman Old Style" w:hAnsi="Bookman Old Style"/>
          <w:bCs/>
          <w:sz w:val="24"/>
          <w:szCs w:val="24"/>
        </w:rPr>
        <w:t xml:space="preserve"> Мы попробуем составить карту только одного из измерений </w:t>
      </w:r>
      <w:proofErr w:type="spellStart"/>
      <w:r w:rsidR="00046CF6">
        <w:rPr>
          <w:rFonts w:ascii="Bookman Old Style" w:hAnsi="Bookman Old Style"/>
          <w:bCs/>
          <w:sz w:val="24"/>
          <w:szCs w:val="24"/>
        </w:rPr>
        <w:t>трансгуманитаристики</w:t>
      </w:r>
      <w:proofErr w:type="spellEnd"/>
      <w:r w:rsidR="00046CF6">
        <w:rPr>
          <w:rFonts w:ascii="Bookman Old Style" w:hAnsi="Bookman Old Style"/>
          <w:bCs/>
          <w:sz w:val="24"/>
          <w:szCs w:val="24"/>
        </w:rPr>
        <w:t xml:space="preserve">, наиболее тесно связанного с «цифрой» и цифровой наукой. </w:t>
      </w:r>
    </w:p>
    <w:p w:rsidR="001F2A1D" w:rsidRPr="00864EBE" w:rsidRDefault="001F2A1D" w:rsidP="00494CA9">
      <w:pPr>
        <w:jc w:val="both"/>
        <w:rPr>
          <w:rFonts w:ascii="Bookman Old Style" w:hAnsi="Bookman Old Style"/>
          <w:bCs/>
          <w:sz w:val="24"/>
          <w:szCs w:val="24"/>
        </w:rPr>
      </w:pPr>
      <w:r w:rsidRPr="00864EBE">
        <w:rPr>
          <w:rFonts w:ascii="Bookman Old Style" w:hAnsi="Bookman Old Style"/>
          <w:bCs/>
          <w:sz w:val="24"/>
          <w:szCs w:val="24"/>
        </w:rPr>
        <w:t xml:space="preserve">Важнейшим достижением прошедших коллоквиумов, на мой взгляд, была убедительная демонстрация того, что в гуманитарные и социальные науки </w:t>
      </w:r>
      <w:r w:rsidR="00484316" w:rsidRPr="00864EBE">
        <w:rPr>
          <w:rFonts w:ascii="Bookman Old Style" w:hAnsi="Bookman Old Style"/>
          <w:bCs/>
          <w:sz w:val="24"/>
          <w:szCs w:val="24"/>
        </w:rPr>
        <w:t xml:space="preserve">полноправно </w:t>
      </w:r>
      <w:r w:rsidRPr="00864EBE">
        <w:rPr>
          <w:rFonts w:ascii="Bookman Old Style" w:hAnsi="Bookman Old Style"/>
          <w:bCs/>
          <w:sz w:val="24"/>
          <w:szCs w:val="24"/>
        </w:rPr>
        <w:t xml:space="preserve">входят теперь вопросы </w:t>
      </w:r>
      <w:r w:rsidR="00046CF6">
        <w:rPr>
          <w:rFonts w:ascii="Bookman Old Style" w:hAnsi="Bookman Old Style"/>
          <w:bCs/>
          <w:sz w:val="24"/>
          <w:szCs w:val="24"/>
        </w:rPr>
        <w:t>особого</w:t>
      </w:r>
      <w:r w:rsidRPr="00864EBE">
        <w:rPr>
          <w:rFonts w:ascii="Bookman Old Style" w:hAnsi="Bookman Old Style"/>
          <w:bCs/>
          <w:sz w:val="24"/>
          <w:szCs w:val="24"/>
        </w:rPr>
        <w:t xml:space="preserve"> типа: как что-то сделать? В представленных на состоявшихся встречах докладах в диапазон задач вошли вопросы создания интерактивного интерфейса для сайта исследовательского проекта; использования мобильных гаджетов информантов для изучения рутинных городских практик; кодирования растущего корпуса биографических интервью и многие другие. </w:t>
      </w:r>
      <w:r w:rsidR="00484316" w:rsidRPr="00864EBE">
        <w:rPr>
          <w:rFonts w:ascii="Bookman Old Style" w:hAnsi="Bookman Old Style"/>
          <w:bCs/>
          <w:sz w:val="24"/>
          <w:szCs w:val="24"/>
        </w:rPr>
        <w:t>Акцент на делании (</w:t>
      </w:r>
      <w:r w:rsidR="00484316" w:rsidRPr="00864EBE">
        <w:rPr>
          <w:rFonts w:ascii="Bookman Old Style" w:hAnsi="Bookman Old Style"/>
          <w:bCs/>
          <w:i/>
          <w:sz w:val="24"/>
          <w:szCs w:val="24"/>
          <w:lang w:val="en-US"/>
        </w:rPr>
        <w:t>making</w:t>
      </w:r>
      <w:r w:rsidR="00484316" w:rsidRPr="00864EBE">
        <w:rPr>
          <w:rFonts w:ascii="Bookman Old Style" w:hAnsi="Bookman Old Style"/>
          <w:bCs/>
          <w:sz w:val="24"/>
          <w:szCs w:val="24"/>
        </w:rPr>
        <w:t xml:space="preserve">) в высшей степени характерен для цифровой науки. </w:t>
      </w:r>
      <w:r w:rsidR="00046CF6">
        <w:rPr>
          <w:rFonts w:ascii="Bookman Old Style" w:hAnsi="Bookman Old Style"/>
          <w:bCs/>
          <w:sz w:val="24"/>
          <w:szCs w:val="24"/>
        </w:rPr>
        <w:t xml:space="preserve">Структурное сходство этих вопросов </w:t>
      </w:r>
      <w:proofErr w:type="spellStart"/>
      <w:r w:rsidR="00046CF6">
        <w:rPr>
          <w:rFonts w:ascii="Bookman Old Style" w:hAnsi="Bookman Old Style"/>
          <w:bCs/>
          <w:sz w:val="24"/>
          <w:szCs w:val="24"/>
        </w:rPr>
        <w:t>объясняетсмя</w:t>
      </w:r>
      <w:proofErr w:type="spellEnd"/>
      <w:r w:rsidR="00046CF6">
        <w:rPr>
          <w:rFonts w:ascii="Bookman Old Style" w:hAnsi="Bookman Old Style"/>
          <w:bCs/>
          <w:sz w:val="24"/>
          <w:szCs w:val="24"/>
        </w:rPr>
        <w:t xml:space="preserve"> тем, что </w:t>
      </w:r>
      <w:r w:rsidR="00484316" w:rsidRPr="00864EBE">
        <w:rPr>
          <w:rFonts w:ascii="Bookman Old Style" w:hAnsi="Bookman Old Style"/>
          <w:bCs/>
          <w:sz w:val="24"/>
          <w:szCs w:val="24"/>
        </w:rPr>
        <w:t xml:space="preserve">сообщество </w:t>
      </w:r>
      <w:r w:rsidR="00046CF6">
        <w:rPr>
          <w:rFonts w:ascii="Bookman Old Style" w:hAnsi="Bookman Old Style"/>
          <w:bCs/>
          <w:sz w:val="24"/>
          <w:szCs w:val="24"/>
        </w:rPr>
        <w:t xml:space="preserve">ученых-гуманитариев сегодня </w:t>
      </w:r>
      <w:r w:rsidR="00484316" w:rsidRPr="00864EBE">
        <w:rPr>
          <w:rFonts w:ascii="Bookman Old Style" w:hAnsi="Bookman Old Style"/>
          <w:bCs/>
          <w:sz w:val="24"/>
          <w:szCs w:val="24"/>
        </w:rPr>
        <w:t xml:space="preserve">преобразуется в сообщество теоретиков-практиков, причем граница между этими двумя сторонами становится все </w:t>
      </w:r>
      <w:proofErr w:type="gramStart"/>
      <w:r w:rsidR="00484316" w:rsidRPr="00864EBE">
        <w:rPr>
          <w:rFonts w:ascii="Bookman Old Style" w:hAnsi="Bookman Old Style"/>
          <w:bCs/>
          <w:sz w:val="24"/>
          <w:szCs w:val="24"/>
        </w:rPr>
        <w:t>более подвижной</w:t>
      </w:r>
      <w:proofErr w:type="gramEnd"/>
      <w:r w:rsidR="00484316" w:rsidRPr="00864EBE">
        <w:rPr>
          <w:rFonts w:ascii="Bookman Old Style" w:hAnsi="Bookman Old Style"/>
          <w:bCs/>
          <w:sz w:val="24"/>
          <w:szCs w:val="24"/>
        </w:rPr>
        <w:t xml:space="preserve"> и проницаемой. Несомненно, акцент на </w:t>
      </w:r>
      <w:r w:rsidR="00046CF6">
        <w:rPr>
          <w:rFonts w:ascii="Bookman Old Style" w:hAnsi="Bookman Old Style"/>
          <w:bCs/>
          <w:sz w:val="24"/>
          <w:szCs w:val="24"/>
        </w:rPr>
        <w:t>практическом осуществлении теоретического конструкта «в материале»</w:t>
      </w:r>
      <w:r w:rsidR="00484316" w:rsidRPr="00864EBE">
        <w:rPr>
          <w:rFonts w:ascii="Bookman Old Style" w:hAnsi="Bookman Old Style"/>
          <w:bCs/>
          <w:sz w:val="24"/>
          <w:szCs w:val="24"/>
        </w:rPr>
        <w:t xml:space="preserve"> способствует установлению плодотворного диалога с коллегами инженерно-технических специальностей. </w:t>
      </w:r>
      <w:r w:rsidR="00046CF6">
        <w:rPr>
          <w:rFonts w:ascii="Bookman Old Style" w:hAnsi="Bookman Old Style"/>
          <w:bCs/>
          <w:sz w:val="24"/>
          <w:szCs w:val="24"/>
        </w:rPr>
        <w:t xml:space="preserve">В определенном смысле можно сказать, что это и есть наиболее фундаментальное основание научного материализма в гуманитарном знании. </w:t>
      </w:r>
      <w:r w:rsidR="00484316" w:rsidRPr="00864EBE">
        <w:rPr>
          <w:rFonts w:ascii="Bookman Old Style" w:hAnsi="Bookman Old Style"/>
          <w:bCs/>
          <w:sz w:val="24"/>
          <w:szCs w:val="24"/>
        </w:rPr>
        <w:t xml:space="preserve">Однако, с другой стороны, </w:t>
      </w:r>
      <w:r w:rsidR="00046CF6">
        <w:rPr>
          <w:rFonts w:ascii="Bookman Old Style" w:hAnsi="Bookman Old Style"/>
          <w:bCs/>
          <w:sz w:val="24"/>
          <w:szCs w:val="24"/>
        </w:rPr>
        <w:t>тут есть</w:t>
      </w:r>
      <w:r w:rsidR="00484316" w:rsidRPr="00864EBE">
        <w:rPr>
          <w:rFonts w:ascii="Bookman Old Style" w:hAnsi="Bookman Old Style"/>
          <w:bCs/>
          <w:sz w:val="24"/>
          <w:szCs w:val="24"/>
        </w:rPr>
        <w:t xml:space="preserve"> опасность чрезмерной </w:t>
      </w:r>
      <w:proofErr w:type="spellStart"/>
      <w:r w:rsidR="00484316" w:rsidRPr="00864EBE">
        <w:rPr>
          <w:rFonts w:ascii="Bookman Old Style" w:hAnsi="Bookman Old Style"/>
          <w:bCs/>
          <w:sz w:val="24"/>
          <w:szCs w:val="24"/>
        </w:rPr>
        <w:t>инструментализации</w:t>
      </w:r>
      <w:bookmarkStart w:id="0" w:name="_GoBack"/>
      <w:bookmarkEnd w:id="0"/>
      <w:proofErr w:type="spellEnd"/>
      <w:r w:rsidR="00484316" w:rsidRPr="00864EBE">
        <w:rPr>
          <w:rFonts w:ascii="Bookman Old Style" w:hAnsi="Bookman Old Style"/>
          <w:bCs/>
          <w:sz w:val="24"/>
          <w:szCs w:val="24"/>
        </w:rPr>
        <w:t xml:space="preserve">: когда что-то </w:t>
      </w:r>
      <w:r w:rsidR="00484316" w:rsidRPr="00864EBE">
        <w:rPr>
          <w:rFonts w:ascii="Bookman Old Style" w:hAnsi="Bookman Old Style"/>
          <w:bCs/>
          <w:i/>
          <w:sz w:val="24"/>
          <w:szCs w:val="24"/>
        </w:rPr>
        <w:t>сделано</w:t>
      </w:r>
      <w:r w:rsidR="00484316" w:rsidRPr="00864EBE">
        <w:rPr>
          <w:rFonts w:ascii="Bookman Old Style" w:hAnsi="Bookman Old Style"/>
          <w:bCs/>
          <w:sz w:val="24"/>
          <w:szCs w:val="24"/>
        </w:rPr>
        <w:t xml:space="preserve">, </w:t>
      </w:r>
      <w:r w:rsidR="00A06EA4" w:rsidRPr="00864EBE">
        <w:rPr>
          <w:rFonts w:ascii="Bookman Old Style" w:hAnsi="Bookman Old Style"/>
          <w:bCs/>
          <w:sz w:val="24"/>
          <w:szCs w:val="24"/>
        </w:rPr>
        <w:t xml:space="preserve">затем </w:t>
      </w:r>
      <w:r w:rsidR="00484316" w:rsidRPr="00864EBE">
        <w:rPr>
          <w:rFonts w:ascii="Bookman Old Style" w:hAnsi="Bookman Old Style"/>
          <w:bCs/>
          <w:sz w:val="24"/>
          <w:szCs w:val="24"/>
        </w:rPr>
        <w:t xml:space="preserve">неизбежно </w:t>
      </w:r>
      <w:r w:rsidR="00484316" w:rsidRPr="00864EBE">
        <w:rPr>
          <w:rFonts w:ascii="Bookman Old Style" w:hAnsi="Bookman Old Style"/>
          <w:bCs/>
          <w:sz w:val="24"/>
          <w:szCs w:val="24"/>
        </w:rPr>
        <w:lastRenderedPageBreak/>
        <w:t>возникает вопрос</w:t>
      </w:r>
      <w:r w:rsidR="00A06EA4" w:rsidRPr="00864EBE">
        <w:rPr>
          <w:rFonts w:ascii="Bookman Old Style" w:hAnsi="Bookman Old Style"/>
          <w:bCs/>
          <w:sz w:val="24"/>
          <w:szCs w:val="24"/>
        </w:rPr>
        <w:t>,</w:t>
      </w:r>
      <w:r w:rsidR="00484316" w:rsidRPr="00864EBE">
        <w:rPr>
          <w:rFonts w:ascii="Bookman Old Style" w:hAnsi="Bookman Old Style"/>
          <w:bCs/>
          <w:sz w:val="24"/>
          <w:szCs w:val="24"/>
        </w:rPr>
        <w:t xml:space="preserve"> что с этим </w:t>
      </w:r>
      <w:r w:rsidR="00A06EA4" w:rsidRPr="00864EBE">
        <w:rPr>
          <w:rFonts w:ascii="Bookman Old Style" w:hAnsi="Bookman Old Style"/>
          <w:bCs/>
          <w:sz w:val="24"/>
          <w:szCs w:val="24"/>
        </w:rPr>
        <w:t xml:space="preserve">сделанным </w:t>
      </w:r>
      <w:r w:rsidR="00484316" w:rsidRPr="00864EBE">
        <w:rPr>
          <w:rFonts w:ascii="Bookman Old Style" w:hAnsi="Bookman Old Style"/>
          <w:bCs/>
          <w:sz w:val="24"/>
          <w:szCs w:val="24"/>
        </w:rPr>
        <w:t xml:space="preserve">теперь </w:t>
      </w:r>
      <w:r w:rsidR="00484316" w:rsidRPr="00864EBE">
        <w:rPr>
          <w:rFonts w:ascii="Bookman Old Style" w:hAnsi="Bookman Old Style"/>
          <w:bCs/>
          <w:i/>
          <w:sz w:val="24"/>
          <w:szCs w:val="24"/>
        </w:rPr>
        <w:t>делать</w:t>
      </w:r>
      <w:r w:rsidR="00A06EA4" w:rsidRPr="00864EBE"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="00A06EA4" w:rsidRPr="00864EBE">
        <w:rPr>
          <w:rFonts w:ascii="Bookman Old Style" w:hAnsi="Bookman Old Style"/>
          <w:bCs/>
          <w:sz w:val="24"/>
          <w:szCs w:val="24"/>
        </w:rPr>
        <w:t>дальше</w:t>
      </w:r>
      <w:r w:rsidR="00484316" w:rsidRPr="00864EBE">
        <w:rPr>
          <w:rFonts w:ascii="Bookman Old Style" w:hAnsi="Bookman Old Style"/>
          <w:bCs/>
          <w:sz w:val="24"/>
          <w:szCs w:val="24"/>
        </w:rPr>
        <w:t xml:space="preserve">. </w:t>
      </w:r>
      <w:r w:rsidR="00A06EA4" w:rsidRPr="00864EBE">
        <w:rPr>
          <w:rFonts w:ascii="Bookman Old Style" w:hAnsi="Bookman Old Style"/>
          <w:bCs/>
          <w:sz w:val="24"/>
          <w:szCs w:val="24"/>
        </w:rPr>
        <w:t xml:space="preserve">Естественная озабоченность дальнейшей судьбой гуманитарных “продуктов” уже вызвала к жизни новую специализацию в сфере </w:t>
      </w:r>
      <w:r w:rsidR="00A06EA4" w:rsidRPr="00864EBE">
        <w:rPr>
          <w:rFonts w:ascii="Bookman Old Style" w:hAnsi="Bookman Old Style"/>
          <w:bCs/>
          <w:i/>
          <w:sz w:val="24"/>
          <w:szCs w:val="24"/>
        </w:rPr>
        <w:t>курирования</w:t>
      </w:r>
      <w:r w:rsidR="00A06EA4" w:rsidRPr="00864EBE">
        <w:rPr>
          <w:rFonts w:ascii="Bookman Old Style" w:hAnsi="Bookman Old Style"/>
          <w:bCs/>
          <w:sz w:val="24"/>
          <w:szCs w:val="24"/>
        </w:rPr>
        <w:t xml:space="preserve"> данных, фактически включив в палитру требуемых от гуманитария сегодня навыков не только навыки в сфере информационно-компьютерных технологий, но и </w:t>
      </w:r>
      <w:proofErr w:type="spellStart"/>
      <w:r w:rsidR="00A06EA4" w:rsidRPr="00864EBE">
        <w:rPr>
          <w:rFonts w:ascii="Bookman Old Style" w:hAnsi="Bookman Old Style"/>
          <w:bCs/>
          <w:sz w:val="24"/>
          <w:szCs w:val="24"/>
        </w:rPr>
        <w:t>менеджериальные</w:t>
      </w:r>
      <w:proofErr w:type="spellEnd"/>
      <w:r w:rsidR="00A06EA4" w:rsidRPr="00864EBE">
        <w:rPr>
          <w:rFonts w:ascii="Bookman Old Style" w:hAnsi="Bookman Old Style"/>
          <w:bCs/>
          <w:sz w:val="24"/>
          <w:szCs w:val="24"/>
        </w:rPr>
        <w:t xml:space="preserve"> компетенции. Некоторые критики видят здесь угрозу </w:t>
      </w:r>
      <w:r w:rsidR="0048782E" w:rsidRPr="00864EBE">
        <w:rPr>
          <w:rFonts w:ascii="Bookman Old Style" w:hAnsi="Bookman Old Style"/>
          <w:bCs/>
          <w:sz w:val="24"/>
          <w:szCs w:val="24"/>
        </w:rPr>
        <w:t>этическим основаниям академии, связанным с признанием ценности нау</w:t>
      </w:r>
      <w:r w:rsidR="00864EBE" w:rsidRPr="00864EBE">
        <w:rPr>
          <w:rFonts w:ascii="Bookman Old Style" w:hAnsi="Bookman Old Style"/>
          <w:bCs/>
          <w:sz w:val="24"/>
          <w:szCs w:val="24"/>
        </w:rPr>
        <w:t>ки</w:t>
      </w:r>
      <w:r w:rsidR="0048782E" w:rsidRPr="00864EBE">
        <w:rPr>
          <w:rFonts w:ascii="Bookman Old Style" w:hAnsi="Bookman Old Style"/>
          <w:bCs/>
          <w:sz w:val="24"/>
          <w:szCs w:val="24"/>
        </w:rPr>
        <w:t xml:space="preserve"> </w:t>
      </w:r>
      <w:r w:rsidR="00864EBE" w:rsidRPr="00864EBE">
        <w:rPr>
          <w:rFonts w:ascii="Bookman Old Style" w:hAnsi="Bookman Old Style"/>
          <w:bCs/>
          <w:sz w:val="24"/>
          <w:szCs w:val="24"/>
        </w:rPr>
        <w:t xml:space="preserve">и научной истины </w:t>
      </w:r>
      <w:r w:rsidR="0048782E" w:rsidRPr="00864EBE">
        <w:rPr>
          <w:rFonts w:ascii="Bookman Old Style" w:hAnsi="Bookman Old Style"/>
          <w:bCs/>
          <w:sz w:val="24"/>
          <w:szCs w:val="24"/>
        </w:rPr>
        <w:t>как таково</w:t>
      </w:r>
      <w:r w:rsidR="00864EBE" w:rsidRPr="00864EBE">
        <w:rPr>
          <w:rFonts w:ascii="Bookman Old Style" w:hAnsi="Bookman Old Style"/>
          <w:bCs/>
          <w:sz w:val="24"/>
          <w:szCs w:val="24"/>
        </w:rPr>
        <w:t>й</w:t>
      </w:r>
      <w:r w:rsidR="00253941" w:rsidRPr="00864EBE">
        <w:rPr>
          <w:rFonts w:ascii="Bookman Old Style" w:hAnsi="Bookman Old Style"/>
          <w:bCs/>
          <w:sz w:val="24"/>
          <w:szCs w:val="24"/>
        </w:rPr>
        <w:t xml:space="preserve"> вне обязательного поиска практического приложения</w:t>
      </w:r>
      <w:r w:rsidR="0048782E" w:rsidRPr="00864EBE">
        <w:rPr>
          <w:rStyle w:val="a5"/>
          <w:rFonts w:ascii="Bookman Old Style" w:hAnsi="Bookman Old Style"/>
          <w:bCs/>
          <w:sz w:val="24"/>
          <w:szCs w:val="24"/>
        </w:rPr>
        <w:footnoteReference w:id="5"/>
      </w:r>
      <w:r w:rsidR="00253941" w:rsidRPr="00864EBE">
        <w:rPr>
          <w:rFonts w:ascii="Bookman Old Style" w:hAnsi="Bookman Old Style"/>
          <w:bCs/>
          <w:sz w:val="24"/>
          <w:szCs w:val="24"/>
        </w:rPr>
        <w:t>.</w:t>
      </w:r>
    </w:p>
    <w:p w:rsidR="00253941" w:rsidRPr="00864EBE" w:rsidRDefault="00253941" w:rsidP="00494CA9">
      <w:pPr>
        <w:jc w:val="both"/>
        <w:rPr>
          <w:rFonts w:ascii="Bookman Old Style" w:hAnsi="Bookman Old Style"/>
          <w:bCs/>
          <w:sz w:val="24"/>
          <w:szCs w:val="24"/>
        </w:rPr>
      </w:pPr>
      <w:r w:rsidRPr="00864EBE">
        <w:rPr>
          <w:rFonts w:ascii="Bookman Old Style" w:hAnsi="Bookman Old Style"/>
          <w:bCs/>
          <w:sz w:val="24"/>
          <w:szCs w:val="24"/>
        </w:rPr>
        <w:t>Так или иначе, “усложнение гуманитария”, о котором шла речь на первом цифровом коллоквиуме непосредственно затрагивает характер академическо</w:t>
      </w:r>
      <w:r w:rsidR="00864EBE" w:rsidRPr="00864EBE">
        <w:rPr>
          <w:rFonts w:ascii="Bookman Old Style" w:hAnsi="Bookman Old Style"/>
          <w:bCs/>
          <w:sz w:val="24"/>
          <w:szCs w:val="24"/>
        </w:rPr>
        <w:t>й</w:t>
      </w:r>
      <w:r w:rsidRPr="00864EBE">
        <w:rPr>
          <w:rFonts w:ascii="Bookman Old Style" w:hAnsi="Bookman Old Style"/>
          <w:bCs/>
          <w:sz w:val="24"/>
          <w:szCs w:val="24"/>
        </w:rPr>
        <w:t xml:space="preserve"> </w:t>
      </w:r>
      <w:r w:rsidR="00864EBE" w:rsidRPr="00864EBE">
        <w:rPr>
          <w:rFonts w:ascii="Bookman Old Style" w:hAnsi="Bookman Old Style"/>
          <w:bCs/>
          <w:sz w:val="24"/>
          <w:szCs w:val="24"/>
        </w:rPr>
        <w:t>деятельности</w:t>
      </w:r>
      <w:r w:rsidRPr="00864EBE">
        <w:rPr>
          <w:rFonts w:ascii="Bookman Old Style" w:hAnsi="Bookman Old Style"/>
          <w:bCs/>
          <w:sz w:val="24"/>
          <w:szCs w:val="24"/>
        </w:rPr>
        <w:t xml:space="preserve">. Новые возможности и новые метолы знания требуют и новой организации научного труда. Расширение взаимодействия с программистами, веб-дизайнерами, контент-менеджерами требует от исследователей способности точно определять отдельные участки работы, делегировать её выполнение различным сотрудникам, контролировать качество итогового результата. Чем больше масштаб проекта, тем более затратными могут оказаться все перечисленные </w:t>
      </w:r>
      <w:r w:rsidR="0006096C" w:rsidRPr="00864EBE">
        <w:rPr>
          <w:rFonts w:ascii="Bookman Old Style" w:hAnsi="Bookman Old Style"/>
          <w:bCs/>
          <w:sz w:val="24"/>
          <w:szCs w:val="24"/>
        </w:rPr>
        <w:t>задачи</w:t>
      </w:r>
      <w:r w:rsidRPr="00864EBE">
        <w:rPr>
          <w:rFonts w:ascii="Bookman Old Style" w:hAnsi="Bookman Old Style"/>
          <w:bCs/>
          <w:sz w:val="24"/>
          <w:szCs w:val="24"/>
        </w:rPr>
        <w:t xml:space="preserve">. Это предопределяет </w:t>
      </w:r>
      <w:r w:rsidR="0006096C" w:rsidRPr="00864EBE">
        <w:rPr>
          <w:rFonts w:ascii="Bookman Old Style" w:hAnsi="Bookman Old Style"/>
          <w:bCs/>
          <w:sz w:val="24"/>
          <w:szCs w:val="24"/>
        </w:rPr>
        <w:t xml:space="preserve">движение в сторону использования труда любителей, энтузиастов, а также студентов. </w:t>
      </w:r>
      <w:proofErr w:type="gramStart"/>
      <w:r w:rsidR="0006096C" w:rsidRPr="00864EBE">
        <w:rPr>
          <w:rFonts w:ascii="Bookman Old Style" w:hAnsi="Bookman Old Style"/>
          <w:bCs/>
          <w:sz w:val="24"/>
          <w:szCs w:val="24"/>
        </w:rPr>
        <w:t xml:space="preserve">Научный </w:t>
      </w:r>
      <w:proofErr w:type="spellStart"/>
      <w:r w:rsidR="0006096C" w:rsidRPr="00864EBE">
        <w:rPr>
          <w:rFonts w:ascii="Bookman Old Style" w:hAnsi="Bookman Old Style"/>
          <w:bCs/>
          <w:i/>
          <w:sz w:val="24"/>
          <w:szCs w:val="24"/>
        </w:rPr>
        <w:t>краудсорсинг</w:t>
      </w:r>
      <w:proofErr w:type="spellEnd"/>
      <w:r w:rsidR="0006096C" w:rsidRPr="00864EBE">
        <w:rPr>
          <w:rFonts w:ascii="Bookman Old Style" w:hAnsi="Bookman Old Style"/>
          <w:bCs/>
          <w:i/>
          <w:sz w:val="24"/>
          <w:szCs w:val="24"/>
        </w:rPr>
        <w:t xml:space="preserve">, </w:t>
      </w:r>
      <w:r w:rsidR="0006096C" w:rsidRPr="00864EBE">
        <w:rPr>
          <w:rFonts w:ascii="Bookman Old Style" w:hAnsi="Bookman Old Style"/>
          <w:bCs/>
          <w:sz w:val="24"/>
          <w:szCs w:val="24"/>
        </w:rPr>
        <w:t>то есть передача значительного числа отдельных функциональных операций в рамках реализации конкретного исследовательского проекта добровольным помощникам, приобретает все больший охват</w:t>
      </w:r>
      <w:r w:rsidR="00C745C9" w:rsidRPr="00864EBE">
        <w:rPr>
          <w:rStyle w:val="a5"/>
          <w:rFonts w:ascii="Bookman Old Style" w:hAnsi="Bookman Old Style"/>
          <w:bCs/>
          <w:sz w:val="24"/>
          <w:szCs w:val="24"/>
        </w:rPr>
        <w:footnoteReference w:id="6"/>
      </w:r>
      <w:r w:rsidR="0006096C" w:rsidRPr="00864EBE">
        <w:rPr>
          <w:rFonts w:ascii="Bookman Old Style" w:hAnsi="Bookman Old Style"/>
          <w:bCs/>
          <w:sz w:val="24"/>
          <w:szCs w:val="24"/>
        </w:rPr>
        <w:t xml:space="preserve">. Низкий уровень специальных знаний </w:t>
      </w:r>
      <w:r w:rsidR="00376960" w:rsidRPr="00864EBE">
        <w:rPr>
          <w:rFonts w:ascii="Bookman Old Style" w:hAnsi="Bookman Old Style"/>
          <w:bCs/>
          <w:sz w:val="24"/>
          <w:szCs w:val="24"/>
        </w:rPr>
        <w:t>такой</w:t>
      </w:r>
      <w:r w:rsidR="0006096C" w:rsidRPr="00864EBE">
        <w:rPr>
          <w:rFonts w:ascii="Bookman Old Style" w:hAnsi="Bookman Old Style"/>
          <w:bCs/>
          <w:sz w:val="24"/>
          <w:szCs w:val="24"/>
        </w:rPr>
        <w:t xml:space="preserve"> рабочей силы требует, с одной стороны, дробления задач на относительно небольшие блоки простых заданий, а с другой – наличия ясного видения общего результата, в который будут интегрированы выполненные путем </w:t>
      </w:r>
      <w:proofErr w:type="spellStart"/>
      <w:r w:rsidR="0006096C" w:rsidRPr="00864EBE">
        <w:rPr>
          <w:rFonts w:ascii="Bookman Old Style" w:hAnsi="Bookman Old Style"/>
          <w:bCs/>
          <w:sz w:val="24"/>
          <w:szCs w:val="24"/>
        </w:rPr>
        <w:t>краудсорсинга</w:t>
      </w:r>
      <w:proofErr w:type="spellEnd"/>
      <w:r w:rsidR="0006096C" w:rsidRPr="00864EBE">
        <w:rPr>
          <w:rFonts w:ascii="Bookman Old Style" w:hAnsi="Bookman Old Style"/>
          <w:bCs/>
          <w:sz w:val="24"/>
          <w:szCs w:val="24"/>
        </w:rPr>
        <w:t xml:space="preserve"> </w:t>
      </w:r>
      <w:r w:rsidR="00376960" w:rsidRPr="00864EBE">
        <w:rPr>
          <w:rFonts w:ascii="Bookman Old Style" w:hAnsi="Bookman Old Style"/>
          <w:bCs/>
          <w:sz w:val="24"/>
          <w:szCs w:val="24"/>
        </w:rPr>
        <w:t>задания.</w:t>
      </w:r>
      <w:proofErr w:type="gramEnd"/>
      <w:r w:rsidR="00376960" w:rsidRPr="00864EBE">
        <w:rPr>
          <w:rFonts w:ascii="Bookman Old Style" w:hAnsi="Bookman Old Style"/>
          <w:bCs/>
          <w:sz w:val="24"/>
          <w:szCs w:val="24"/>
        </w:rPr>
        <w:t xml:space="preserve"> Соединение стихии творческого поиска с регламентацией этапов труда и требований к промежуточным результатам создает непривычную для многих гуманитариев необходимость расширять свой профессиональный язык, включая освоение элементов программирования и веб-дизайна. </w:t>
      </w:r>
    </w:p>
    <w:p w:rsidR="00970F70" w:rsidRPr="00864EBE" w:rsidRDefault="004B4B88" w:rsidP="00494CA9">
      <w:pPr>
        <w:jc w:val="both"/>
        <w:rPr>
          <w:rFonts w:ascii="Bookman Old Style" w:hAnsi="Bookman Old Style"/>
          <w:bCs/>
          <w:sz w:val="24"/>
          <w:szCs w:val="24"/>
        </w:rPr>
      </w:pPr>
      <w:r w:rsidRPr="00864EBE">
        <w:rPr>
          <w:rFonts w:ascii="Bookman Old Style" w:hAnsi="Bookman Old Style"/>
          <w:bCs/>
          <w:sz w:val="24"/>
          <w:szCs w:val="24"/>
        </w:rPr>
        <w:t xml:space="preserve">Гуманитарное знание в широком смысле традиционно связано с историями – рассказываемыми и пересказываемыми, записываемыми, пропагандируемыми, оспариваемыми и так далее. Возрастающая значимость процедур курирования данных требует теперь от гуманитариев особого внимания к историям (собственного) цифрового труда. Процесс делания цифрового продукта должен быть упорядочен и воспроизводим, чтобы к нему могли быть подключены добровольные помощники и чтобы реализуемый проект в целом мог быть открыт для последующих поколений участников. </w:t>
      </w:r>
      <w:proofErr w:type="gramStart"/>
      <w:r w:rsidRPr="00864EBE">
        <w:rPr>
          <w:rFonts w:ascii="Bookman Old Style" w:hAnsi="Bookman Old Style"/>
          <w:bCs/>
          <w:i/>
          <w:sz w:val="24"/>
          <w:szCs w:val="24"/>
        </w:rPr>
        <w:t>Множества</w:t>
      </w:r>
      <w:r w:rsidRPr="00864EBE">
        <w:rPr>
          <w:rFonts w:ascii="Bookman Old Style" w:hAnsi="Bookman Old Style"/>
          <w:bCs/>
          <w:sz w:val="24"/>
          <w:szCs w:val="24"/>
        </w:rPr>
        <w:t xml:space="preserve"> – участников, данных, операций, технических </w:t>
      </w:r>
      <w:r w:rsidRPr="00864EBE">
        <w:rPr>
          <w:rFonts w:ascii="Bookman Old Style" w:hAnsi="Bookman Old Style"/>
          <w:bCs/>
          <w:sz w:val="24"/>
          <w:szCs w:val="24"/>
        </w:rPr>
        <w:lastRenderedPageBreak/>
        <w:t>решений, устройств</w:t>
      </w:r>
      <w:r w:rsidR="00CF570A" w:rsidRPr="00864EBE">
        <w:rPr>
          <w:rFonts w:ascii="Bookman Old Style" w:hAnsi="Bookman Old Style"/>
          <w:bCs/>
          <w:sz w:val="24"/>
          <w:szCs w:val="24"/>
        </w:rPr>
        <w:t>, сборок, типов отношений</w:t>
      </w:r>
      <w:r w:rsidRPr="00864EBE">
        <w:rPr>
          <w:rFonts w:ascii="Bookman Old Style" w:hAnsi="Bookman Old Style"/>
          <w:bCs/>
          <w:sz w:val="24"/>
          <w:szCs w:val="24"/>
        </w:rPr>
        <w:t xml:space="preserve"> – являются </w:t>
      </w:r>
      <w:r w:rsidR="00CF570A" w:rsidRPr="00864EBE">
        <w:rPr>
          <w:rFonts w:ascii="Bookman Old Style" w:hAnsi="Bookman Old Style"/>
          <w:bCs/>
          <w:sz w:val="24"/>
          <w:szCs w:val="24"/>
        </w:rPr>
        <w:t xml:space="preserve">одновременно </w:t>
      </w:r>
      <w:r w:rsidRPr="00864EBE">
        <w:rPr>
          <w:rFonts w:ascii="Bookman Old Style" w:hAnsi="Bookman Old Style"/>
          <w:bCs/>
          <w:sz w:val="24"/>
          <w:szCs w:val="24"/>
        </w:rPr>
        <w:t>и объектами, и субъектами цифровой гуманитарной науки.</w:t>
      </w:r>
      <w:proofErr w:type="gramEnd"/>
      <w:r w:rsidRPr="00864EBE">
        <w:rPr>
          <w:rFonts w:ascii="Bookman Old Style" w:hAnsi="Bookman Old Style"/>
          <w:bCs/>
          <w:sz w:val="24"/>
          <w:szCs w:val="24"/>
        </w:rPr>
        <w:t xml:space="preserve"> </w:t>
      </w:r>
      <w:r w:rsidR="00E075F2" w:rsidRPr="00864EBE">
        <w:rPr>
          <w:rFonts w:ascii="Bookman Old Style" w:hAnsi="Bookman Old Style"/>
          <w:bCs/>
          <w:sz w:val="24"/>
          <w:szCs w:val="24"/>
        </w:rPr>
        <w:t xml:space="preserve">Теоретические изыскания как бы сопровождают все эти множества и их взаимодействия, но не локализуются полностью в какой-либо отдельной точке. В определенном смысле теория в </w:t>
      </w:r>
      <w:proofErr w:type="spellStart"/>
      <w:r w:rsidR="00E075F2" w:rsidRPr="00864EBE">
        <w:rPr>
          <w:rFonts w:ascii="Bookman Old Style" w:hAnsi="Bookman Old Style"/>
          <w:bCs/>
          <w:sz w:val="24"/>
          <w:szCs w:val="24"/>
        </w:rPr>
        <w:t>трансгум</w:t>
      </w:r>
      <w:r w:rsidR="00CF570A" w:rsidRPr="00864EBE">
        <w:rPr>
          <w:rFonts w:ascii="Bookman Old Style" w:hAnsi="Bookman Old Style"/>
          <w:bCs/>
          <w:sz w:val="24"/>
          <w:szCs w:val="24"/>
        </w:rPr>
        <w:t>а</w:t>
      </w:r>
      <w:r w:rsidR="00E075F2" w:rsidRPr="00864EBE">
        <w:rPr>
          <w:rFonts w:ascii="Bookman Old Style" w:hAnsi="Bookman Old Style"/>
          <w:bCs/>
          <w:sz w:val="24"/>
          <w:szCs w:val="24"/>
        </w:rPr>
        <w:t>н</w:t>
      </w:r>
      <w:r w:rsidR="00CF570A" w:rsidRPr="00864EBE">
        <w:rPr>
          <w:rFonts w:ascii="Bookman Old Style" w:hAnsi="Bookman Old Style"/>
          <w:bCs/>
          <w:sz w:val="24"/>
          <w:szCs w:val="24"/>
        </w:rPr>
        <w:t>и</w:t>
      </w:r>
      <w:r w:rsidR="00E075F2" w:rsidRPr="00864EBE">
        <w:rPr>
          <w:rFonts w:ascii="Bookman Old Style" w:hAnsi="Bookman Old Style"/>
          <w:bCs/>
          <w:sz w:val="24"/>
          <w:szCs w:val="24"/>
        </w:rPr>
        <w:t>таристике</w:t>
      </w:r>
      <w:proofErr w:type="spellEnd"/>
      <w:r w:rsidR="00E075F2" w:rsidRPr="00864EBE">
        <w:rPr>
          <w:rFonts w:ascii="Bookman Old Style" w:hAnsi="Bookman Old Style"/>
          <w:bCs/>
          <w:sz w:val="24"/>
          <w:szCs w:val="24"/>
        </w:rPr>
        <w:t xml:space="preserve"> всегда становится </w:t>
      </w:r>
      <w:proofErr w:type="spellStart"/>
      <w:r w:rsidR="00E075F2" w:rsidRPr="00864EBE">
        <w:rPr>
          <w:rFonts w:ascii="Bookman Old Style" w:hAnsi="Bookman Old Style"/>
          <w:bCs/>
          <w:i/>
          <w:sz w:val="24"/>
          <w:szCs w:val="24"/>
        </w:rPr>
        <w:t>пара</w:t>
      </w:r>
      <w:r w:rsidR="00E075F2" w:rsidRPr="00864EBE">
        <w:rPr>
          <w:rFonts w:ascii="Bookman Old Style" w:hAnsi="Bookman Old Style"/>
          <w:bCs/>
          <w:sz w:val="24"/>
          <w:szCs w:val="24"/>
        </w:rPr>
        <w:t>теорией</w:t>
      </w:r>
      <w:proofErr w:type="spellEnd"/>
      <w:r w:rsidR="00E075F2" w:rsidRPr="00864EBE">
        <w:rPr>
          <w:rFonts w:ascii="Bookman Old Style" w:hAnsi="Bookman Old Style"/>
          <w:bCs/>
          <w:sz w:val="24"/>
          <w:szCs w:val="24"/>
        </w:rPr>
        <w:t xml:space="preserve">, соприсутствующей в континууме действий по выполнению той или иной задачи. Упомянутый выше риск </w:t>
      </w:r>
      <w:proofErr w:type="spellStart"/>
      <w:r w:rsidR="00E075F2" w:rsidRPr="00864EBE">
        <w:rPr>
          <w:rFonts w:ascii="Bookman Old Style" w:hAnsi="Bookman Old Style"/>
          <w:bCs/>
          <w:sz w:val="24"/>
          <w:szCs w:val="24"/>
        </w:rPr>
        <w:t>инструментализации</w:t>
      </w:r>
      <w:proofErr w:type="spellEnd"/>
      <w:r w:rsidR="00E075F2" w:rsidRPr="00864EBE">
        <w:rPr>
          <w:rFonts w:ascii="Bookman Old Style" w:hAnsi="Bookman Old Style"/>
          <w:bCs/>
          <w:sz w:val="24"/>
          <w:szCs w:val="24"/>
        </w:rPr>
        <w:t xml:space="preserve"> гуманитарного знания </w:t>
      </w:r>
      <w:proofErr w:type="gramStart"/>
      <w:r w:rsidR="00E075F2" w:rsidRPr="00864EBE">
        <w:rPr>
          <w:rFonts w:ascii="Bookman Old Style" w:hAnsi="Bookman Old Style"/>
          <w:bCs/>
          <w:sz w:val="24"/>
          <w:szCs w:val="24"/>
        </w:rPr>
        <w:t>может</w:t>
      </w:r>
      <w:proofErr w:type="gramEnd"/>
      <w:r w:rsidR="00E075F2" w:rsidRPr="00864EBE">
        <w:rPr>
          <w:rFonts w:ascii="Bookman Old Style" w:hAnsi="Bookman Old Style"/>
          <w:bCs/>
          <w:sz w:val="24"/>
          <w:szCs w:val="24"/>
        </w:rPr>
        <w:t xml:space="preserve"> нейтрализован радикальным расширением способов его производства, артикуляции и распространения. Особенно важным </w:t>
      </w:r>
      <w:proofErr w:type="gramStart"/>
      <w:r w:rsidR="00E075F2" w:rsidRPr="00864EBE">
        <w:rPr>
          <w:rFonts w:ascii="Bookman Old Style" w:hAnsi="Bookman Old Style"/>
          <w:bCs/>
          <w:sz w:val="24"/>
          <w:szCs w:val="24"/>
        </w:rPr>
        <w:t>является</w:t>
      </w:r>
      <w:proofErr w:type="gramEnd"/>
      <w:r w:rsidR="00E075F2" w:rsidRPr="00864EBE">
        <w:rPr>
          <w:rFonts w:ascii="Bookman Old Style" w:hAnsi="Bookman Old Style"/>
          <w:bCs/>
          <w:sz w:val="24"/>
          <w:szCs w:val="24"/>
        </w:rPr>
        <w:t xml:space="preserve"> поэтому </w:t>
      </w:r>
      <w:r w:rsidR="00E80435" w:rsidRPr="00864EBE">
        <w:rPr>
          <w:rFonts w:ascii="Bookman Old Style" w:hAnsi="Bookman Old Style"/>
          <w:bCs/>
          <w:sz w:val="24"/>
          <w:szCs w:val="24"/>
        </w:rPr>
        <w:t xml:space="preserve">выявление теоретического потенциала </w:t>
      </w:r>
      <w:r w:rsidR="00970F70" w:rsidRPr="00864EBE">
        <w:rPr>
          <w:rFonts w:ascii="Bookman Old Style" w:hAnsi="Bookman Old Style"/>
          <w:bCs/>
          <w:sz w:val="24"/>
          <w:szCs w:val="24"/>
        </w:rPr>
        <w:t xml:space="preserve">(и ограничений) </w:t>
      </w:r>
      <w:r w:rsidR="00E80435" w:rsidRPr="00864EBE">
        <w:rPr>
          <w:rFonts w:ascii="Bookman Old Style" w:hAnsi="Bookman Old Style"/>
          <w:bCs/>
          <w:sz w:val="24"/>
          <w:szCs w:val="24"/>
        </w:rPr>
        <w:t xml:space="preserve">технических операций и модусов взаимодействия с цифровой средой. </w:t>
      </w:r>
    </w:p>
    <w:p w:rsidR="00DD2950" w:rsidRPr="00864EBE" w:rsidRDefault="00970F70" w:rsidP="00494CA9">
      <w:pPr>
        <w:jc w:val="both"/>
        <w:rPr>
          <w:rFonts w:ascii="Bookman Old Style" w:hAnsi="Bookman Old Style"/>
          <w:bCs/>
          <w:sz w:val="24"/>
          <w:szCs w:val="24"/>
        </w:rPr>
      </w:pPr>
      <w:r w:rsidRPr="00864EBE">
        <w:rPr>
          <w:rFonts w:ascii="Bookman Old Style" w:hAnsi="Bookman Old Style"/>
          <w:bCs/>
          <w:sz w:val="24"/>
          <w:szCs w:val="24"/>
        </w:rPr>
        <w:t xml:space="preserve">Любая рассказанная и переданная история является результатом селекции, отбора и группировки материала. </w:t>
      </w:r>
      <w:r w:rsidRPr="00864EBE">
        <w:rPr>
          <w:rFonts w:ascii="Bookman Old Style" w:hAnsi="Bookman Old Style"/>
          <w:bCs/>
          <w:i/>
          <w:sz w:val="24"/>
          <w:szCs w:val="24"/>
        </w:rPr>
        <w:t>Истории</w:t>
      </w:r>
      <w:r w:rsidRPr="00864EBE">
        <w:rPr>
          <w:rFonts w:ascii="Bookman Old Style" w:hAnsi="Bookman Old Style"/>
          <w:bCs/>
          <w:sz w:val="24"/>
          <w:szCs w:val="24"/>
        </w:rPr>
        <w:t xml:space="preserve"> ‘упаковки’, записи, сжатия и кодирования данных </w:t>
      </w:r>
      <w:r w:rsidR="00C745C9" w:rsidRPr="00864EBE">
        <w:rPr>
          <w:rFonts w:ascii="Bookman Old Style" w:hAnsi="Bookman Old Style"/>
          <w:bCs/>
          <w:sz w:val="24"/>
          <w:szCs w:val="24"/>
        </w:rPr>
        <w:t xml:space="preserve">становятся сегодня узлами новой </w:t>
      </w:r>
      <w:proofErr w:type="spellStart"/>
      <w:r w:rsidR="00C745C9" w:rsidRPr="00864EBE">
        <w:rPr>
          <w:rFonts w:ascii="Bookman Old Style" w:hAnsi="Bookman Old Style"/>
          <w:bCs/>
          <w:sz w:val="24"/>
          <w:szCs w:val="24"/>
        </w:rPr>
        <w:t>нарративной</w:t>
      </w:r>
      <w:proofErr w:type="spellEnd"/>
      <w:r w:rsidR="00C745C9" w:rsidRPr="00864EBE">
        <w:rPr>
          <w:rFonts w:ascii="Bookman Old Style" w:hAnsi="Bookman Old Style"/>
          <w:bCs/>
          <w:sz w:val="24"/>
          <w:szCs w:val="24"/>
        </w:rPr>
        <w:t xml:space="preserve"> </w:t>
      </w:r>
      <w:proofErr w:type="gramStart"/>
      <w:r w:rsidR="00C745C9" w:rsidRPr="00864EBE">
        <w:rPr>
          <w:rFonts w:ascii="Bookman Old Style" w:hAnsi="Bookman Old Style"/>
          <w:bCs/>
          <w:sz w:val="24"/>
          <w:szCs w:val="24"/>
        </w:rPr>
        <w:t>организации</w:t>
      </w:r>
      <w:proofErr w:type="gramEnd"/>
      <w:r w:rsidR="00C745C9" w:rsidRPr="00864EBE">
        <w:rPr>
          <w:rFonts w:ascii="Bookman Old Style" w:hAnsi="Bookman Old Style"/>
          <w:bCs/>
          <w:sz w:val="24"/>
          <w:szCs w:val="24"/>
        </w:rPr>
        <w:t xml:space="preserve"> </w:t>
      </w:r>
      <w:r w:rsidR="00892993" w:rsidRPr="00864EBE">
        <w:rPr>
          <w:rFonts w:ascii="Bookman Old Style" w:hAnsi="Bookman Old Style"/>
          <w:bCs/>
          <w:sz w:val="24"/>
          <w:szCs w:val="24"/>
        </w:rPr>
        <w:t xml:space="preserve">как самого </w:t>
      </w:r>
      <w:r w:rsidR="00C745C9" w:rsidRPr="00864EBE">
        <w:rPr>
          <w:rFonts w:ascii="Bookman Old Style" w:hAnsi="Bookman Old Style"/>
          <w:bCs/>
          <w:sz w:val="24"/>
          <w:szCs w:val="24"/>
        </w:rPr>
        <w:t>гуманитарного знания</w:t>
      </w:r>
      <w:r w:rsidR="00892993" w:rsidRPr="00864EBE">
        <w:rPr>
          <w:rFonts w:ascii="Bookman Old Style" w:hAnsi="Bookman Old Style"/>
          <w:bCs/>
          <w:sz w:val="24"/>
          <w:szCs w:val="24"/>
        </w:rPr>
        <w:t>, так и репрезентации изучаемых феноменов</w:t>
      </w:r>
      <w:r w:rsidR="00C745C9" w:rsidRPr="00864EBE">
        <w:rPr>
          <w:rFonts w:ascii="Bookman Old Style" w:hAnsi="Bookman Old Style"/>
          <w:bCs/>
          <w:sz w:val="24"/>
          <w:szCs w:val="24"/>
        </w:rPr>
        <w:t xml:space="preserve">. </w:t>
      </w:r>
      <w:r w:rsidR="00CF570A" w:rsidRPr="00864EBE">
        <w:rPr>
          <w:rFonts w:ascii="Bookman Old Style" w:hAnsi="Bookman Old Style"/>
          <w:bCs/>
          <w:sz w:val="24"/>
          <w:szCs w:val="24"/>
        </w:rPr>
        <w:t xml:space="preserve">Отдельный вызов для исследователя представляет то обстоятельство, что </w:t>
      </w:r>
      <w:proofErr w:type="spellStart"/>
      <w:r w:rsidR="00CF570A" w:rsidRPr="00864EBE">
        <w:rPr>
          <w:rFonts w:ascii="Bookman Old Style" w:hAnsi="Bookman Old Style"/>
          <w:bCs/>
          <w:sz w:val="24"/>
          <w:szCs w:val="24"/>
        </w:rPr>
        <w:t>нарративные</w:t>
      </w:r>
      <w:proofErr w:type="spellEnd"/>
      <w:r w:rsidR="00CF570A" w:rsidRPr="00864EBE">
        <w:rPr>
          <w:rFonts w:ascii="Bookman Old Style" w:hAnsi="Bookman Old Style"/>
          <w:bCs/>
          <w:sz w:val="24"/>
          <w:szCs w:val="24"/>
        </w:rPr>
        <w:t xml:space="preserve"> структуры опосредуются уже не различением явного и скрытого, артикулированного и подразумеваемого смысла</w:t>
      </w:r>
      <w:r w:rsidR="00DC2833" w:rsidRPr="00864EBE">
        <w:rPr>
          <w:rFonts w:ascii="Bookman Old Style" w:hAnsi="Bookman Old Style"/>
          <w:bCs/>
          <w:sz w:val="24"/>
          <w:szCs w:val="24"/>
        </w:rPr>
        <w:t xml:space="preserve">, а комбинацией различных эффектов на </w:t>
      </w:r>
      <w:r w:rsidR="00DC2833" w:rsidRPr="00864EBE">
        <w:rPr>
          <w:rFonts w:ascii="Bookman Old Style" w:hAnsi="Bookman Old Style"/>
          <w:bCs/>
          <w:i/>
          <w:sz w:val="24"/>
          <w:szCs w:val="24"/>
        </w:rPr>
        <w:t>поверхности</w:t>
      </w:r>
      <w:r w:rsidR="00DC2833" w:rsidRPr="00864EBE">
        <w:rPr>
          <w:rFonts w:ascii="Bookman Old Style" w:hAnsi="Bookman Old Style"/>
          <w:bCs/>
          <w:sz w:val="24"/>
          <w:szCs w:val="24"/>
        </w:rPr>
        <w:t>, обнаруживающихся в устройстве интерфейса</w:t>
      </w:r>
      <w:r w:rsidR="00DC2833" w:rsidRPr="00864EBE">
        <w:rPr>
          <w:rStyle w:val="a5"/>
          <w:rFonts w:ascii="Bookman Old Style" w:hAnsi="Bookman Old Style"/>
          <w:bCs/>
          <w:sz w:val="24"/>
          <w:szCs w:val="24"/>
        </w:rPr>
        <w:footnoteReference w:id="7"/>
      </w:r>
      <w:r w:rsidR="00DC2833" w:rsidRPr="00864EBE">
        <w:rPr>
          <w:rFonts w:ascii="Bookman Old Style" w:hAnsi="Bookman Old Style"/>
          <w:bCs/>
          <w:sz w:val="24"/>
          <w:szCs w:val="24"/>
        </w:rPr>
        <w:t xml:space="preserve">. </w:t>
      </w:r>
      <w:r w:rsidR="0028081E" w:rsidRPr="00864EBE">
        <w:rPr>
          <w:rFonts w:ascii="Bookman Old Style" w:hAnsi="Bookman Old Style"/>
          <w:bCs/>
          <w:sz w:val="24"/>
          <w:szCs w:val="24"/>
        </w:rPr>
        <w:t>Характерная для цифровой гуманитарной наук</w:t>
      </w:r>
      <w:r w:rsidR="00A65842" w:rsidRPr="00864EBE">
        <w:rPr>
          <w:rFonts w:ascii="Bookman Old Style" w:hAnsi="Bookman Old Style"/>
          <w:bCs/>
          <w:sz w:val="24"/>
          <w:szCs w:val="24"/>
        </w:rPr>
        <w:t xml:space="preserve">и множественность пронизывает способы циркуляции данных, делая их чувствительными к дифференцированным запросам аудитории. </w:t>
      </w:r>
      <w:r w:rsidR="009908CD" w:rsidRPr="00864EBE">
        <w:rPr>
          <w:rFonts w:ascii="Bookman Old Style" w:hAnsi="Bookman Old Style"/>
          <w:bCs/>
          <w:sz w:val="24"/>
          <w:szCs w:val="24"/>
        </w:rPr>
        <w:t>Процедуры обработки и репрезентации данных</w:t>
      </w:r>
      <w:r w:rsidR="00C745C9" w:rsidRPr="00864EBE">
        <w:rPr>
          <w:rFonts w:ascii="Bookman Old Style" w:hAnsi="Bookman Old Style"/>
          <w:bCs/>
          <w:sz w:val="24"/>
          <w:szCs w:val="24"/>
        </w:rPr>
        <w:t xml:space="preserve"> предоставляют большой материал для упражнения критической функции</w:t>
      </w:r>
      <w:r w:rsidR="009908CD" w:rsidRPr="00864EBE">
        <w:rPr>
          <w:rFonts w:ascii="Bookman Old Style" w:hAnsi="Bookman Old Style"/>
          <w:bCs/>
          <w:sz w:val="24"/>
          <w:szCs w:val="24"/>
        </w:rPr>
        <w:t xml:space="preserve"> современного гуманитарного знания</w:t>
      </w:r>
      <w:r w:rsidR="00C745C9" w:rsidRPr="00864EBE">
        <w:rPr>
          <w:rFonts w:ascii="Bookman Old Style" w:hAnsi="Bookman Old Style"/>
          <w:bCs/>
          <w:sz w:val="24"/>
          <w:szCs w:val="24"/>
        </w:rPr>
        <w:t xml:space="preserve">. </w:t>
      </w:r>
      <w:r w:rsidR="009908CD" w:rsidRPr="00864EBE">
        <w:rPr>
          <w:rFonts w:ascii="Bookman Old Style" w:hAnsi="Bookman Old Style"/>
          <w:bCs/>
          <w:sz w:val="24"/>
          <w:szCs w:val="24"/>
        </w:rPr>
        <w:t xml:space="preserve">Так, </w:t>
      </w:r>
      <w:proofErr w:type="spellStart"/>
      <w:r w:rsidR="009908CD" w:rsidRPr="00864EBE">
        <w:rPr>
          <w:rFonts w:ascii="Bookman Old Style" w:hAnsi="Bookman Old Style"/>
          <w:bCs/>
          <w:i/>
          <w:sz w:val="24"/>
          <w:szCs w:val="24"/>
        </w:rPr>
        <w:t>пара</w:t>
      </w:r>
      <w:r w:rsidR="009908CD" w:rsidRPr="00864EBE">
        <w:rPr>
          <w:rFonts w:ascii="Bookman Old Style" w:hAnsi="Bookman Old Style"/>
          <w:bCs/>
          <w:sz w:val="24"/>
          <w:szCs w:val="24"/>
        </w:rPr>
        <w:t>теоретическим</w:t>
      </w:r>
      <w:proofErr w:type="spellEnd"/>
      <w:r w:rsidR="009908CD" w:rsidRPr="00864EBE">
        <w:rPr>
          <w:rFonts w:ascii="Bookman Old Style" w:hAnsi="Bookman Old Style"/>
          <w:bCs/>
          <w:sz w:val="24"/>
          <w:szCs w:val="24"/>
        </w:rPr>
        <w:t xml:space="preserve"> жестом оказывается кодирование собранного материала, производного от фокуса исследовательского интереса и тем самым восстанавливающего на поверхности репрезентации субординацию позиций в диапазоне от искушенного академика </w:t>
      </w:r>
      <w:proofErr w:type="gramStart"/>
      <w:r w:rsidR="009908CD" w:rsidRPr="00864EBE">
        <w:rPr>
          <w:rFonts w:ascii="Bookman Old Style" w:hAnsi="Bookman Old Style"/>
          <w:bCs/>
          <w:sz w:val="24"/>
          <w:szCs w:val="24"/>
        </w:rPr>
        <w:t>до</w:t>
      </w:r>
      <w:proofErr w:type="gramEnd"/>
      <w:r w:rsidR="009908CD" w:rsidRPr="00864EBE">
        <w:rPr>
          <w:rFonts w:ascii="Bookman Old Style" w:hAnsi="Bookman Old Style"/>
          <w:bCs/>
          <w:sz w:val="24"/>
          <w:szCs w:val="24"/>
        </w:rPr>
        <w:t xml:space="preserve"> любопытствующего Интернет-</w:t>
      </w:r>
      <w:proofErr w:type="spellStart"/>
      <w:r w:rsidR="009908CD" w:rsidRPr="00864EBE">
        <w:rPr>
          <w:rFonts w:ascii="Bookman Old Style" w:hAnsi="Bookman Old Style"/>
          <w:bCs/>
          <w:sz w:val="24"/>
          <w:szCs w:val="24"/>
        </w:rPr>
        <w:t>сёрфера</w:t>
      </w:r>
      <w:proofErr w:type="spellEnd"/>
      <w:r w:rsidR="009908CD" w:rsidRPr="00864EBE">
        <w:rPr>
          <w:rFonts w:ascii="Bookman Old Style" w:hAnsi="Bookman Old Style"/>
          <w:bCs/>
          <w:sz w:val="24"/>
          <w:szCs w:val="24"/>
        </w:rPr>
        <w:t xml:space="preserve">. </w:t>
      </w:r>
      <w:r w:rsidR="009908CD" w:rsidRPr="00864EBE">
        <w:rPr>
          <w:rFonts w:ascii="Bookman Old Style" w:hAnsi="Bookman Old Style"/>
          <w:sz w:val="24"/>
          <w:szCs w:val="24"/>
        </w:rPr>
        <w:t xml:space="preserve">Процедура кодирования (присвоения кодов) остается элементом интуитивного </w:t>
      </w:r>
      <w:r w:rsidR="0007127E">
        <w:rPr>
          <w:rFonts w:ascii="Bookman Old Style" w:hAnsi="Bookman Old Style"/>
          <w:sz w:val="24"/>
          <w:szCs w:val="24"/>
        </w:rPr>
        <w:t xml:space="preserve">творчества </w:t>
      </w:r>
      <w:r w:rsidR="009908CD" w:rsidRPr="00864EBE">
        <w:rPr>
          <w:rFonts w:ascii="Bookman Old Style" w:hAnsi="Bookman Old Style"/>
          <w:sz w:val="24"/>
          <w:szCs w:val="24"/>
        </w:rPr>
        <w:t>в самом центре цифровых бастионов. Множеств</w:t>
      </w:r>
      <w:r w:rsidR="00864EBE" w:rsidRPr="00864EBE">
        <w:rPr>
          <w:rFonts w:ascii="Bookman Old Style" w:hAnsi="Bookman Old Style"/>
          <w:sz w:val="24"/>
          <w:szCs w:val="24"/>
        </w:rPr>
        <w:t>а</w:t>
      </w:r>
      <w:r w:rsidR="009908CD" w:rsidRPr="00864EBE">
        <w:rPr>
          <w:rFonts w:ascii="Bookman Old Style" w:hAnsi="Bookman Old Style"/>
          <w:sz w:val="24"/>
          <w:szCs w:val="24"/>
        </w:rPr>
        <w:t xml:space="preserve"> данных "сжима</w:t>
      </w:r>
      <w:r w:rsidR="00864EBE" w:rsidRPr="00864EBE">
        <w:rPr>
          <w:rFonts w:ascii="Bookman Old Style" w:hAnsi="Bookman Old Style"/>
          <w:sz w:val="24"/>
          <w:szCs w:val="24"/>
        </w:rPr>
        <w:t>ю</w:t>
      </w:r>
      <w:r w:rsidR="009908CD" w:rsidRPr="00864EBE">
        <w:rPr>
          <w:rFonts w:ascii="Bookman Old Style" w:hAnsi="Bookman Old Style"/>
          <w:sz w:val="24"/>
          <w:szCs w:val="24"/>
        </w:rPr>
        <w:t>тся", "перевод</w:t>
      </w:r>
      <w:r w:rsidR="00864EBE" w:rsidRPr="00864EBE">
        <w:rPr>
          <w:rFonts w:ascii="Bookman Old Style" w:hAnsi="Bookman Old Style"/>
          <w:sz w:val="24"/>
          <w:szCs w:val="24"/>
        </w:rPr>
        <w:t>я</w:t>
      </w:r>
      <w:r w:rsidR="009908CD" w:rsidRPr="00864EBE">
        <w:rPr>
          <w:rFonts w:ascii="Bookman Old Style" w:hAnsi="Bookman Old Style"/>
          <w:sz w:val="24"/>
          <w:szCs w:val="24"/>
        </w:rPr>
        <w:t xml:space="preserve">тся" в сравнительно ограниченный список категорий путем волюнтаристского усмотрения исследователей, которые тем самым предвосхищают любой возможный в будущем взгляд на собранные данные и/или проектируют направления их “рассматривания”. </w:t>
      </w:r>
    </w:p>
    <w:p w:rsidR="00494CA9" w:rsidRDefault="0037572F" w:rsidP="00AB70D1">
      <w:pPr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>
        <w:rPr>
          <w:rFonts w:ascii="Bookman Old Style" w:hAnsi="Bookman Old Style"/>
          <w:bCs/>
          <w:sz w:val="24"/>
          <w:szCs w:val="24"/>
        </w:rPr>
        <w:t>Дигитализация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гуманитарных наук </w:t>
      </w:r>
      <w:r w:rsidR="00AB70D1">
        <w:rPr>
          <w:rFonts w:ascii="Bookman Old Style" w:hAnsi="Bookman Old Style"/>
          <w:bCs/>
          <w:sz w:val="24"/>
          <w:szCs w:val="24"/>
        </w:rPr>
        <w:t xml:space="preserve">трансформирует и, так сказать, </w:t>
      </w:r>
      <w:r w:rsidR="00AB70D1" w:rsidRPr="00AB70D1">
        <w:rPr>
          <w:rFonts w:ascii="Bookman Old Style" w:hAnsi="Bookman Old Style"/>
          <w:bCs/>
          <w:sz w:val="24"/>
          <w:szCs w:val="24"/>
        </w:rPr>
        <w:t>“</w:t>
      </w:r>
      <w:r w:rsidR="00AB70D1">
        <w:rPr>
          <w:rFonts w:ascii="Bookman Old Style" w:hAnsi="Bookman Old Style"/>
          <w:bCs/>
          <w:sz w:val="24"/>
          <w:szCs w:val="24"/>
        </w:rPr>
        <w:t>разрешение</w:t>
      </w:r>
      <w:r w:rsidR="00AB70D1" w:rsidRPr="00AB70D1">
        <w:rPr>
          <w:rFonts w:ascii="Bookman Old Style" w:hAnsi="Bookman Old Style"/>
          <w:bCs/>
          <w:sz w:val="24"/>
          <w:szCs w:val="24"/>
        </w:rPr>
        <w:t xml:space="preserve">” </w:t>
      </w:r>
      <w:r w:rsidR="00AB70D1">
        <w:rPr>
          <w:rFonts w:ascii="Bookman Old Style" w:hAnsi="Bookman Old Style"/>
          <w:bCs/>
          <w:sz w:val="24"/>
          <w:szCs w:val="24"/>
        </w:rPr>
        <w:t xml:space="preserve">исследовательской оптики. </w:t>
      </w:r>
      <w:r w:rsidR="00AB70D1" w:rsidRPr="00AB70D1">
        <w:rPr>
          <w:rFonts w:ascii="Bookman Old Style" w:hAnsi="Bookman Old Style"/>
          <w:bCs/>
          <w:sz w:val="24"/>
          <w:szCs w:val="24"/>
        </w:rPr>
        <w:t xml:space="preserve">Традиционный способ «ручной» работы с </w:t>
      </w:r>
      <w:r w:rsidR="00AB70D1">
        <w:rPr>
          <w:rFonts w:ascii="Bookman Old Style" w:hAnsi="Bookman Old Style"/>
          <w:bCs/>
          <w:sz w:val="24"/>
          <w:szCs w:val="24"/>
        </w:rPr>
        <w:t>источником</w:t>
      </w:r>
      <w:r w:rsidR="00AB70D1" w:rsidRPr="00AB70D1">
        <w:rPr>
          <w:rFonts w:ascii="Bookman Old Style" w:hAnsi="Bookman Old Style"/>
          <w:bCs/>
          <w:sz w:val="24"/>
          <w:szCs w:val="24"/>
        </w:rPr>
        <w:t xml:space="preserve"> входит в противоречие с ростом эмпирической базы исследований</w:t>
      </w:r>
      <w:r w:rsidR="00AB70D1">
        <w:rPr>
          <w:rFonts w:ascii="Bookman Old Style" w:hAnsi="Bookman Old Style"/>
          <w:bCs/>
          <w:sz w:val="24"/>
          <w:szCs w:val="24"/>
        </w:rPr>
        <w:t xml:space="preserve"> в геометрической прогрессии</w:t>
      </w:r>
      <w:r w:rsidR="00AB70D1" w:rsidRPr="00AB70D1">
        <w:rPr>
          <w:rFonts w:ascii="Bookman Old Style" w:hAnsi="Bookman Old Style"/>
          <w:bCs/>
          <w:sz w:val="24"/>
          <w:szCs w:val="24"/>
        </w:rPr>
        <w:t xml:space="preserve">: практически невозможно удерживать в памяти сотни и тысячи текстов в подробностях, очень </w:t>
      </w:r>
      <w:proofErr w:type="spellStart"/>
      <w:r w:rsidR="00AB70D1" w:rsidRPr="00AB70D1">
        <w:rPr>
          <w:rFonts w:ascii="Bookman Old Style" w:hAnsi="Bookman Old Style"/>
          <w:bCs/>
          <w:sz w:val="24"/>
          <w:szCs w:val="24"/>
        </w:rPr>
        <w:t>затратно</w:t>
      </w:r>
      <w:proofErr w:type="spellEnd"/>
      <w:r w:rsidR="00AB70D1" w:rsidRPr="00AB70D1">
        <w:rPr>
          <w:rFonts w:ascii="Bookman Old Style" w:hAnsi="Bookman Old Style"/>
          <w:bCs/>
          <w:sz w:val="24"/>
          <w:szCs w:val="24"/>
        </w:rPr>
        <w:t xml:space="preserve"> возвращаться к прочтенным текстам, чтобы посмотреть на них </w:t>
      </w:r>
      <w:r w:rsidR="00AB70D1" w:rsidRPr="00AB70D1">
        <w:rPr>
          <w:rFonts w:ascii="Bookman Old Style" w:hAnsi="Bookman Old Style"/>
          <w:bCs/>
          <w:sz w:val="24"/>
          <w:szCs w:val="24"/>
        </w:rPr>
        <w:lastRenderedPageBreak/>
        <w:t>под другим углом</w:t>
      </w:r>
      <w:r w:rsidR="00AB70D1">
        <w:rPr>
          <w:rFonts w:ascii="Bookman Old Style" w:hAnsi="Bookman Old Style"/>
          <w:bCs/>
          <w:sz w:val="24"/>
          <w:szCs w:val="24"/>
        </w:rPr>
        <w:t xml:space="preserve">. Все большее внимание привлекают к себе практики </w:t>
      </w:r>
      <w:proofErr w:type="spellStart"/>
      <w:r w:rsidR="00AB70D1" w:rsidRPr="00AB70D1">
        <w:rPr>
          <w:rFonts w:ascii="Bookman Old Style" w:hAnsi="Bookman Old Style"/>
          <w:bCs/>
          <w:i/>
          <w:sz w:val="24"/>
          <w:szCs w:val="24"/>
        </w:rPr>
        <w:t>макро</w:t>
      </w:r>
      <w:r w:rsidR="00AB70D1">
        <w:rPr>
          <w:rFonts w:ascii="Bookman Old Style" w:hAnsi="Bookman Old Style"/>
          <w:bCs/>
          <w:sz w:val="24"/>
          <w:szCs w:val="24"/>
        </w:rPr>
        <w:t>анализа</w:t>
      </w:r>
      <w:proofErr w:type="spellEnd"/>
      <w:r w:rsidR="00AB70D1">
        <w:rPr>
          <w:rStyle w:val="a5"/>
          <w:rFonts w:ascii="Bookman Old Style" w:hAnsi="Bookman Old Style"/>
          <w:bCs/>
          <w:sz w:val="24"/>
          <w:szCs w:val="24"/>
        </w:rPr>
        <w:footnoteReference w:id="8"/>
      </w:r>
      <w:r w:rsidR="00AB70D1">
        <w:rPr>
          <w:rFonts w:ascii="Bookman Old Style" w:hAnsi="Bookman Old Style"/>
          <w:bCs/>
          <w:sz w:val="24"/>
          <w:szCs w:val="24"/>
        </w:rPr>
        <w:t xml:space="preserve">, позволяющие получать новое знание за счет автоматической обработки большого корпуса данных. </w:t>
      </w:r>
      <w:r w:rsidR="0007127E">
        <w:rPr>
          <w:rFonts w:ascii="Bookman Old Style" w:hAnsi="Bookman Old Style"/>
          <w:bCs/>
          <w:sz w:val="24"/>
          <w:szCs w:val="24"/>
        </w:rPr>
        <w:t xml:space="preserve">Обеспечение навигации в массиве агрегированных данных зависит от процедур задания </w:t>
      </w:r>
      <w:r w:rsidR="0007127E" w:rsidRPr="0007127E">
        <w:rPr>
          <w:rFonts w:ascii="Bookman Old Style" w:hAnsi="Bookman Old Style"/>
          <w:bCs/>
          <w:sz w:val="24"/>
          <w:szCs w:val="24"/>
        </w:rPr>
        <w:t>мета</w:t>
      </w:r>
      <w:r w:rsidR="0007127E">
        <w:rPr>
          <w:rFonts w:ascii="Bookman Old Style" w:hAnsi="Bookman Old Style"/>
          <w:bCs/>
          <w:sz w:val="24"/>
          <w:szCs w:val="24"/>
        </w:rPr>
        <w:t xml:space="preserve">данных, то есть разметки материала для обеспечения его </w:t>
      </w:r>
      <w:proofErr w:type="spellStart"/>
      <w:r w:rsidR="0007127E">
        <w:rPr>
          <w:rFonts w:ascii="Bookman Old Style" w:hAnsi="Bookman Old Style"/>
          <w:bCs/>
          <w:sz w:val="24"/>
          <w:szCs w:val="24"/>
        </w:rPr>
        <w:t>машиночитаемости</w:t>
      </w:r>
      <w:proofErr w:type="spellEnd"/>
      <w:r w:rsidR="0007127E">
        <w:rPr>
          <w:rFonts w:ascii="Bookman Old Style" w:hAnsi="Bookman Old Style"/>
          <w:bCs/>
          <w:sz w:val="24"/>
          <w:szCs w:val="24"/>
        </w:rPr>
        <w:t>. В некотором смысле цифровая гуманитарная наука предполагает пере</w:t>
      </w:r>
      <w:r w:rsidR="00D20C79">
        <w:rPr>
          <w:rFonts w:ascii="Bookman Old Style" w:hAnsi="Bookman Old Style"/>
          <w:bCs/>
          <w:sz w:val="24"/>
          <w:szCs w:val="24"/>
        </w:rPr>
        <w:t xml:space="preserve">вод всех данных на </w:t>
      </w:r>
      <w:proofErr w:type="spellStart"/>
      <w:r w:rsidR="00D20C79">
        <w:rPr>
          <w:rFonts w:ascii="Bookman Old Style" w:hAnsi="Bookman Old Style"/>
          <w:bCs/>
          <w:sz w:val="24"/>
          <w:szCs w:val="24"/>
        </w:rPr>
        <w:t>метауровень</w:t>
      </w:r>
      <w:proofErr w:type="spellEnd"/>
      <w:r w:rsidR="00D20C79">
        <w:rPr>
          <w:rFonts w:ascii="Bookman Old Style" w:hAnsi="Bookman Old Style"/>
          <w:bCs/>
          <w:sz w:val="24"/>
          <w:szCs w:val="24"/>
        </w:rPr>
        <w:t xml:space="preserve">, так как единицей анализа становятся уже множества, а не отдельные события или высказывания. </w:t>
      </w:r>
    </w:p>
    <w:p w:rsidR="006C0732" w:rsidRPr="004B4F88" w:rsidRDefault="006C0732" w:rsidP="00AB70D1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Данные, странные, неудобные, непривычные и не в последнюю очередь невообразимо многочисленные, все громче стучатся в дверь башни из слоновой кости. Изменяется не только собственно гуманитарная наука, но и сопутствующие ей формы образовательной деятельности. В Томском университете открыта первая в России магистратура по цифровым гуманитарным наукам</w:t>
      </w:r>
      <w:r>
        <w:rPr>
          <w:rStyle w:val="a5"/>
          <w:rFonts w:ascii="Bookman Old Style" w:hAnsi="Bookman Old Style"/>
          <w:bCs/>
          <w:sz w:val="24"/>
          <w:szCs w:val="24"/>
        </w:rPr>
        <w:footnoteReference w:id="9"/>
      </w:r>
      <w:r>
        <w:rPr>
          <w:rFonts w:ascii="Bookman Old Style" w:hAnsi="Bookman Old Style"/>
          <w:bCs/>
          <w:sz w:val="24"/>
          <w:szCs w:val="24"/>
        </w:rPr>
        <w:t xml:space="preserve">. Разумеется, многие вопросы еще остаются </w:t>
      </w:r>
      <w:proofErr w:type="spellStart"/>
      <w:r>
        <w:rPr>
          <w:rFonts w:ascii="Bookman Old Style" w:hAnsi="Bookman Old Style"/>
          <w:bCs/>
          <w:sz w:val="24"/>
          <w:szCs w:val="24"/>
        </w:rPr>
        <w:t>непрояснёнными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. </w:t>
      </w:r>
      <w:r w:rsidR="004B4F88">
        <w:rPr>
          <w:rFonts w:ascii="Bookman Old Style" w:hAnsi="Bookman Old Style"/>
          <w:bCs/>
          <w:sz w:val="24"/>
          <w:szCs w:val="24"/>
        </w:rPr>
        <w:t xml:space="preserve">Парадоксальным образом большая </w:t>
      </w:r>
      <w:r w:rsidR="004B4F88" w:rsidRPr="004B4F88">
        <w:rPr>
          <w:rFonts w:ascii="Bookman Old Style" w:hAnsi="Bookman Old Style"/>
          <w:bCs/>
          <w:sz w:val="24"/>
          <w:szCs w:val="24"/>
        </w:rPr>
        <w:t>“</w:t>
      </w:r>
      <w:r w:rsidR="004B4F88">
        <w:rPr>
          <w:rFonts w:ascii="Bookman Old Style" w:hAnsi="Bookman Old Style"/>
          <w:bCs/>
          <w:sz w:val="24"/>
          <w:szCs w:val="24"/>
        </w:rPr>
        <w:t>видимость</w:t>
      </w:r>
      <w:r w:rsidR="004B4F88" w:rsidRPr="004B4F88">
        <w:rPr>
          <w:rFonts w:ascii="Bookman Old Style" w:hAnsi="Bookman Old Style"/>
          <w:bCs/>
          <w:sz w:val="24"/>
          <w:szCs w:val="24"/>
        </w:rPr>
        <w:t xml:space="preserve">” </w:t>
      </w:r>
      <w:r w:rsidR="004B4F88">
        <w:rPr>
          <w:rFonts w:ascii="Bookman Old Style" w:hAnsi="Bookman Old Style"/>
          <w:bCs/>
          <w:sz w:val="24"/>
          <w:szCs w:val="24"/>
        </w:rPr>
        <w:t xml:space="preserve">результатов научного труда в цифровую эпоху пока приводит к меньшему признанию проделанной работы внутри академии. Критерии академической экспертизы, учебные планы, стимулы для карьер пока в значительной степени ориентируются на традиционные формы научного труда: статьи, монографии, лекции. </w:t>
      </w:r>
      <w:r w:rsidR="004B4F88" w:rsidRPr="004B4F88">
        <w:rPr>
          <w:rFonts w:ascii="Bookman Old Style" w:hAnsi="Bookman Old Style"/>
          <w:sz w:val="24"/>
          <w:szCs w:val="24"/>
        </w:rPr>
        <w:t xml:space="preserve">Переходя от растерянности к восхищению, от надежды к разочарованиям гуманитарная наука вынуждена сегодня </w:t>
      </w:r>
      <w:proofErr w:type="spellStart"/>
      <w:r w:rsidR="004B4F88" w:rsidRPr="004B4F88">
        <w:rPr>
          <w:rFonts w:ascii="Bookman Old Style" w:hAnsi="Bookman Old Style"/>
          <w:sz w:val="24"/>
          <w:szCs w:val="24"/>
        </w:rPr>
        <w:t>пересо</w:t>
      </w:r>
      <w:proofErr w:type="gramStart"/>
      <w:r w:rsidR="004B4F88" w:rsidRPr="004B4F88">
        <w:rPr>
          <w:rFonts w:ascii="Bookman Old Style" w:hAnsi="Bookman Old Style"/>
          <w:sz w:val="24"/>
          <w:szCs w:val="24"/>
        </w:rPr>
        <w:t>б</w:t>
      </w:r>
      <w:proofErr w:type="spellEnd"/>
      <w:r w:rsidR="004B4F88" w:rsidRPr="004B4F88">
        <w:rPr>
          <w:rFonts w:ascii="Bookman Old Style" w:hAnsi="Bookman Old Style"/>
          <w:sz w:val="24"/>
          <w:szCs w:val="24"/>
        </w:rPr>
        <w:t>(</w:t>
      </w:r>
      <w:proofErr w:type="gramEnd"/>
      <w:r w:rsidR="004B4F88" w:rsidRPr="004B4F88">
        <w:rPr>
          <w:rFonts w:ascii="Bookman Old Style" w:hAnsi="Bookman Old Style"/>
          <w:sz w:val="24"/>
          <w:szCs w:val="24"/>
        </w:rPr>
        <w:t>и)рать себя в движении.</w:t>
      </w:r>
      <w:r w:rsidR="004B4F88">
        <w:rPr>
          <w:rFonts w:ascii="Bookman Old Style" w:hAnsi="Bookman Old Style"/>
          <w:sz w:val="24"/>
          <w:szCs w:val="24"/>
        </w:rPr>
        <w:t xml:space="preserve"> Этот путь предстоит проделать вместе с профессионалами их других отраслей знания, студентами, широкой публикой. </w:t>
      </w:r>
      <w:r w:rsidR="003C76F5">
        <w:rPr>
          <w:rFonts w:ascii="Bookman Old Style" w:hAnsi="Bookman Old Style"/>
          <w:sz w:val="24"/>
          <w:szCs w:val="24"/>
        </w:rPr>
        <w:t xml:space="preserve">Помимо технических и </w:t>
      </w:r>
      <w:proofErr w:type="spellStart"/>
      <w:r w:rsidR="003C76F5" w:rsidRPr="003C76F5">
        <w:rPr>
          <w:rFonts w:ascii="Bookman Old Style" w:hAnsi="Bookman Old Style"/>
          <w:i/>
          <w:sz w:val="24"/>
          <w:szCs w:val="24"/>
        </w:rPr>
        <w:t>пара</w:t>
      </w:r>
      <w:r w:rsidR="003C76F5">
        <w:rPr>
          <w:rFonts w:ascii="Bookman Old Style" w:hAnsi="Bookman Old Style"/>
          <w:sz w:val="24"/>
          <w:szCs w:val="24"/>
        </w:rPr>
        <w:t>теоретических</w:t>
      </w:r>
      <w:proofErr w:type="spellEnd"/>
      <w:r w:rsidR="003C76F5">
        <w:rPr>
          <w:rFonts w:ascii="Bookman Old Style" w:hAnsi="Bookman Old Style"/>
          <w:sz w:val="24"/>
          <w:szCs w:val="24"/>
        </w:rPr>
        <w:t xml:space="preserve"> задач, здесь есть и этический вызов. Как может измениться ценность и цель научного труда, когда многие основополагающие идеи – методичность, последовательность, стремление к истине – приобретают гибридную, человеко-машинную природу? </w:t>
      </w:r>
      <w:r w:rsidR="00CB7347">
        <w:rPr>
          <w:rFonts w:ascii="Bookman Old Style" w:hAnsi="Bookman Old Style"/>
          <w:sz w:val="24"/>
          <w:szCs w:val="24"/>
        </w:rPr>
        <w:t>Многим еще предстоит в</w:t>
      </w:r>
      <w:r w:rsidR="003C76F5">
        <w:rPr>
          <w:rFonts w:ascii="Bookman Old Style" w:hAnsi="Bookman Old Style"/>
          <w:sz w:val="24"/>
          <w:szCs w:val="24"/>
        </w:rPr>
        <w:t>ыйти из транса и пересечь границу. А что, если … попробовать так?</w:t>
      </w:r>
    </w:p>
    <w:p w:rsidR="009930E6" w:rsidRPr="00253941" w:rsidRDefault="009930E6" w:rsidP="0048782E">
      <w:pPr>
        <w:spacing w:line="240" w:lineRule="auto"/>
        <w:jc w:val="both"/>
        <w:rPr>
          <w:rFonts w:ascii="Bookman Old Style" w:hAnsi="Bookman Old Style"/>
          <w:sz w:val="16"/>
          <w:szCs w:val="16"/>
        </w:rPr>
      </w:pPr>
    </w:p>
    <w:sectPr w:rsidR="009930E6" w:rsidRPr="0025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AA" w:rsidRDefault="004A63AA" w:rsidP="009270EB">
      <w:pPr>
        <w:spacing w:after="0" w:line="240" w:lineRule="auto"/>
      </w:pPr>
      <w:r>
        <w:separator/>
      </w:r>
    </w:p>
  </w:endnote>
  <w:endnote w:type="continuationSeparator" w:id="0">
    <w:p w:rsidR="004A63AA" w:rsidRDefault="004A63AA" w:rsidP="0092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AA" w:rsidRDefault="004A63AA" w:rsidP="009270EB">
      <w:pPr>
        <w:spacing w:after="0" w:line="240" w:lineRule="auto"/>
      </w:pPr>
      <w:r>
        <w:separator/>
      </w:r>
    </w:p>
  </w:footnote>
  <w:footnote w:type="continuationSeparator" w:id="0">
    <w:p w:rsidR="004A63AA" w:rsidRDefault="004A63AA" w:rsidP="009270EB">
      <w:pPr>
        <w:spacing w:after="0" w:line="240" w:lineRule="auto"/>
      </w:pPr>
      <w:r>
        <w:continuationSeparator/>
      </w:r>
    </w:p>
  </w:footnote>
  <w:footnote w:id="1">
    <w:p w:rsidR="009270EB" w:rsidRPr="001F2A1D" w:rsidRDefault="009270EB" w:rsidP="009270EB">
      <w:pPr>
        <w:pStyle w:val="a3"/>
        <w:jc w:val="both"/>
      </w:pPr>
      <w:r>
        <w:rPr>
          <w:rStyle w:val="a5"/>
        </w:rPr>
        <w:footnoteRef/>
      </w:r>
      <w:r w:rsidRPr="009270EB">
        <w:rPr>
          <w:lang w:val="en-US"/>
        </w:rPr>
        <w:t xml:space="preserve"> </w:t>
      </w:r>
      <w:proofErr w:type="spellStart"/>
      <w:proofErr w:type="gramStart"/>
      <w:r w:rsidRPr="009270EB">
        <w:rPr>
          <w:rFonts w:ascii="Bookman Old Style" w:hAnsi="Bookman Old Style"/>
          <w:bCs/>
          <w:sz w:val="16"/>
          <w:szCs w:val="16"/>
          <w:lang w:val="en-US"/>
        </w:rPr>
        <w:t>Digital_Humanities</w:t>
      </w:r>
      <w:proofErr w:type="spellEnd"/>
      <w:r w:rsidRPr="009270EB">
        <w:rPr>
          <w:rFonts w:ascii="Bookman Old Style" w:hAnsi="Bookman Old Style"/>
          <w:bCs/>
          <w:sz w:val="16"/>
          <w:szCs w:val="16"/>
          <w:lang w:val="en-US"/>
        </w:rPr>
        <w:t>.</w:t>
      </w:r>
      <w:proofErr w:type="gramEnd"/>
      <w:r w:rsidRPr="009270EB">
        <w:rPr>
          <w:rFonts w:ascii="Bookman Old Style" w:hAnsi="Bookman Old Style"/>
          <w:bCs/>
          <w:sz w:val="16"/>
          <w:szCs w:val="16"/>
          <w:lang w:val="en-US"/>
        </w:rPr>
        <w:t xml:space="preserve"> /Anne Burdick, Johanna </w:t>
      </w:r>
      <w:proofErr w:type="spellStart"/>
      <w:r w:rsidRPr="009270EB">
        <w:rPr>
          <w:rFonts w:ascii="Bookman Old Style" w:hAnsi="Bookman Old Style"/>
          <w:bCs/>
          <w:sz w:val="16"/>
          <w:szCs w:val="16"/>
          <w:lang w:val="en-US"/>
        </w:rPr>
        <w:t>Drucker</w:t>
      </w:r>
      <w:proofErr w:type="spellEnd"/>
      <w:r w:rsidRPr="009270EB">
        <w:rPr>
          <w:rFonts w:ascii="Bookman Old Style" w:hAnsi="Bookman Old Style"/>
          <w:bCs/>
          <w:sz w:val="16"/>
          <w:szCs w:val="16"/>
          <w:lang w:val="en-US"/>
        </w:rPr>
        <w:t xml:space="preserve">, Peter </w:t>
      </w:r>
      <w:proofErr w:type="spellStart"/>
      <w:r w:rsidRPr="009270EB">
        <w:rPr>
          <w:rFonts w:ascii="Bookman Old Style" w:hAnsi="Bookman Old Style"/>
          <w:bCs/>
          <w:sz w:val="16"/>
          <w:szCs w:val="16"/>
          <w:lang w:val="en-US"/>
        </w:rPr>
        <w:t>Lunenfeld</w:t>
      </w:r>
      <w:proofErr w:type="spellEnd"/>
      <w:r w:rsidRPr="009270EB">
        <w:rPr>
          <w:rFonts w:ascii="Bookman Old Style" w:hAnsi="Bookman Old Style"/>
          <w:bCs/>
          <w:sz w:val="16"/>
          <w:szCs w:val="16"/>
          <w:lang w:val="en-US"/>
        </w:rPr>
        <w:t xml:space="preserve">, Todd </w:t>
      </w:r>
      <w:proofErr w:type="spellStart"/>
      <w:r w:rsidRPr="009270EB">
        <w:rPr>
          <w:rFonts w:ascii="Bookman Old Style" w:hAnsi="Bookman Old Style"/>
          <w:bCs/>
          <w:sz w:val="16"/>
          <w:szCs w:val="16"/>
          <w:lang w:val="en-US"/>
        </w:rPr>
        <w:t>Presner</w:t>
      </w:r>
      <w:proofErr w:type="spellEnd"/>
      <w:r w:rsidRPr="009270EB">
        <w:rPr>
          <w:rFonts w:ascii="Bookman Old Style" w:hAnsi="Bookman Old Style"/>
          <w:bCs/>
          <w:sz w:val="16"/>
          <w:szCs w:val="16"/>
          <w:lang w:val="en-US"/>
        </w:rPr>
        <w:t xml:space="preserve">, </w:t>
      </w:r>
      <w:r>
        <w:rPr>
          <w:rFonts w:ascii="Bookman Old Style" w:hAnsi="Bookman Old Style"/>
          <w:bCs/>
          <w:sz w:val="16"/>
          <w:szCs w:val="16"/>
          <w:lang w:val="en-US"/>
        </w:rPr>
        <w:t>&amp;</w:t>
      </w:r>
      <w:r w:rsidRPr="009270EB">
        <w:rPr>
          <w:rFonts w:ascii="Bookman Old Style" w:hAnsi="Bookman Old Style"/>
          <w:bCs/>
          <w:sz w:val="16"/>
          <w:szCs w:val="16"/>
          <w:lang w:val="en-US"/>
        </w:rPr>
        <w:t xml:space="preserve"> Jeffrey </w:t>
      </w:r>
      <w:proofErr w:type="spellStart"/>
      <w:r w:rsidRPr="009270EB">
        <w:rPr>
          <w:rFonts w:ascii="Bookman Old Style" w:hAnsi="Bookman Old Style"/>
          <w:bCs/>
          <w:sz w:val="16"/>
          <w:szCs w:val="16"/>
          <w:lang w:val="en-US"/>
        </w:rPr>
        <w:t>Schnapp</w:t>
      </w:r>
      <w:proofErr w:type="spellEnd"/>
      <w:r w:rsidRPr="009270EB">
        <w:rPr>
          <w:rFonts w:ascii="Bookman Old Style" w:hAnsi="Bookman Old Style"/>
          <w:bCs/>
          <w:sz w:val="16"/>
          <w:szCs w:val="16"/>
          <w:lang w:val="en-US"/>
        </w:rPr>
        <w:t xml:space="preserve">. </w:t>
      </w:r>
      <w:r w:rsidR="00C745C9">
        <w:rPr>
          <w:rFonts w:ascii="Bookman Old Style" w:hAnsi="Bookman Old Style"/>
          <w:bCs/>
          <w:sz w:val="16"/>
          <w:szCs w:val="16"/>
          <w:lang w:val="en-US"/>
        </w:rPr>
        <w:t>Boston</w:t>
      </w:r>
      <w:r w:rsidR="00C745C9" w:rsidRPr="00C745C9">
        <w:rPr>
          <w:rFonts w:ascii="Bookman Old Style" w:hAnsi="Bookman Old Style"/>
          <w:bCs/>
          <w:sz w:val="16"/>
          <w:szCs w:val="16"/>
        </w:rPr>
        <w:t xml:space="preserve">, </w:t>
      </w:r>
      <w:proofErr w:type="gramStart"/>
      <w:r w:rsidR="00C745C9">
        <w:rPr>
          <w:rFonts w:ascii="Bookman Old Style" w:hAnsi="Bookman Old Style"/>
          <w:bCs/>
          <w:sz w:val="16"/>
          <w:szCs w:val="16"/>
          <w:lang w:val="en-US"/>
        </w:rPr>
        <w:t>MA</w:t>
      </w:r>
      <w:r w:rsidR="00C745C9" w:rsidRPr="00C745C9">
        <w:rPr>
          <w:rFonts w:ascii="Bookman Old Style" w:hAnsi="Bookman Old Style"/>
          <w:bCs/>
          <w:sz w:val="16"/>
          <w:szCs w:val="16"/>
        </w:rPr>
        <w:t>.:</w:t>
      </w:r>
      <w:proofErr w:type="gramEnd"/>
      <w:r w:rsidR="00C745C9" w:rsidRPr="00C745C9">
        <w:rPr>
          <w:rFonts w:ascii="Bookman Old Style" w:hAnsi="Bookman Old Style"/>
          <w:bCs/>
          <w:sz w:val="16"/>
          <w:szCs w:val="16"/>
        </w:rPr>
        <w:t xml:space="preserve"> </w:t>
      </w:r>
      <w:r w:rsidRPr="009270EB">
        <w:rPr>
          <w:rFonts w:ascii="Bookman Old Style" w:hAnsi="Bookman Old Style"/>
          <w:bCs/>
          <w:sz w:val="16"/>
          <w:szCs w:val="16"/>
          <w:lang w:val="en-US"/>
        </w:rPr>
        <w:t>MIT</w:t>
      </w:r>
      <w:r w:rsidRPr="001F2A1D">
        <w:rPr>
          <w:rFonts w:ascii="Bookman Old Style" w:hAnsi="Bookman Old Style"/>
          <w:bCs/>
          <w:sz w:val="16"/>
          <w:szCs w:val="16"/>
        </w:rPr>
        <w:t xml:space="preserve"> </w:t>
      </w:r>
      <w:r w:rsidRPr="009270EB">
        <w:rPr>
          <w:rFonts w:ascii="Bookman Old Style" w:hAnsi="Bookman Old Style"/>
          <w:bCs/>
          <w:sz w:val="16"/>
          <w:szCs w:val="16"/>
          <w:lang w:val="en-US"/>
        </w:rPr>
        <w:t>Press</w:t>
      </w:r>
      <w:r w:rsidRPr="001F2A1D">
        <w:rPr>
          <w:rFonts w:ascii="Bookman Old Style" w:hAnsi="Bookman Old Style"/>
          <w:bCs/>
          <w:sz w:val="16"/>
          <w:szCs w:val="16"/>
        </w:rPr>
        <w:t>, 2012.</w:t>
      </w:r>
    </w:p>
  </w:footnote>
  <w:footnote w:id="2">
    <w:p w:rsidR="00BC554F" w:rsidRPr="00BC554F" w:rsidRDefault="00BC554F" w:rsidP="00BC554F">
      <w:pPr>
        <w:pStyle w:val="a3"/>
        <w:jc w:val="both"/>
        <w:rPr>
          <w:rFonts w:ascii="Bookman Old Style" w:hAnsi="Bookman Old Style"/>
          <w:sz w:val="16"/>
          <w:szCs w:val="16"/>
        </w:rPr>
      </w:pPr>
      <w:r w:rsidRPr="00BC554F">
        <w:rPr>
          <w:rStyle w:val="a5"/>
          <w:rFonts w:ascii="Bookman Old Style" w:hAnsi="Bookman Old Style"/>
          <w:sz w:val="16"/>
          <w:szCs w:val="16"/>
        </w:rPr>
        <w:footnoteRef/>
      </w:r>
      <w:r w:rsidRPr="00BC554F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BC554F">
        <w:rPr>
          <w:rStyle w:val="a6"/>
          <w:rFonts w:ascii="Bookman Old Style" w:hAnsi="Bookman Old Style" w:cs="Arial"/>
          <w:bCs/>
          <w:i w:val="0"/>
          <w:iCs w:val="0"/>
          <w:sz w:val="16"/>
          <w:szCs w:val="16"/>
          <w:shd w:val="clear" w:color="auto" w:fill="FFFFFF"/>
        </w:rPr>
        <w:t>Моретти</w:t>
      </w:r>
      <w:proofErr w:type="spellEnd"/>
      <w:r w:rsidRPr="00BC554F">
        <w:rPr>
          <w:rFonts w:ascii="Bookman Old Style" w:hAnsi="Bookman Old Style" w:cs="Arial"/>
          <w:sz w:val="16"/>
          <w:szCs w:val="16"/>
          <w:shd w:val="clear" w:color="auto" w:fill="FFFFFF"/>
        </w:rPr>
        <w:t xml:space="preserve">, Ф. </w:t>
      </w:r>
      <w:r w:rsidRPr="00BC554F">
        <w:rPr>
          <w:rStyle w:val="a6"/>
          <w:rFonts w:ascii="Bookman Old Style" w:hAnsi="Bookman Old Style" w:cs="Arial"/>
          <w:bCs/>
          <w:i w:val="0"/>
          <w:iCs w:val="0"/>
          <w:sz w:val="16"/>
          <w:szCs w:val="16"/>
          <w:shd w:val="clear" w:color="auto" w:fill="FFFFFF"/>
        </w:rPr>
        <w:t>Дальнее чтение</w:t>
      </w:r>
      <w:r w:rsidRPr="00BC554F">
        <w:rPr>
          <w:rStyle w:val="apple-converted-space"/>
          <w:rFonts w:ascii="Bookman Old Style" w:hAnsi="Bookman Old Style" w:cs="Arial"/>
          <w:sz w:val="16"/>
          <w:szCs w:val="16"/>
          <w:shd w:val="clear" w:color="auto" w:fill="FFFFFF"/>
        </w:rPr>
        <w:t> </w:t>
      </w:r>
      <w:r w:rsidRPr="00BC554F">
        <w:rPr>
          <w:rFonts w:ascii="Bookman Old Style" w:hAnsi="Bookman Old Style" w:cs="Arial"/>
          <w:sz w:val="16"/>
          <w:szCs w:val="16"/>
          <w:shd w:val="clear" w:color="auto" w:fill="FFFFFF"/>
        </w:rPr>
        <w:t xml:space="preserve">[Текст] / пер. с англ. А. Вдовина, О. </w:t>
      </w:r>
      <w:proofErr w:type="spellStart"/>
      <w:r w:rsidRPr="00BC554F">
        <w:rPr>
          <w:rFonts w:ascii="Bookman Old Style" w:hAnsi="Bookman Old Style" w:cs="Arial"/>
          <w:sz w:val="16"/>
          <w:szCs w:val="16"/>
          <w:shd w:val="clear" w:color="auto" w:fill="FFFFFF"/>
        </w:rPr>
        <w:t>Собчука</w:t>
      </w:r>
      <w:proofErr w:type="spellEnd"/>
      <w:r w:rsidRPr="00BC554F">
        <w:rPr>
          <w:rFonts w:ascii="Bookman Old Style" w:hAnsi="Bookman Old Style" w:cs="Arial"/>
          <w:sz w:val="16"/>
          <w:szCs w:val="16"/>
          <w:shd w:val="clear" w:color="auto" w:fill="FFFFFF"/>
        </w:rPr>
        <w:t xml:space="preserve">, А. </w:t>
      </w:r>
      <w:proofErr w:type="spellStart"/>
      <w:r w:rsidRPr="00BC554F">
        <w:rPr>
          <w:rFonts w:ascii="Bookman Old Style" w:hAnsi="Bookman Old Style" w:cs="Arial"/>
          <w:sz w:val="16"/>
          <w:szCs w:val="16"/>
          <w:shd w:val="clear" w:color="auto" w:fill="FFFFFF"/>
        </w:rPr>
        <w:t>Шели</w:t>
      </w:r>
      <w:proofErr w:type="spellEnd"/>
      <w:r w:rsidRPr="00BC554F">
        <w:rPr>
          <w:rFonts w:ascii="Bookman Old Style" w:hAnsi="Bookman Old Style" w:cs="Arial"/>
          <w:sz w:val="16"/>
          <w:szCs w:val="16"/>
          <w:shd w:val="clear" w:color="auto" w:fill="FFFFFF"/>
        </w:rPr>
        <w:t>. Науч. ред. перевода И. Кушнарева. М.: Изд-во Института Гайдара, 2016.</w:t>
      </w:r>
    </w:p>
  </w:footnote>
  <w:footnote w:id="3">
    <w:p w:rsidR="00CF570A" w:rsidRPr="0037572F" w:rsidRDefault="00CF570A" w:rsidP="0037572F">
      <w:pPr>
        <w:pStyle w:val="a3"/>
        <w:jc w:val="both"/>
        <w:rPr>
          <w:rFonts w:ascii="Bookman Old Style" w:hAnsi="Bookman Old Style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37572F">
        <w:rPr>
          <w:rFonts w:ascii="Bookman Old Style" w:hAnsi="Bookman Old Style"/>
          <w:sz w:val="16"/>
          <w:szCs w:val="16"/>
        </w:rPr>
        <w:t>Орлова, Г.А. Собирая проект. От составителя раздела // ШАГИ/</w:t>
      </w:r>
      <w:r w:rsidRPr="0037572F">
        <w:rPr>
          <w:rFonts w:ascii="Bookman Old Style" w:hAnsi="Bookman Old Style"/>
          <w:sz w:val="16"/>
          <w:szCs w:val="16"/>
          <w:lang w:val="en-US"/>
        </w:rPr>
        <w:t>Steps</w:t>
      </w:r>
      <w:r w:rsidR="004B4F88">
        <w:rPr>
          <w:rFonts w:ascii="Bookman Old Style" w:hAnsi="Bookman Old Style"/>
          <w:sz w:val="16"/>
          <w:szCs w:val="16"/>
        </w:rPr>
        <w:t>, 2015,</w:t>
      </w:r>
      <w:r w:rsidRPr="0037572F">
        <w:rPr>
          <w:rFonts w:ascii="Bookman Old Style" w:hAnsi="Bookman Old Style"/>
          <w:sz w:val="16"/>
          <w:szCs w:val="16"/>
        </w:rPr>
        <w:t xml:space="preserve"> 1, </w:t>
      </w:r>
      <w:r w:rsidR="004B4F88">
        <w:rPr>
          <w:rFonts w:ascii="Bookman Old Style" w:hAnsi="Bookman Old Style"/>
          <w:sz w:val="16"/>
          <w:szCs w:val="16"/>
        </w:rPr>
        <w:t>3</w:t>
      </w:r>
      <w:r w:rsidRPr="0037572F">
        <w:rPr>
          <w:rFonts w:ascii="Bookman Old Style" w:hAnsi="Bookman Old Style"/>
          <w:sz w:val="16"/>
          <w:szCs w:val="16"/>
        </w:rPr>
        <w:t xml:space="preserve">, 154-166. </w:t>
      </w:r>
    </w:p>
  </w:footnote>
  <w:footnote w:id="4">
    <w:p w:rsidR="00BC554F" w:rsidRPr="0037572F" w:rsidRDefault="00BC554F" w:rsidP="0037572F">
      <w:pPr>
        <w:pStyle w:val="a3"/>
        <w:jc w:val="both"/>
        <w:rPr>
          <w:rFonts w:ascii="Bookman Old Style" w:hAnsi="Bookman Old Style"/>
          <w:sz w:val="16"/>
          <w:szCs w:val="16"/>
        </w:rPr>
      </w:pPr>
      <w:r w:rsidRPr="0037572F">
        <w:rPr>
          <w:rStyle w:val="a5"/>
          <w:rFonts w:ascii="Bookman Old Style" w:hAnsi="Bookman Old Style"/>
          <w:sz w:val="16"/>
          <w:szCs w:val="16"/>
        </w:rPr>
        <w:footnoteRef/>
      </w:r>
      <w:r w:rsidRPr="0037572F">
        <w:rPr>
          <w:rFonts w:ascii="Bookman Old Style" w:hAnsi="Bookman Old Style"/>
          <w:sz w:val="16"/>
          <w:szCs w:val="16"/>
        </w:rPr>
        <w:t xml:space="preserve"> А.В. Иванова, А.К. Касаткина. </w:t>
      </w:r>
      <w:r w:rsidR="00C47B89" w:rsidRPr="0037572F">
        <w:rPr>
          <w:rFonts w:ascii="Bookman Old Style" w:hAnsi="Bookman Old Style"/>
          <w:bCs/>
          <w:sz w:val="16"/>
          <w:szCs w:val="16"/>
        </w:rPr>
        <w:t xml:space="preserve">Усложнение гуманитария: </w:t>
      </w:r>
      <w:proofErr w:type="spellStart"/>
      <w:r w:rsidR="00C47B89" w:rsidRPr="0037572F">
        <w:rPr>
          <w:rFonts w:ascii="Bookman Old Style" w:hAnsi="Bookman Old Style"/>
          <w:bCs/>
          <w:sz w:val="16"/>
          <w:szCs w:val="16"/>
        </w:rPr>
        <w:t>дигитальная</w:t>
      </w:r>
      <w:proofErr w:type="spellEnd"/>
      <w:r w:rsidR="00C47B89" w:rsidRPr="0037572F">
        <w:rPr>
          <w:rFonts w:ascii="Bookman Old Style" w:hAnsi="Bookman Old Style"/>
          <w:bCs/>
          <w:sz w:val="16"/>
          <w:szCs w:val="16"/>
        </w:rPr>
        <w:t xml:space="preserve"> учёность в эмпирическом исследовании // Шаги/</w:t>
      </w:r>
      <w:r w:rsidR="00C47B89" w:rsidRPr="0037572F">
        <w:rPr>
          <w:rFonts w:ascii="Bookman Old Style" w:hAnsi="Bookman Old Style"/>
          <w:bCs/>
          <w:sz w:val="16"/>
          <w:szCs w:val="16"/>
          <w:lang w:val="en-US"/>
        </w:rPr>
        <w:t>STEPS</w:t>
      </w:r>
      <w:r w:rsidR="00C47B89" w:rsidRPr="0037572F">
        <w:rPr>
          <w:rFonts w:ascii="Bookman Old Style" w:hAnsi="Bookman Old Style"/>
          <w:bCs/>
          <w:sz w:val="16"/>
          <w:szCs w:val="16"/>
        </w:rPr>
        <w:t xml:space="preserve">, 2015, 1, </w:t>
      </w:r>
      <w:r w:rsidR="004B4F88">
        <w:rPr>
          <w:rFonts w:ascii="Bookman Old Style" w:hAnsi="Bookman Old Style"/>
          <w:bCs/>
          <w:sz w:val="16"/>
          <w:szCs w:val="16"/>
        </w:rPr>
        <w:t xml:space="preserve">1, </w:t>
      </w:r>
      <w:r w:rsidR="00C47B89" w:rsidRPr="0037572F">
        <w:rPr>
          <w:rFonts w:ascii="Bookman Old Style" w:hAnsi="Bookman Old Style"/>
          <w:bCs/>
          <w:sz w:val="16"/>
          <w:szCs w:val="16"/>
        </w:rPr>
        <w:t xml:space="preserve">245-251. </w:t>
      </w:r>
      <w:r w:rsidR="00DD2950" w:rsidRPr="0037572F">
        <w:rPr>
          <w:rFonts w:ascii="Bookman Old Style" w:hAnsi="Bookman Old Style"/>
          <w:bCs/>
          <w:sz w:val="16"/>
          <w:szCs w:val="16"/>
        </w:rPr>
        <w:t>Программа и анонс второго коллоквиума</w:t>
      </w:r>
      <w:r w:rsidR="00CB7347">
        <w:rPr>
          <w:rFonts w:ascii="Bookman Old Style" w:hAnsi="Bookman Old Style"/>
          <w:bCs/>
          <w:sz w:val="16"/>
          <w:szCs w:val="16"/>
        </w:rPr>
        <w:t xml:space="preserve"> «</w:t>
      </w:r>
      <w:r w:rsidR="00CB7347" w:rsidRPr="00CB7347">
        <w:rPr>
          <w:rFonts w:ascii="Bookman Old Style" w:hAnsi="Bookman Old Style"/>
          <w:bCs/>
          <w:sz w:val="16"/>
          <w:szCs w:val="16"/>
        </w:rPr>
        <w:t>Топология</w:t>
      </w:r>
      <w:r w:rsidR="00CB7347">
        <w:rPr>
          <w:rFonts w:ascii="Bookman Old Style" w:hAnsi="Bookman Old Style"/>
          <w:bCs/>
          <w:sz w:val="16"/>
          <w:szCs w:val="16"/>
        </w:rPr>
        <w:t xml:space="preserve"> </w:t>
      </w:r>
      <w:r w:rsidR="00CB7347" w:rsidRPr="00CB7347">
        <w:rPr>
          <w:rFonts w:ascii="Bookman Old Style" w:hAnsi="Bookman Old Style"/>
          <w:bCs/>
          <w:sz w:val="16"/>
          <w:szCs w:val="16"/>
        </w:rPr>
        <w:t>цифровых</w:t>
      </w:r>
      <w:r w:rsidR="00CB7347">
        <w:rPr>
          <w:rFonts w:ascii="Bookman Old Style" w:hAnsi="Bookman Old Style"/>
          <w:bCs/>
          <w:sz w:val="16"/>
          <w:szCs w:val="16"/>
        </w:rPr>
        <w:t xml:space="preserve"> </w:t>
      </w:r>
      <w:r w:rsidR="00CB7347" w:rsidRPr="00CB7347">
        <w:rPr>
          <w:rFonts w:ascii="Bookman Old Style" w:hAnsi="Bookman Old Style"/>
          <w:bCs/>
          <w:sz w:val="16"/>
          <w:szCs w:val="16"/>
        </w:rPr>
        <w:t>расширений: пространства, связи, субъективности</w:t>
      </w:r>
      <w:r w:rsidR="00CB7347">
        <w:rPr>
          <w:rFonts w:ascii="Bookman Old Style" w:hAnsi="Bookman Old Style"/>
          <w:bCs/>
          <w:sz w:val="16"/>
          <w:szCs w:val="16"/>
        </w:rPr>
        <w:t>»</w:t>
      </w:r>
      <w:r w:rsidR="00DD2950" w:rsidRPr="0037572F">
        <w:rPr>
          <w:rFonts w:ascii="Bookman Old Style" w:hAnsi="Bookman Old Style"/>
          <w:bCs/>
          <w:sz w:val="16"/>
          <w:szCs w:val="16"/>
        </w:rPr>
        <w:t xml:space="preserve"> доступны здесь: </w:t>
      </w:r>
      <w:hyperlink r:id="rId1" w:history="1">
        <w:r w:rsidR="00CB7347" w:rsidRPr="00DD78CB">
          <w:rPr>
            <w:rStyle w:val="a7"/>
            <w:rFonts w:ascii="Bookman Old Style" w:hAnsi="Bookman Old Style"/>
            <w:bCs/>
            <w:sz w:val="16"/>
            <w:szCs w:val="16"/>
          </w:rPr>
          <w:t>http://msk.academica.ru/novosti/Novosti-VUZov/778122-vtoroj-cifrovoj-kollokvium/</w:t>
        </w:r>
      </w:hyperlink>
      <w:r w:rsidR="00CB7347">
        <w:rPr>
          <w:rFonts w:ascii="Bookman Old Style" w:hAnsi="Bookman Old Style"/>
          <w:bCs/>
          <w:sz w:val="16"/>
          <w:szCs w:val="16"/>
        </w:rPr>
        <w:t xml:space="preserve">. </w:t>
      </w:r>
      <w:r w:rsidR="00CB7347" w:rsidRPr="00CB7347">
        <w:rPr>
          <w:rFonts w:ascii="Bookman Old Style" w:hAnsi="Bookman Old Style"/>
          <w:bCs/>
          <w:sz w:val="16"/>
          <w:szCs w:val="16"/>
        </w:rPr>
        <w:t xml:space="preserve">Третий цифровой коллоквиум «Знание на экране: новые режимы видимости в </w:t>
      </w:r>
      <w:proofErr w:type="spellStart"/>
      <w:r w:rsidR="00CB7347" w:rsidRPr="00CB7347">
        <w:rPr>
          <w:rFonts w:ascii="Bookman Old Style" w:hAnsi="Bookman Old Style"/>
          <w:bCs/>
          <w:sz w:val="16"/>
          <w:szCs w:val="16"/>
        </w:rPr>
        <w:t>социогуманитаристике</w:t>
      </w:r>
      <w:proofErr w:type="spellEnd"/>
      <w:r w:rsidR="00CB7347" w:rsidRPr="00CB7347">
        <w:rPr>
          <w:rFonts w:ascii="Bookman Old Style" w:hAnsi="Bookman Old Style"/>
          <w:bCs/>
          <w:sz w:val="16"/>
          <w:szCs w:val="16"/>
        </w:rPr>
        <w:t>» пройдет в Москве 9-10 декабря 2016 года.</w:t>
      </w:r>
    </w:p>
  </w:footnote>
  <w:footnote w:id="5">
    <w:p w:rsidR="0048782E" w:rsidRPr="00610A56" w:rsidRDefault="0048782E" w:rsidP="0048782E">
      <w:pPr>
        <w:pStyle w:val="a3"/>
        <w:jc w:val="both"/>
        <w:rPr>
          <w:rFonts w:ascii="Bookman Old Style" w:hAnsi="Bookman Old Style"/>
          <w:sz w:val="16"/>
          <w:szCs w:val="16"/>
          <w:lang w:val="en-US"/>
        </w:rPr>
      </w:pPr>
      <w:r>
        <w:rPr>
          <w:rStyle w:val="a5"/>
        </w:rPr>
        <w:footnoteRef/>
      </w:r>
      <w:r w:rsidRPr="0048782E">
        <w:rPr>
          <w:lang w:val="en-US"/>
        </w:rPr>
        <w:t xml:space="preserve"> </w:t>
      </w:r>
      <w:r w:rsidRPr="0037572F">
        <w:rPr>
          <w:rFonts w:ascii="Bookman Old Style" w:hAnsi="Bookman Old Style"/>
          <w:sz w:val="16"/>
          <w:szCs w:val="16"/>
          <w:lang w:val="en-US"/>
        </w:rPr>
        <w:t xml:space="preserve">Daniel </w:t>
      </w:r>
      <w:proofErr w:type="spellStart"/>
      <w:r w:rsidRPr="0037572F">
        <w:rPr>
          <w:rFonts w:ascii="Bookman Old Style" w:hAnsi="Bookman Old Style"/>
          <w:sz w:val="16"/>
          <w:szCs w:val="16"/>
          <w:lang w:val="en-US"/>
        </w:rPr>
        <w:t>Allington</w:t>
      </w:r>
      <w:proofErr w:type="spellEnd"/>
      <w:r w:rsidRPr="0037572F">
        <w:rPr>
          <w:rFonts w:ascii="Bookman Old Style" w:hAnsi="Bookman Old Style"/>
          <w:sz w:val="16"/>
          <w:szCs w:val="16"/>
          <w:lang w:val="en-US"/>
        </w:rPr>
        <w:t xml:space="preserve">, Sarah </w:t>
      </w:r>
      <w:proofErr w:type="spellStart"/>
      <w:r w:rsidRPr="0037572F">
        <w:rPr>
          <w:rFonts w:ascii="Bookman Old Style" w:hAnsi="Bookman Old Style"/>
          <w:sz w:val="16"/>
          <w:szCs w:val="16"/>
          <w:lang w:val="en-US"/>
        </w:rPr>
        <w:t>Brouillette</w:t>
      </w:r>
      <w:proofErr w:type="spellEnd"/>
      <w:r w:rsidRPr="0037572F">
        <w:rPr>
          <w:rFonts w:ascii="Bookman Old Style" w:hAnsi="Bookman Old Style"/>
          <w:sz w:val="16"/>
          <w:szCs w:val="16"/>
          <w:lang w:val="en-US"/>
        </w:rPr>
        <w:t xml:space="preserve">, David </w:t>
      </w:r>
      <w:proofErr w:type="spellStart"/>
      <w:r w:rsidRPr="0037572F">
        <w:rPr>
          <w:rFonts w:ascii="Bookman Old Style" w:hAnsi="Bookman Old Style"/>
          <w:sz w:val="16"/>
          <w:szCs w:val="16"/>
          <w:lang w:val="en-US"/>
        </w:rPr>
        <w:t>Golumbia</w:t>
      </w:r>
      <w:proofErr w:type="spellEnd"/>
      <w:r w:rsidRPr="0037572F">
        <w:rPr>
          <w:rFonts w:ascii="Bookman Old Style" w:hAnsi="Bookman Old Style"/>
          <w:sz w:val="16"/>
          <w:szCs w:val="16"/>
          <w:lang w:val="en-US"/>
        </w:rPr>
        <w:t>. Neoliberal Tools (and Archives): a Political History of Digital Humanities. Retrieved from: https://lareviewofbooks.org/article/neoliberal-tools-archives-political-history-digital-humanities/#!</w:t>
      </w:r>
    </w:p>
  </w:footnote>
  <w:footnote w:id="6">
    <w:p w:rsidR="00C745C9" w:rsidRPr="0037572F" w:rsidRDefault="00C745C9">
      <w:pPr>
        <w:pStyle w:val="a3"/>
        <w:rPr>
          <w:rFonts w:ascii="Bookman Old Style" w:hAnsi="Bookman Old Style"/>
          <w:sz w:val="16"/>
          <w:szCs w:val="16"/>
          <w:lang w:val="en-US"/>
        </w:rPr>
      </w:pPr>
      <w:r w:rsidRPr="0037572F">
        <w:rPr>
          <w:rStyle w:val="a5"/>
          <w:rFonts w:ascii="Bookman Old Style" w:hAnsi="Bookman Old Style"/>
          <w:sz w:val="16"/>
          <w:szCs w:val="16"/>
        </w:rPr>
        <w:footnoteRef/>
      </w:r>
      <w:r w:rsidRPr="0037572F">
        <w:rPr>
          <w:rFonts w:ascii="Bookman Old Style" w:hAnsi="Bookman Old Style"/>
          <w:sz w:val="16"/>
          <w:szCs w:val="16"/>
          <w:lang w:val="en-US"/>
        </w:rPr>
        <w:t xml:space="preserve"> Mia Ridge (Ed.)</w:t>
      </w:r>
      <w:r w:rsidR="00DC2833" w:rsidRPr="0037572F">
        <w:rPr>
          <w:rFonts w:ascii="Bookman Old Style" w:hAnsi="Bookman Old Style"/>
          <w:sz w:val="16"/>
          <w:szCs w:val="16"/>
          <w:lang w:val="en-US"/>
        </w:rPr>
        <w:t>.</w:t>
      </w:r>
      <w:r w:rsidRPr="0037572F">
        <w:rPr>
          <w:rFonts w:ascii="Bookman Old Style" w:hAnsi="Bookman Old Style"/>
          <w:sz w:val="16"/>
          <w:szCs w:val="16"/>
          <w:lang w:val="en-US"/>
        </w:rPr>
        <w:t xml:space="preserve"> </w:t>
      </w:r>
      <w:proofErr w:type="gramStart"/>
      <w:r w:rsidRPr="0037572F">
        <w:rPr>
          <w:rFonts w:ascii="Bookman Old Style" w:hAnsi="Bookman Old Style"/>
          <w:sz w:val="16"/>
          <w:szCs w:val="16"/>
          <w:lang w:val="en-US"/>
        </w:rPr>
        <w:t>Crowdsourcing Our Cultural Heritage.</w:t>
      </w:r>
      <w:proofErr w:type="gramEnd"/>
      <w:r w:rsidRPr="0037572F">
        <w:rPr>
          <w:rFonts w:ascii="Bookman Old Style" w:hAnsi="Bookman Old Style"/>
          <w:sz w:val="16"/>
          <w:szCs w:val="16"/>
          <w:lang w:val="en-US"/>
        </w:rPr>
        <w:t xml:space="preserve"> L.: </w:t>
      </w:r>
      <w:proofErr w:type="spellStart"/>
      <w:r w:rsidRPr="0037572F">
        <w:rPr>
          <w:rFonts w:ascii="Bookman Old Style" w:hAnsi="Bookman Old Style"/>
          <w:sz w:val="16"/>
          <w:szCs w:val="16"/>
          <w:lang w:val="en-US"/>
        </w:rPr>
        <w:t>Routledge</w:t>
      </w:r>
      <w:proofErr w:type="spellEnd"/>
      <w:r w:rsidRPr="0037572F">
        <w:rPr>
          <w:rFonts w:ascii="Bookman Old Style" w:hAnsi="Bookman Old Style"/>
          <w:sz w:val="16"/>
          <w:szCs w:val="16"/>
          <w:lang w:val="en-US"/>
        </w:rPr>
        <w:t xml:space="preserve">, 2014. </w:t>
      </w:r>
    </w:p>
  </w:footnote>
  <w:footnote w:id="7">
    <w:p w:rsidR="00DC2833" w:rsidRPr="00DC2833" w:rsidRDefault="00DC2833">
      <w:pPr>
        <w:pStyle w:val="a3"/>
        <w:rPr>
          <w:rFonts w:ascii="Bookman Old Style" w:hAnsi="Bookman Old Style"/>
          <w:sz w:val="16"/>
          <w:szCs w:val="16"/>
          <w:lang w:val="en-US"/>
        </w:rPr>
      </w:pPr>
      <w:r>
        <w:rPr>
          <w:rStyle w:val="a5"/>
        </w:rPr>
        <w:footnoteRef/>
      </w:r>
      <w:r w:rsidRPr="00DC2833">
        <w:rPr>
          <w:lang w:val="en-US"/>
        </w:rPr>
        <w:t xml:space="preserve"> </w:t>
      </w:r>
      <w:r w:rsidRPr="00DC2833">
        <w:rPr>
          <w:rFonts w:ascii="Bookman Old Style" w:hAnsi="Bookman Old Style"/>
          <w:sz w:val="16"/>
          <w:szCs w:val="16"/>
          <w:lang w:val="en-US"/>
        </w:rPr>
        <w:t>Alexan</w:t>
      </w:r>
      <w:r>
        <w:rPr>
          <w:rFonts w:ascii="Bookman Old Style" w:hAnsi="Bookman Old Style"/>
          <w:sz w:val="16"/>
          <w:szCs w:val="16"/>
          <w:lang w:val="en-US"/>
        </w:rPr>
        <w:t xml:space="preserve">der R. Galloway. </w:t>
      </w:r>
      <w:proofErr w:type="gramStart"/>
      <w:r>
        <w:rPr>
          <w:rFonts w:ascii="Bookman Old Style" w:hAnsi="Bookman Old Style"/>
          <w:sz w:val="16"/>
          <w:szCs w:val="16"/>
          <w:lang w:val="en-US"/>
        </w:rPr>
        <w:t xml:space="preserve">The Interface </w:t>
      </w:r>
      <w:r w:rsidRPr="00DC2833">
        <w:rPr>
          <w:rFonts w:ascii="Bookman Old Style" w:hAnsi="Bookman Old Style"/>
          <w:sz w:val="16"/>
          <w:szCs w:val="16"/>
          <w:lang w:val="en-US"/>
        </w:rPr>
        <w:t>Effect.</w:t>
      </w:r>
      <w:proofErr w:type="gramEnd"/>
      <w:r w:rsidRPr="00DC2833">
        <w:rPr>
          <w:rFonts w:ascii="Bookman Old Style" w:hAnsi="Bookman Old Style"/>
          <w:sz w:val="16"/>
          <w:szCs w:val="16"/>
          <w:lang w:val="en-US"/>
        </w:rPr>
        <w:t xml:space="preserve"> L., Polity, 2012. </w:t>
      </w:r>
    </w:p>
  </w:footnote>
  <w:footnote w:id="8">
    <w:p w:rsidR="00AB70D1" w:rsidRPr="00610A56" w:rsidRDefault="00AB70D1" w:rsidP="00AB70D1">
      <w:pPr>
        <w:pStyle w:val="a3"/>
        <w:rPr>
          <w:rFonts w:ascii="Bookman Old Style" w:hAnsi="Bookman Old Style"/>
          <w:sz w:val="16"/>
          <w:szCs w:val="16"/>
        </w:rPr>
      </w:pPr>
      <w:r>
        <w:rPr>
          <w:rStyle w:val="a5"/>
        </w:rPr>
        <w:footnoteRef/>
      </w:r>
      <w:r w:rsidRPr="00AB70D1">
        <w:rPr>
          <w:lang w:val="en-US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  <w:lang w:val="en-US"/>
        </w:rPr>
        <w:t>Jockers</w:t>
      </w:r>
      <w:proofErr w:type="spellEnd"/>
      <w:r>
        <w:rPr>
          <w:rFonts w:ascii="Bookman Old Style" w:hAnsi="Bookman Old Style"/>
          <w:sz w:val="16"/>
          <w:szCs w:val="16"/>
          <w:lang w:val="en-US"/>
        </w:rPr>
        <w:t xml:space="preserve">, M. L. </w:t>
      </w:r>
      <w:proofErr w:type="spellStart"/>
      <w:r w:rsidRPr="00AB70D1">
        <w:rPr>
          <w:rFonts w:ascii="Bookman Old Style" w:hAnsi="Bookman Old Style"/>
          <w:sz w:val="16"/>
          <w:szCs w:val="16"/>
          <w:lang w:val="en-US"/>
        </w:rPr>
        <w:t>Macroanalysis</w:t>
      </w:r>
      <w:proofErr w:type="spellEnd"/>
      <w:r w:rsidRPr="00AB70D1">
        <w:rPr>
          <w:rFonts w:ascii="Bookman Old Style" w:hAnsi="Bookman Old Style"/>
          <w:sz w:val="16"/>
          <w:szCs w:val="16"/>
          <w:lang w:val="en-US"/>
        </w:rPr>
        <w:t xml:space="preserve">: Digital methods and literary history. </w:t>
      </w:r>
      <w:r>
        <w:rPr>
          <w:rFonts w:ascii="Bookman Old Style" w:hAnsi="Bookman Old Style"/>
          <w:sz w:val="16"/>
          <w:szCs w:val="16"/>
          <w:lang w:val="en-US"/>
        </w:rPr>
        <w:t>Chicago</w:t>
      </w:r>
      <w:r w:rsidRPr="00610A56">
        <w:rPr>
          <w:rFonts w:ascii="Bookman Old Style" w:hAnsi="Bookman Old Style"/>
          <w:sz w:val="16"/>
          <w:szCs w:val="16"/>
        </w:rPr>
        <w:t xml:space="preserve">: </w:t>
      </w:r>
      <w:r w:rsidRPr="00AB70D1">
        <w:rPr>
          <w:rFonts w:ascii="Bookman Old Style" w:hAnsi="Bookman Old Style"/>
          <w:sz w:val="16"/>
          <w:szCs w:val="16"/>
          <w:lang w:val="en-US"/>
        </w:rPr>
        <w:t>University</w:t>
      </w:r>
      <w:r w:rsidRPr="00610A56">
        <w:rPr>
          <w:rFonts w:ascii="Bookman Old Style" w:hAnsi="Bookman Old Style"/>
          <w:sz w:val="16"/>
          <w:szCs w:val="16"/>
        </w:rPr>
        <w:t xml:space="preserve"> </w:t>
      </w:r>
      <w:r w:rsidRPr="00AB70D1">
        <w:rPr>
          <w:rFonts w:ascii="Bookman Old Style" w:hAnsi="Bookman Old Style"/>
          <w:sz w:val="16"/>
          <w:szCs w:val="16"/>
          <w:lang w:val="en-US"/>
        </w:rPr>
        <w:t>of</w:t>
      </w:r>
      <w:r w:rsidRPr="00610A56">
        <w:rPr>
          <w:rFonts w:ascii="Bookman Old Style" w:hAnsi="Bookman Old Style"/>
          <w:sz w:val="16"/>
          <w:szCs w:val="16"/>
        </w:rPr>
        <w:t xml:space="preserve"> </w:t>
      </w:r>
      <w:r w:rsidRPr="00AB70D1">
        <w:rPr>
          <w:rFonts w:ascii="Bookman Old Style" w:hAnsi="Bookman Old Style"/>
          <w:sz w:val="16"/>
          <w:szCs w:val="16"/>
          <w:lang w:val="en-US"/>
        </w:rPr>
        <w:t>Illinois</w:t>
      </w:r>
      <w:r w:rsidRPr="00610A56">
        <w:rPr>
          <w:rFonts w:ascii="Bookman Old Style" w:hAnsi="Bookman Old Style"/>
          <w:sz w:val="16"/>
          <w:szCs w:val="16"/>
        </w:rPr>
        <w:t xml:space="preserve"> </w:t>
      </w:r>
      <w:r w:rsidRPr="00AB70D1">
        <w:rPr>
          <w:rFonts w:ascii="Bookman Old Style" w:hAnsi="Bookman Old Style"/>
          <w:sz w:val="16"/>
          <w:szCs w:val="16"/>
          <w:lang w:val="en-US"/>
        </w:rPr>
        <w:t>Press</w:t>
      </w:r>
      <w:r w:rsidRPr="00610A56">
        <w:rPr>
          <w:rFonts w:ascii="Bookman Old Style" w:hAnsi="Bookman Old Style"/>
          <w:sz w:val="16"/>
          <w:szCs w:val="16"/>
        </w:rPr>
        <w:t>, 2013.</w:t>
      </w:r>
    </w:p>
    <w:p w:rsidR="00AB70D1" w:rsidRPr="00610A56" w:rsidRDefault="00AB70D1">
      <w:pPr>
        <w:pStyle w:val="a3"/>
      </w:pPr>
    </w:p>
  </w:footnote>
  <w:footnote w:id="9">
    <w:p w:rsidR="006C0732" w:rsidRDefault="006C0732">
      <w:pPr>
        <w:pStyle w:val="a3"/>
        <w:rPr>
          <w:rFonts w:ascii="Bookman Old Style" w:hAnsi="Bookman Old Style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6C0732">
        <w:rPr>
          <w:rFonts w:ascii="Bookman Old Style" w:hAnsi="Bookman Old Style"/>
          <w:sz w:val="16"/>
          <w:szCs w:val="16"/>
        </w:rPr>
        <w:t xml:space="preserve">Страница программы доступна по этому адресу: </w:t>
      </w:r>
      <w:hyperlink r:id="rId2" w:history="1">
        <w:r w:rsidRPr="008765BA">
          <w:rPr>
            <w:rStyle w:val="a7"/>
            <w:rFonts w:ascii="Bookman Old Style" w:hAnsi="Bookman Old Style"/>
            <w:sz w:val="16"/>
            <w:szCs w:val="16"/>
          </w:rPr>
          <w:t>http://huminf.tsu.ru/dh_lab/?page_id=83&amp;lang=ru</w:t>
        </w:r>
      </w:hyperlink>
      <w:r>
        <w:rPr>
          <w:rFonts w:ascii="Bookman Old Style" w:hAnsi="Bookman Old Style"/>
          <w:sz w:val="16"/>
          <w:szCs w:val="16"/>
        </w:rPr>
        <w:t>.</w:t>
      </w:r>
    </w:p>
    <w:p w:rsidR="006C0732" w:rsidRDefault="006C073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54"/>
    <w:rsid w:val="00046CF6"/>
    <w:rsid w:val="0006096C"/>
    <w:rsid w:val="0007127E"/>
    <w:rsid w:val="00133730"/>
    <w:rsid w:val="001F2A1D"/>
    <w:rsid w:val="00226AF5"/>
    <w:rsid w:val="00253941"/>
    <w:rsid w:val="0028081E"/>
    <w:rsid w:val="0037572F"/>
    <w:rsid w:val="00376960"/>
    <w:rsid w:val="003C76F5"/>
    <w:rsid w:val="003F0971"/>
    <w:rsid w:val="00423933"/>
    <w:rsid w:val="00484316"/>
    <w:rsid w:val="0048782E"/>
    <w:rsid w:val="00492E8C"/>
    <w:rsid w:val="00494CA9"/>
    <w:rsid w:val="00497625"/>
    <w:rsid w:val="004A63AA"/>
    <w:rsid w:val="004B4B88"/>
    <w:rsid w:val="004B4F88"/>
    <w:rsid w:val="0056475C"/>
    <w:rsid w:val="00610A56"/>
    <w:rsid w:val="00641499"/>
    <w:rsid w:val="006C0732"/>
    <w:rsid w:val="00864EBE"/>
    <w:rsid w:val="00892993"/>
    <w:rsid w:val="008E3591"/>
    <w:rsid w:val="009270EB"/>
    <w:rsid w:val="00970F70"/>
    <w:rsid w:val="009908CD"/>
    <w:rsid w:val="009930E6"/>
    <w:rsid w:val="00A06EA4"/>
    <w:rsid w:val="00A65842"/>
    <w:rsid w:val="00AB70D1"/>
    <w:rsid w:val="00BC554F"/>
    <w:rsid w:val="00C47B89"/>
    <w:rsid w:val="00C679A1"/>
    <w:rsid w:val="00C745C9"/>
    <w:rsid w:val="00CA06D7"/>
    <w:rsid w:val="00CB7347"/>
    <w:rsid w:val="00CF570A"/>
    <w:rsid w:val="00D20C79"/>
    <w:rsid w:val="00DC2833"/>
    <w:rsid w:val="00DD2950"/>
    <w:rsid w:val="00E075F2"/>
    <w:rsid w:val="00E80435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70E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70E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270EB"/>
    <w:rPr>
      <w:vertAlign w:val="superscript"/>
    </w:rPr>
  </w:style>
  <w:style w:type="character" w:styleId="a6">
    <w:name w:val="Emphasis"/>
    <w:basedOn w:val="a0"/>
    <w:uiPriority w:val="20"/>
    <w:qFormat/>
    <w:rsid w:val="00BC554F"/>
    <w:rPr>
      <w:i/>
      <w:iCs/>
    </w:rPr>
  </w:style>
  <w:style w:type="character" w:customStyle="1" w:styleId="apple-converted-space">
    <w:name w:val="apple-converted-space"/>
    <w:basedOn w:val="a0"/>
    <w:rsid w:val="00BC554F"/>
  </w:style>
  <w:style w:type="paragraph" w:customStyle="1" w:styleId="byline">
    <w:name w:val="byline"/>
    <w:basedOn w:val="a"/>
    <w:rsid w:val="00DD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C0732"/>
    <w:rPr>
      <w:color w:val="0000FF" w:themeColor="hyperlink"/>
      <w:u w:val="single"/>
    </w:rPr>
  </w:style>
  <w:style w:type="character" w:customStyle="1" w:styleId="il">
    <w:name w:val="il"/>
    <w:basedOn w:val="a0"/>
    <w:rsid w:val="00CB7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70E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70E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270EB"/>
    <w:rPr>
      <w:vertAlign w:val="superscript"/>
    </w:rPr>
  </w:style>
  <w:style w:type="character" w:styleId="a6">
    <w:name w:val="Emphasis"/>
    <w:basedOn w:val="a0"/>
    <w:uiPriority w:val="20"/>
    <w:qFormat/>
    <w:rsid w:val="00BC554F"/>
    <w:rPr>
      <w:i/>
      <w:iCs/>
    </w:rPr>
  </w:style>
  <w:style w:type="character" w:customStyle="1" w:styleId="apple-converted-space">
    <w:name w:val="apple-converted-space"/>
    <w:basedOn w:val="a0"/>
    <w:rsid w:val="00BC554F"/>
  </w:style>
  <w:style w:type="paragraph" w:customStyle="1" w:styleId="byline">
    <w:name w:val="byline"/>
    <w:basedOn w:val="a"/>
    <w:rsid w:val="00DD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C0732"/>
    <w:rPr>
      <w:color w:val="0000FF" w:themeColor="hyperlink"/>
      <w:u w:val="single"/>
    </w:rPr>
  </w:style>
  <w:style w:type="character" w:customStyle="1" w:styleId="il">
    <w:name w:val="il"/>
    <w:basedOn w:val="a0"/>
    <w:rsid w:val="00CB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02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uminf.tsu.ru/dh_lab/?page_id=83&amp;lang=ru" TargetMode="External"/><Relationship Id="rId1" Type="http://schemas.openxmlformats.org/officeDocument/2006/relationships/hyperlink" Target="http://msk.academica.ru/novosti/Novosti-VUZov/778122-vtoroj-cifrovoj-kollokvi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C8C3-1009-4BFF-A497-B3EB8BC0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2016-08-30T13:20:00Z</dcterms:created>
  <dcterms:modified xsi:type="dcterms:W3CDTF">2016-08-30T14:54:00Z</dcterms:modified>
</cp:coreProperties>
</file>