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3" w:rsidRDefault="00652AA1">
      <w:pPr>
        <w:pStyle w:val="20"/>
        <w:shd w:val="clear" w:color="auto" w:fill="auto"/>
        <w:ind w:right="40"/>
      </w:pPr>
      <w:r>
        <w:t>Л. В. Свиридова</w:t>
      </w:r>
    </w:p>
    <w:p w:rsidR="00A24513" w:rsidRDefault="00652AA1">
      <w:pPr>
        <w:pStyle w:val="30"/>
        <w:shd w:val="clear" w:color="auto" w:fill="auto"/>
        <w:ind w:left="2320" w:right="40"/>
      </w:pPr>
      <w:r>
        <w:t>Нижегородский филиал Государственное университета</w:t>
      </w:r>
      <w:r>
        <w:rPr>
          <w:rStyle w:val="31"/>
        </w:rPr>
        <w:t xml:space="preserve"> — </w:t>
      </w:r>
      <w:r>
        <w:t>Высшей школы экономики,</w:t>
      </w:r>
    </w:p>
    <w:p w:rsidR="00A24513" w:rsidRDefault="00652AA1">
      <w:pPr>
        <w:pStyle w:val="30"/>
        <w:shd w:val="clear" w:color="auto" w:fill="auto"/>
        <w:ind w:right="40"/>
      </w:pPr>
      <w:r>
        <w:t>Нижний Новгород</w:t>
      </w:r>
    </w:p>
    <w:p w:rsidR="00A24513" w:rsidRDefault="00652AA1">
      <w:pPr>
        <w:pStyle w:val="30"/>
        <w:shd w:val="clear" w:color="auto" w:fill="auto"/>
        <w:tabs>
          <w:tab w:val="left" w:pos="5238"/>
        </w:tabs>
        <w:spacing w:after="361"/>
        <w:ind w:left="3380" w:right="40" w:firstLine="1640"/>
        <w:jc w:val="left"/>
      </w:pPr>
      <w:r>
        <w:t>Э.</w:t>
      </w:r>
      <w:r>
        <w:tab/>
        <w:t xml:space="preserve">С. </w:t>
      </w:r>
      <w:r>
        <w:rPr>
          <w:rStyle w:val="32"/>
          <w:i/>
          <w:iCs/>
        </w:rPr>
        <w:t xml:space="preserve">Первоя </w:t>
      </w:r>
      <w:r>
        <w:t>ООО «Терминальные Системы</w:t>
      </w:r>
      <w:r>
        <w:rPr>
          <w:rStyle w:val="31"/>
        </w:rPr>
        <w:t xml:space="preserve">* </w:t>
      </w:r>
      <w:r>
        <w:t>Нижний Новгород</w:t>
      </w:r>
    </w:p>
    <w:p w:rsidR="00A24513" w:rsidRDefault="00652AA1">
      <w:pPr>
        <w:pStyle w:val="40"/>
        <w:shd w:val="clear" w:color="auto" w:fill="auto"/>
        <w:spacing w:before="0" w:after="35" w:line="150" w:lineRule="exact"/>
        <w:ind w:right="80"/>
      </w:pPr>
      <w:r>
        <w:rPr>
          <w:rStyle w:val="41"/>
          <w:b/>
          <w:bCs/>
        </w:rPr>
        <w:t>Семиуровневая модель взаимодействия</w:t>
      </w:r>
    </w:p>
    <w:p w:rsidR="00A24513" w:rsidRDefault="00652AA1">
      <w:pPr>
        <w:pStyle w:val="40"/>
        <w:shd w:val="clear" w:color="auto" w:fill="auto"/>
        <w:spacing w:before="0" w:after="244" w:line="150" w:lineRule="exact"/>
        <w:ind w:right="80"/>
      </w:pPr>
      <w:r>
        <w:t>ПРИ ВНЕДРЕНИИ ПРОЦЕССНОГО УПРАВЛЕНИЯ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 xml:space="preserve">Компьютерный </w:t>
      </w:r>
      <w:r>
        <w:t>протокол в построении организационной струк туры предприятия?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>Звучит неожиданно, однако, в реальной жизни давно и успешно работает много организаций, построенных по иерархическому принципу с четким разделением задач, компетенций и ответствен</w:t>
      </w:r>
      <w:r>
        <w:softHyphen/>
        <w:t>ности на каждо</w:t>
      </w:r>
      <w:r>
        <w:t>м из структурных уровней. Примерами могут служить, судоходство и военно-морской флот, государственные структуры и многое другое.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>Основное преимущество такого подхода заключается в струк</w:t>
      </w:r>
      <w:r>
        <w:softHyphen/>
        <w:t>турировании задач для каждого уровня. На высшем уровне это видение орг</w:t>
      </w:r>
      <w:r>
        <w:t>анизации, далее — миссия, как способ достижения идеалов, определенных в видении, еще ниже — стратегии, опреде</w:t>
      </w:r>
      <w:r>
        <w:softHyphen/>
        <w:t>ляющая пути достижения целей мисси, далее — операции или се</w:t>
      </w:r>
      <w:r>
        <w:softHyphen/>
        <w:t>ансы для каждого из проектов.</w:t>
      </w:r>
    </w:p>
    <w:p w:rsidR="00A24513" w:rsidRDefault="00652AA1">
      <w:pPr>
        <w:pStyle w:val="1"/>
        <w:shd w:val="clear" w:color="auto" w:fill="auto"/>
        <w:spacing w:before="0"/>
        <w:ind w:left="20" w:right="40"/>
        <w:jc w:val="right"/>
      </w:pPr>
      <w:r>
        <w:t>Операции выполняются в своем формате (уровень 3), по вре</w:t>
      </w:r>
      <w:r>
        <w:t>мен</w:t>
      </w:r>
      <w:r>
        <w:softHyphen/>
        <w:t>ным графикам (уровень 2), конкретными исполнителями (уровень 1).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>Взаимодействие между организациями происходит аналогично на уровне компетенции каждого структурного подразделения. Топ менеджеры принимают решение о взаимодействии организаций (сделка) на</w:t>
      </w:r>
      <w:r>
        <w:t xml:space="preserve"> основе полученных от функциональных руководи</w:t>
      </w:r>
      <w:r>
        <w:softHyphen/>
        <w:t>телей данных, которые, в свою очередь поступают от специалис</w:t>
      </w:r>
      <w:r>
        <w:softHyphen/>
        <w:t>тов и организаторов. Для согласования позиций нескольких пред</w:t>
      </w:r>
      <w:r>
        <w:softHyphen/>
        <w:t>приятий проводятся консультации на соответствующих уровнях: снабжение — сбыт, логистика</w:t>
      </w:r>
      <w:r>
        <w:t xml:space="preserve"> — финансы и пр.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>Инженеры с инженерами, водители с охранниками, финан</w:t>
      </w:r>
      <w:r>
        <w:softHyphen/>
        <w:t>систы с бухгалтерами, директор с директором.</w:t>
      </w:r>
    </w:p>
    <w:p w:rsidR="00A24513" w:rsidRDefault="00652AA1">
      <w:pPr>
        <w:pStyle w:val="1"/>
        <w:shd w:val="clear" w:color="auto" w:fill="auto"/>
        <w:spacing w:before="0"/>
        <w:ind w:left="20" w:firstLine="320"/>
      </w:pPr>
      <w:r>
        <w:t>Практически, как в компьютерной сети.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>Рассмотрим, насколько можно применить семиуровневую модель взаимодействия открытых систем применительно</w:t>
      </w:r>
      <w:r>
        <w:t xml:space="preserve"> к пост</w:t>
      </w:r>
      <w:r>
        <w:softHyphen/>
        <w:t>роению коммерческой организации.</w:t>
      </w:r>
    </w:p>
    <w:p w:rsidR="00A24513" w:rsidRDefault="00652AA1">
      <w:pPr>
        <w:pStyle w:val="50"/>
        <w:shd w:val="clear" w:color="auto" w:fill="auto"/>
        <w:spacing w:after="161" w:line="190" w:lineRule="exact"/>
      </w:pPr>
      <w:r>
        <w:t>Процессы или персонал?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lastRenderedPageBreak/>
        <w:t>Работа предприятия складывается из действий отдельных лю</w:t>
      </w:r>
      <w:r>
        <w:softHyphen/>
        <w:t>дей. Предприятие обеспечивает процесс производства, а работники предприятия являются источниками информации, предоставление которой в н</w:t>
      </w:r>
      <w:r>
        <w:t>ужный момент обеспечивает его работу.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Это одна из важнейших задач организации. Работники пред</w:t>
      </w:r>
      <w:r>
        <w:softHyphen/>
        <w:t>приятия отличаются количеством и качеством поставляемой ими информации. Это — квалификация работников. Обмен инфор</w:t>
      </w:r>
      <w:r>
        <w:softHyphen/>
        <w:t>мацией можно назвать «общественными отношениями</w:t>
      </w:r>
      <w:r>
        <w:t xml:space="preserve">» </w:t>
      </w:r>
      <w:r>
        <w:rPr>
          <w:lang w:val="en-US"/>
        </w:rPr>
        <w:t xml:space="preserve">(public relations) </w:t>
      </w:r>
      <w:r>
        <w:t>и определить, как особый вид передачи информации.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Для ее эффективности передающий информацию должен при</w:t>
      </w:r>
      <w:r>
        <w:softHyphen/>
        <w:t>способиться к тому, какой информацией уже располагает прини</w:t>
      </w:r>
      <w:r>
        <w:softHyphen/>
        <w:t xml:space="preserve">мающая сторона и насколько «приемник» способен усвоить эту информацию, </w:t>
      </w:r>
      <w:r>
        <w:t>а исходя из этого, выбрать форму передачи дос</w:t>
      </w:r>
      <w:r>
        <w:softHyphen/>
        <w:t>тупной для принимающей стороны. Сущность предприятия состоит в том, что это сообщество людей, основным вкладом которых в предприятие является поставляемая ими информация.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Предприятие состоит из самоорганизующих</w:t>
      </w:r>
      <w:r>
        <w:t>ся единиц, начиная с рабочего, у которого свой собственный способ и мотивация выполнения поставленных задач и кончая директором, у которого свой собственный метод управления ресурсами. В своей работе предприятия взаимодействуют с потребителями, контрагента</w:t>
      </w:r>
      <w:r>
        <w:t>ми и между собой.</w:t>
      </w:r>
    </w:p>
    <w:p w:rsidR="00A24513" w:rsidRDefault="00652AA1">
      <w:pPr>
        <w:pStyle w:val="1"/>
        <w:shd w:val="clear" w:color="auto" w:fill="auto"/>
        <w:spacing w:before="0" w:after="449"/>
        <w:ind w:left="20" w:right="20" w:firstLine="320"/>
      </w:pPr>
      <w:r>
        <w:t xml:space="preserve">Для взаимодействия между системами и передачи информации в среде информационных технологий используется семиуровневая модель </w:t>
      </w:r>
      <w:r>
        <w:rPr>
          <w:lang w:val="en-US"/>
        </w:rPr>
        <w:t xml:space="preserve">0S1 </w:t>
      </w:r>
      <w:r>
        <w:t>(взаимодействия открытых систем). Адаптация этой модели к процессу организации и управления предприятием по</w:t>
      </w:r>
      <w:r>
        <w:softHyphen/>
        <w:t>з</w:t>
      </w:r>
      <w:r>
        <w:t>волит решить ряд современных проблем в области подготовки управленческих кадров и построения самих организаций.</w:t>
      </w:r>
    </w:p>
    <w:p w:rsidR="00A24513" w:rsidRDefault="00652AA1">
      <w:pPr>
        <w:pStyle w:val="50"/>
        <w:shd w:val="clear" w:color="auto" w:fill="auto"/>
        <w:spacing w:after="166" w:line="190" w:lineRule="exact"/>
      </w:pPr>
      <w:r>
        <w:t>Структуризация объекта исследования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  <w:sectPr w:rsidR="00A24513">
          <w:headerReference w:type="even" r:id="rId7"/>
          <w:footerReference w:type="even" r:id="rId8"/>
          <w:footerReference w:type="first" r:id="rId9"/>
          <w:type w:val="continuous"/>
          <w:pgSz w:w="11909" w:h="16834"/>
          <w:pgMar w:top="3473" w:right="2897" w:bottom="3804" w:left="2897" w:header="0" w:footer="3" w:gutter="0"/>
          <w:pgNumType w:start="96"/>
          <w:cols w:space="720"/>
          <w:noEndnote/>
          <w:titlePg/>
          <w:docGrid w:linePitch="360"/>
        </w:sectPr>
      </w:pPr>
      <w:r>
        <w:t>Специфика работы фирмы по поставке товаров или оборудо</w:t>
      </w:r>
      <w:r>
        <w:softHyphen/>
        <w:t xml:space="preserve">вания определяется общей схемой обработки заказов. Без учета специфики отдельных продаж, </w:t>
      </w:r>
      <w:r>
        <w:t>кредитных линий и доверительных отношений с постоянными клиентами, движение информации и товаров в такой системе происходит по схеме, приведенной на рис. 1.</w:t>
      </w:r>
    </w:p>
    <w:p w:rsidR="00A24513" w:rsidRDefault="00652AA1">
      <w:pPr>
        <w:framePr w:h="4666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45pt;height:233.15pt">
            <v:imagedata r:id="rId10" r:href="rId11"/>
          </v:shape>
        </w:pict>
      </w:r>
    </w:p>
    <w:p w:rsidR="00A24513" w:rsidRDefault="00652AA1">
      <w:pPr>
        <w:pStyle w:val="a8"/>
        <w:framePr w:h="4666" w:wrap="notBeside" w:vAnchor="text" w:hAnchor="text" w:xAlign="center" w:y="1"/>
        <w:shd w:val="clear" w:color="auto" w:fill="auto"/>
      </w:pPr>
      <w:r>
        <w:t>Рис. 1. Движение информационных, денежных и товарных потоков при реализации заказов</w:t>
      </w:r>
    </w:p>
    <w:p w:rsidR="00A24513" w:rsidRDefault="00A24513">
      <w:pPr>
        <w:rPr>
          <w:sz w:val="2"/>
          <w:szCs w:val="2"/>
        </w:rPr>
      </w:pPr>
    </w:p>
    <w:p w:rsidR="00A24513" w:rsidRDefault="00652AA1">
      <w:pPr>
        <w:pStyle w:val="1"/>
        <w:shd w:val="clear" w:color="auto" w:fill="auto"/>
        <w:spacing w:before="98"/>
        <w:ind w:left="20" w:firstLine="340"/>
      </w:pPr>
      <w:r>
        <w:t>Можно выделить четыре функциональных подразделения:</w:t>
      </w:r>
    </w:p>
    <w:p w:rsidR="00A24513" w:rsidRDefault="00652AA1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left="20" w:firstLine="340"/>
      </w:pPr>
      <w:r>
        <w:t>входной контроль и сортировка;</w:t>
      </w:r>
    </w:p>
    <w:p w:rsidR="00A24513" w:rsidRDefault="00652AA1">
      <w:pPr>
        <w:pStyle w:val="1"/>
        <w:numPr>
          <w:ilvl w:val="0"/>
          <w:numId w:val="1"/>
        </w:numPr>
        <w:shd w:val="clear" w:color="auto" w:fill="auto"/>
        <w:tabs>
          <w:tab w:val="left" w:pos="509"/>
        </w:tabs>
        <w:spacing w:before="0"/>
        <w:ind w:left="20" w:firstLine="340"/>
      </w:pPr>
      <w:r>
        <w:t>склад товаров;</w:t>
      </w:r>
    </w:p>
    <w:p w:rsidR="00A24513" w:rsidRDefault="00652AA1">
      <w:pPr>
        <w:pStyle w:val="1"/>
        <w:numPr>
          <w:ilvl w:val="0"/>
          <w:numId w:val="1"/>
        </w:numPr>
        <w:shd w:val="clear" w:color="auto" w:fill="auto"/>
        <w:tabs>
          <w:tab w:val="left" w:pos="509"/>
        </w:tabs>
        <w:spacing w:before="0"/>
        <w:ind w:left="20" w:firstLine="340"/>
      </w:pPr>
      <w:r>
        <w:t>реализация заказов;</w:t>
      </w:r>
    </w:p>
    <w:p w:rsidR="00A24513" w:rsidRDefault="00652AA1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before="0"/>
        <w:ind w:left="20" w:firstLine="340"/>
      </w:pPr>
      <w:r>
        <w:t>доукомплектация заказов.</w:t>
      </w:r>
    </w:p>
    <w:p w:rsidR="00A24513" w:rsidRDefault="00652AA1">
      <w:pPr>
        <w:pStyle w:val="1"/>
        <w:shd w:val="clear" w:color="auto" w:fill="auto"/>
        <w:spacing w:before="0"/>
        <w:ind w:left="20" w:right="60" w:firstLine="340"/>
      </w:pPr>
      <w:r>
        <w:t xml:space="preserve">Это не </w:t>
      </w:r>
      <w:r>
        <w:t>полный процесс потому, что отсутствуют несколько клю</w:t>
      </w:r>
      <w:r>
        <w:softHyphen/>
        <w:t xml:space="preserve">чевых моментов, отражающих цели существования, управления и уровни взаимодействия нескольких систем (предприятий </w:t>
      </w:r>
      <w:r>
        <w:rPr>
          <w:rStyle w:val="aa"/>
        </w:rPr>
        <w:t xml:space="preserve">или </w:t>
      </w:r>
      <w:r>
        <w:t>подразделений) между собой.</w:t>
      </w:r>
    </w:p>
    <w:p w:rsidR="00A24513" w:rsidRDefault="00652AA1">
      <w:pPr>
        <w:pStyle w:val="1"/>
        <w:shd w:val="clear" w:color="auto" w:fill="auto"/>
        <w:spacing w:before="0"/>
        <w:ind w:left="20" w:right="60" w:firstLine="340"/>
      </w:pPr>
      <w:r>
        <w:t>Полная схема взаимодействия поставщика товаров или услу| с</w:t>
      </w:r>
      <w:r>
        <w:t xml:space="preserve"> их потребителем, как организаций или систем, может быть опи сана общей моделью следующего вида (рис. 2.):</w:t>
      </w:r>
    </w:p>
    <w:p w:rsidR="00A24513" w:rsidRDefault="00652AA1">
      <w:pPr>
        <w:pStyle w:val="1"/>
        <w:shd w:val="clear" w:color="auto" w:fill="auto"/>
        <w:spacing w:before="0"/>
        <w:ind w:left="20" w:right="60" w:firstLine="340"/>
        <w:sectPr w:rsidR="00A24513">
          <w:type w:val="continuous"/>
          <w:pgSz w:w="11909" w:h="16834"/>
          <w:pgMar w:top="3599" w:right="2891" w:bottom="3959" w:left="2898" w:header="0" w:footer="3" w:gutter="0"/>
          <w:cols w:space="720"/>
          <w:noEndnote/>
          <w:docGrid w:linePitch="360"/>
        </w:sectPr>
      </w:pPr>
      <w:r>
        <w:t xml:space="preserve">Предприятие, как система, в данном случае, понимается, как совокупность множества элементов, функции которой значительно шире, </w:t>
      </w:r>
      <w:r>
        <w:t>чем у отдельных составляющих ее подразделений.</w:t>
      </w:r>
    </w:p>
    <w:p w:rsidR="00A24513" w:rsidRDefault="00652AA1">
      <w:pPr>
        <w:framePr w:h="381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253.7pt;height:191.15pt">
            <v:imagedata r:id="rId12" r:href="rId13"/>
          </v:shape>
        </w:pict>
      </w:r>
    </w:p>
    <w:p w:rsidR="00A24513" w:rsidRDefault="00652AA1">
      <w:pPr>
        <w:pStyle w:val="22"/>
        <w:framePr w:h="3816" w:wrap="notBeside" w:vAnchor="text" w:hAnchor="text" w:xAlign="center" w:y="1"/>
        <w:shd w:val="clear" w:color="auto" w:fill="auto"/>
      </w:pPr>
      <w:r>
        <w:t>Рис. 2. Семиуровневая модель взаимодействия открытых систем</w:t>
      </w:r>
    </w:p>
    <w:p w:rsidR="00A24513" w:rsidRDefault="00A24513">
      <w:pPr>
        <w:rPr>
          <w:sz w:val="2"/>
          <w:szCs w:val="2"/>
        </w:rPr>
      </w:pPr>
    </w:p>
    <w:p w:rsidR="00A24513" w:rsidRDefault="00652AA1">
      <w:pPr>
        <w:pStyle w:val="1"/>
        <w:shd w:val="clear" w:color="auto" w:fill="auto"/>
        <w:spacing w:before="94"/>
        <w:ind w:left="20" w:right="20" w:firstLine="320"/>
      </w:pPr>
      <w:r>
        <w:rPr>
          <w:rStyle w:val="10pt"/>
        </w:rPr>
        <w:t xml:space="preserve">Данная модель широко </w:t>
      </w:r>
      <w:r>
        <w:rPr>
          <w:rStyle w:val="10pt"/>
        </w:rPr>
        <w:t>используется в системах передачи ком</w:t>
      </w:r>
      <w:r>
        <w:rPr>
          <w:rStyle w:val="10pt"/>
        </w:rPr>
        <w:softHyphen/>
        <w:t>пьютерных данных, работающих в различных условиях, под раз</w:t>
      </w:r>
      <w:r>
        <w:rPr>
          <w:rStyle w:val="10pt"/>
        </w:rPr>
        <w:softHyphen/>
        <w:t xml:space="preserve">ным (управляющим) программным обеспечением и называется «модель </w:t>
      </w:r>
      <w:r>
        <w:rPr>
          <w:rStyle w:val="10pt"/>
          <w:lang w:val="en-US"/>
        </w:rPr>
        <w:t xml:space="preserve">OS1» (Open System Integration) </w:t>
      </w:r>
      <w:r>
        <w:rPr>
          <w:rStyle w:val="10pt"/>
        </w:rPr>
        <w:t>или ВОС (взаимодействие открытых систем).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rPr>
          <w:rStyle w:val="10pt"/>
        </w:rPr>
        <w:t xml:space="preserve">Работоспособность этой </w:t>
      </w:r>
      <w:r>
        <w:rPr>
          <w:rStyle w:val="10pt"/>
        </w:rPr>
        <w:t>модели не нуждается в доказательствах, потому, что ежедневно в ее рамках происходит заказ, доставка и получение массивов информации, например, через Интернет.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rPr>
          <w:rStyle w:val="10pt"/>
        </w:rPr>
        <w:t xml:space="preserve">Эта модель формализована, используется в качестве эталонной и имеет огромное аппаратное и </w:t>
      </w:r>
      <w:r>
        <w:rPr>
          <w:rStyle w:val="10pt"/>
        </w:rPr>
        <w:t>программное обеспечение на каж</w:t>
      </w:r>
      <w:r>
        <w:rPr>
          <w:rStyle w:val="10pt"/>
        </w:rPr>
        <w:softHyphen/>
        <w:t xml:space="preserve">дом из уровней. Главное достоинство модели </w:t>
      </w:r>
      <w:r>
        <w:rPr>
          <w:rStyle w:val="10pt"/>
          <w:lang w:val="en-US"/>
        </w:rPr>
        <w:t xml:space="preserve">OSI </w:t>
      </w:r>
      <w:r>
        <w:rPr>
          <w:rStyle w:val="10pt"/>
        </w:rPr>
        <w:t>в том, что ее ком</w:t>
      </w:r>
      <w:r>
        <w:rPr>
          <w:rStyle w:val="10pt"/>
        </w:rPr>
        <w:softHyphen/>
        <w:t>поненты работают автоматически 24 часа в сутки, 7 дней в неделю, 365 дней в году на оборудовании различных производителей, в лю</w:t>
      </w:r>
      <w:r>
        <w:rPr>
          <w:rStyle w:val="10pt"/>
        </w:rPr>
        <w:softHyphen/>
        <w:t>бой стране мира и в огромном кол</w:t>
      </w:r>
      <w:r>
        <w:rPr>
          <w:rStyle w:val="10pt"/>
        </w:rPr>
        <w:t>ичестве вариантов соединения. Трудно найти другой аналог, работающий эффективнее в области доставки контента (содержимого) между различными системами обработки и хранения данных.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rPr>
          <w:rStyle w:val="10pt"/>
        </w:rPr>
        <w:t>Приведенной модели следует дать некоторое описание, пояс</w:t>
      </w:r>
      <w:r>
        <w:rPr>
          <w:rStyle w:val="10pt"/>
        </w:rPr>
        <w:softHyphen/>
        <w:t>няющее выполняемые к</w:t>
      </w:r>
      <w:r>
        <w:rPr>
          <w:rStyle w:val="10pt"/>
        </w:rPr>
        <w:t>аждым из уровней функции, а также об</w:t>
      </w:r>
      <w:r>
        <w:rPr>
          <w:rStyle w:val="10pt"/>
        </w:rPr>
        <w:softHyphen/>
        <w:t>щее описание взаимодействие компонентов.</w:t>
      </w:r>
    </w:p>
    <w:p w:rsidR="00A24513" w:rsidRDefault="00652AA1">
      <w:pPr>
        <w:pStyle w:val="1"/>
        <w:shd w:val="clear" w:color="auto" w:fill="auto"/>
        <w:spacing w:before="0"/>
        <w:ind w:left="20" w:right="20" w:firstLine="340"/>
      </w:pPr>
      <w:r>
        <w:t xml:space="preserve">Эталонная модель </w:t>
      </w:r>
      <w:r>
        <w:rPr>
          <w:lang w:val="en-US"/>
        </w:rPr>
        <w:t xml:space="preserve">OST </w:t>
      </w:r>
      <w:r>
        <w:t xml:space="preserve">делит проблему перемещения инфор мации между компьютерами через среду передачи сети на семь менее крупных и </w:t>
      </w:r>
      <w:r>
        <w:lastRenderedPageBreak/>
        <w:t>легче разрешимых проблем. Каждая из этих семи про</w:t>
      </w:r>
      <w:r>
        <w:t>блем выбрана потому, что она относительно автономна и не тре</w:t>
      </w:r>
      <w:r>
        <w:softHyphen/>
        <w:t>бует чрезмерной опоры на внешнюю информацию.</w:t>
      </w:r>
    </w:p>
    <w:p w:rsidR="00A24513" w:rsidRDefault="00652AA1">
      <w:pPr>
        <w:pStyle w:val="1"/>
        <w:shd w:val="clear" w:color="auto" w:fill="auto"/>
        <w:spacing w:before="0"/>
        <w:ind w:left="20" w:right="20" w:firstLine="340"/>
      </w:pPr>
      <w:r>
        <w:t>Каждая из семи областей проблемы решалась с помощью од</w:t>
      </w:r>
      <w:r>
        <w:softHyphen/>
        <w:t xml:space="preserve">ного из уровней модели. Большинство устройств сети реализует все семь уровней. Однако в режиме </w:t>
      </w:r>
      <w:r>
        <w:t xml:space="preserve">потока информации некоторые реализации сети пропускают один или более уровней. Два самых низших уровня </w:t>
      </w:r>
      <w:r>
        <w:rPr>
          <w:lang w:val="en-US"/>
        </w:rPr>
        <w:t xml:space="preserve">OSI </w:t>
      </w:r>
      <w:r>
        <w:t>реализуются аппаратным и программным обес</w:t>
      </w:r>
      <w:r>
        <w:softHyphen/>
        <w:t>печением; остальные пять высших уровней, как правило, реализу</w:t>
      </w:r>
      <w:r>
        <w:softHyphen/>
        <w:t>ются программным обеспечением.</w:t>
      </w:r>
    </w:p>
    <w:p w:rsidR="00A24513" w:rsidRDefault="00652AA1">
      <w:pPr>
        <w:pStyle w:val="1"/>
        <w:shd w:val="clear" w:color="auto" w:fill="auto"/>
        <w:spacing w:before="0"/>
        <w:ind w:left="20" w:right="20" w:firstLine="340"/>
      </w:pPr>
      <w:r>
        <w:t>Предлагаю след</w:t>
      </w:r>
      <w:r>
        <w:t xml:space="preserve">ующее переложение модели </w:t>
      </w:r>
      <w:r>
        <w:rPr>
          <w:lang w:val="en-US"/>
        </w:rPr>
        <w:t xml:space="preserve">OST, </w:t>
      </w:r>
      <w:r>
        <w:t>примени</w:t>
      </w:r>
      <w:r>
        <w:softHyphen/>
        <w:t>тельно к бизнес-процессам поставки продуктов информационных технологий:</w:t>
      </w:r>
    </w:p>
    <w:p w:rsidR="00A24513" w:rsidRDefault="00652AA1">
      <w:pPr>
        <w:pStyle w:val="1"/>
        <w:shd w:val="clear" w:color="auto" w:fill="auto"/>
        <w:spacing w:before="0"/>
        <w:ind w:left="20" w:right="20" w:firstLine="340"/>
      </w:pPr>
      <w:r>
        <w:t xml:space="preserve">Соответствующая модели </w:t>
      </w:r>
      <w:r>
        <w:rPr>
          <w:lang w:val="en-US"/>
        </w:rPr>
        <w:t xml:space="preserve">OSI </w:t>
      </w:r>
      <w:r>
        <w:t>таблица декомпозиции выполне</w:t>
      </w:r>
      <w:r>
        <w:softHyphen/>
        <w:t>ния типичного коммерческого проекта выглядит следующим об</w:t>
      </w:r>
      <w:r>
        <w:softHyphen/>
        <w:t>разом (рис. 3). На рисунке видно</w:t>
      </w:r>
      <w:r>
        <w:t xml:space="preserve"> соответствие уровней модели </w:t>
      </w:r>
      <w:r>
        <w:rPr>
          <w:lang w:val="en-US"/>
        </w:rPr>
        <w:t xml:space="preserve">OST </w:t>
      </w:r>
      <w:r>
        <w:t>стадиям выполнения проекта и уровням взаимодействия орга</w:t>
      </w:r>
      <w:r>
        <w:softHyphen/>
        <w:t>низаций в выполнении проекта. Главная задача управления взаи</w:t>
      </w:r>
      <w:r>
        <w:softHyphen/>
        <w:t>модействия — не смешивать выполнение функций между уров</w:t>
      </w:r>
      <w:r>
        <w:softHyphen/>
        <w:t>нями, как часто происходит в реальной деятельност</w:t>
      </w:r>
      <w:r>
        <w:t>и.</w:t>
      </w:r>
    </w:p>
    <w:p w:rsidR="00A24513" w:rsidRDefault="00652AA1">
      <w:pPr>
        <w:pStyle w:val="1"/>
        <w:shd w:val="clear" w:color="auto" w:fill="auto"/>
        <w:spacing w:before="0"/>
        <w:ind w:left="20" w:right="20" w:firstLine="340"/>
      </w:pPr>
      <w:r>
        <w:t>В этом смысле, соблюдение иерархии управления представ</w:t>
      </w:r>
      <w:r>
        <w:softHyphen/>
        <w:t>ляется одной из основных задач построения эффективной струк</w:t>
      </w:r>
      <w:r>
        <w:softHyphen/>
        <w:t>туры управления. Дело здесь не только в разделении функций, но и в разделении и фильтрации восходящих и нисходящих инфор</w:t>
      </w:r>
      <w:r>
        <w:softHyphen/>
        <w:t>мационных потоков</w:t>
      </w:r>
      <w:r>
        <w:t>, предназначенных для передачи заданий сверху вниз и рапортов снизу вверх. В такой системе термин «проблема» понимается, как необходимость выбора управляющего решения с целью снизить разнообразие путей её решения. Данная модель интересна тем, что позволяет</w:t>
      </w:r>
      <w:r>
        <w:t xml:space="preserve"> однообразно и полуавтоматически определить функции взаимодействия всех участников и контра</w:t>
      </w:r>
      <w:r>
        <w:softHyphen/>
        <w:t>гентов проекта.</w:t>
      </w:r>
    </w:p>
    <w:p w:rsidR="00A24513" w:rsidRDefault="00652AA1">
      <w:pPr>
        <w:pStyle w:val="1"/>
        <w:shd w:val="clear" w:color="auto" w:fill="auto"/>
        <w:spacing w:before="0"/>
        <w:ind w:left="20" w:right="20" w:firstLine="340"/>
        <w:sectPr w:rsidR="00A24513">
          <w:headerReference w:type="even" r:id="rId14"/>
          <w:footerReference w:type="even" r:id="rId15"/>
          <w:footerReference w:type="default" r:id="rId16"/>
          <w:footerReference w:type="first" r:id="rId17"/>
          <w:pgSz w:w="11909" w:h="16834"/>
          <w:pgMar w:top="3599" w:right="2891" w:bottom="3959" w:left="2898" w:header="0" w:footer="3" w:gutter="0"/>
          <w:cols w:space="720"/>
          <w:noEndnote/>
          <w:docGrid w:linePitch="360"/>
        </w:sectPr>
      </w:pPr>
      <w:r>
        <w:t xml:space="preserve">Таким образом, иерархия </w:t>
      </w:r>
      <w:r>
        <w:t>бизнес-процессов стандартного проекта может выглядеть, как на рисунке 3. Операции, перечис</w:t>
      </w:r>
      <w:r>
        <w:softHyphen/>
        <w:t>ленные на диаграмме можно считать эталонным минимальным набором функций для выполнения задачи взаимодействия пред</w:t>
      </w:r>
      <w:r>
        <w:softHyphen/>
        <w:t>приятия с клиентом и контрагентами.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4963"/>
      </w:tblGrid>
      <w:tr w:rsidR="00A24513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8"/>
              </w:tabs>
              <w:spacing w:before="0" w:line="120" w:lineRule="exact"/>
              <w:ind w:left="40"/>
              <w:jc w:val="left"/>
            </w:pPr>
            <w:r>
              <w:rPr>
                <w:rStyle w:val="Tahoma6pt"/>
              </w:rPr>
              <w:lastRenderedPageBreak/>
              <w:t>Проектный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after="180" w:line="120" w:lineRule="exact"/>
              <w:ind w:left="220"/>
              <w:jc w:val="left"/>
            </w:pPr>
            <w:r>
              <w:rPr>
                <w:rStyle w:val="Tahoma6pt"/>
              </w:rPr>
              <w:t>(,</w:t>
            </w:r>
            <w:r>
              <w:rPr>
                <w:rStyle w:val="Tahoma6pt0pt"/>
              </w:rPr>
              <w:t>при</w:t>
            </w:r>
            <w:r>
              <w:rPr>
                <w:rStyle w:val="Tahoma6pt0pt"/>
              </w:rPr>
              <w:t>кладной)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180" w:after="360" w:line="120" w:lineRule="exact"/>
              <w:ind w:left="220"/>
              <w:jc w:val="left"/>
            </w:pPr>
            <w:r>
              <w:rPr>
                <w:rStyle w:val="Tahoma6pt"/>
              </w:rPr>
              <w:t>Управляющий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360" w:line="280" w:lineRule="exact"/>
              <w:ind w:right="100"/>
              <w:jc w:val="right"/>
            </w:pPr>
            <w:r>
              <w:rPr>
                <w:rStyle w:val="MSMincho14pt"/>
              </w:rPr>
              <w:t>*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8"/>
              </w:tabs>
              <w:spacing w:before="0" w:line="120" w:lineRule="exact"/>
              <w:ind w:left="40"/>
              <w:jc w:val="left"/>
            </w:pPr>
            <w:r>
              <w:rPr>
                <w:rStyle w:val="Tahoma6pt"/>
              </w:rPr>
              <w:t>Управление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211" w:lineRule="exact"/>
              <w:ind w:left="60"/>
              <w:jc w:val="left"/>
            </w:pPr>
            <w:r>
              <w:rPr>
                <w:rStyle w:val="Tahoma6pt"/>
              </w:rPr>
              <w:t>активация и постановка целей проекта Контакты участников проекта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8" w:lineRule="exact"/>
              <w:ind w:left="60"/>
              <w:jc w:val="left"/>
            </w:pPr>
            <w:r>
              <w:rPr>
                <w:rStyle w:val="Tahoma6pt"/>
              </w:rPr>
              <w:t xml:space="preserve">Интересы и критерии участников проекта Соблюдение интересов Цели проекта Выполнимость проекта Процедуры работы Время и сложность выполнения Соглашение по </w:t>
            </w:r>
            <w:r>
              <w:rPr>
                <w:rStyle w:val="Tahoma6pt"/>
              </w:rPr>
              <w:t>устранению ошибок гарантии Стоимость устранения Ресурсы для выполнения проекта ^Стоимость ресурсов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Tahoma6pt"/>
              </w:rPr>
              <w:t>активация ресурсов и постановка задач проекта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1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3" w:lineRule="exact"/>
              <w:ind w:left="320"/>
              <w:jc w:val="left"/>
            </w:pPr>
            <w:r>
              <w:rPr>
                <w:rStyle w:val="Tahoma6pt"/>
              </w:rPr>
              <w:t xml:space="preserve">(представительный) Форматы проектов Неопределенность проема (время) Структура данных проекта Потребность в ресурсах (деньги) </w:t>
            </w:r>
            <w:r>
              <w:rPr>
                <w:rStyle w:val="Tahoma6pt"/>
                <w:lang w:val="en-US"/>
              </w:rPr>
              <w:t xml:space="preserve">Manager </w:t>
            </w:r>
            <w:r>
              <w:rPr>
                <w:rStyle w:val="Tahoma6pt"/>
              </w:rPr>
              <w:t>Задачи проекта Сложность проекта (деньги)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3" w:lineRule="exact"/>
              <w:ind w:left="1000"/>
              <w:jc w:val="left"/>
            </w:pPr>
            <w:r>
              <w:rPr>
                <w:rStyle w:val="Tahoma6pt"/>
              </w:rPr>
              <w:t>| формальности проекта | Перечень документов (инфо)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1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40"/>
              <w:jc w:val="left"/>
            </w:pPr>
            <w:r>
              <w:rPr>
                <w:rStyle w:val="Tahoma6pt"/>
              </w:rPr>
              <w:t xml:space="preserve">3 Оперативный сеансы </w:t>
            </w:r>
            <w:r>
              <w:rPr>
                <w:rStyle w:val="Tahoma6pt"/>
              </w:rPr>
              <w:t>взаимодействия с с заказчиком в проекте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after="180" w:line="120" w:lineRule="exact"/>
              <w:jc w:val="center"/>
            </w:pPr>
            <w:r>
              <w:rPr>
                <w:rStyle w:val="Tahoma6pt0pt"/>
              </w:rPr>
              <w:t>[сеансовый)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180" w:after="180" w:line="120" w:lineRule="exact"/>
              <w:ind w:right="140"/>
              <w:jc w:val="right"/>
            </w:pPr>
            <w:r>
              <w:rPr>
                <w:rStyle w:val="Tahoma6pt"/>
              </w:rPr>
              <w:t>Торговля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180" w:line="280" w:lineRule="exact"/>
              <w:ind w:right="140"/>
              <w:jc w:val="right"/>
            </w:pPr>
            <w:r>
              <w:rPr>
                <w:rStyle w:val="MSMincho14pt"/>
              </w:rPr>
              <w:t>*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8" w:lineRule="exact"/>
              <w:ind w:left="60"/>
              <w:jc w:val="left"/>
            </w:pPr>
            <w:r>
              <w:rPr>
                <w:rStyle w:val="Tahoma6pt"/>
              </w:rPr>
              <w:t xml:space="preserve">Диалоги (сеансы) Выполнение задач Обмен информацией из БД Изменения в проекте Средства доставки информации Скорость доставки информации Выявление проблем Сигналы проблем в проекте Оформление </w:t>
            </w:r>
            <w:r>
              <w:rPr>
                <w:rStyle w:val="Tahoma6pt"/>
              </w:rPr>
              <w:t>заказов ^ Интенсивность заказов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4 Организация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Tahoma6pt"/>
              </w:rPr>
              <w:t>передача и обработка заказов в проекте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after="540" w:line="120" w:lineRule="exact"/>
              <w:ind w:right="140"/>
              <w:jc w:val="right"/>
            </w:pPr>
            <w:r>
              <w:rPr>
                <w:rStyle w:val="Tahoma6pt0pt"/>
              </w:rPr>
              <w:t>(транспортный)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540" w:line="280" w:lineRule="exact"/>
              <w:ind w:right="140"/>
              <w:jc w:val="right"/>
            </w:pPr>
            <w:r>
              <w:rPr>
                <w:rStyle w:val="MSMincho14pt"/>
              </w:rPr>
              <w:t>*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3" w:lineRule="exact"/>
              <w:ind w:left="60"/>
              <w:jc w:val="left"/>
            </w:pPr>
            <w:r>
              <w:rPr>
                <w:rStyle w:val="Tahoma6pt"/>
              </w:rPr>
              <w:t>Транспортировка заказов в проекте Деньги, товары, состояние Установка, поддержание, выполнение заказов Счета, оплата, транспорт Выявление неисправностей</w:t>
            </w:r>
            <w:r>
              <w:rPr>
                <w:rStyle w:val="Tahoma6pt"/>
              </w:rPr>
              <w:t xml:space="preserve"> выполнения Неоплата, непоставка, задержка, заказов документы Управление информационным потоком ^Документы, согласования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40"/>
              <w:jc w:val="left"/>
            </w:pPr>
            <w:r>
              <w:rPr>
                <w:rStyle w:val="Tahoma6pt"/>
              </w:rPr>
              <w:t>5 Заказы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Tahoma6pt"/>
              </w:rPr>
              <w:t>взаимодействие участников и выбор маршрута поставок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after="180" w:line="120" w:lineRule="exact"/>
              <w:jc w:val="center"/>
            </w:pPr>
            <w:r>
              <w:rPr>
                <w:rStyle w:val="Tahoma6pt"/>
              </w:rPr>
              <w:t>(сетевой)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180" w:line="280" w:lineRule="exact"/>
              <w:ind w:right="140"/>
              <w:jc w:val="right"/>
            </w:pPr>
            <w:r>
              <w:rPr>
                <w:rStyle w:val="MSMincho14pt"/>
              </w:rPr>
              <w:t>*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8" w:lineRule="exact"/>
              <w:ind w:left="60"/>
              <w:jc w:val="left"/>
            </w:pPr>
            <w:r>
              <w:rPr>
                <w:rStyle w:val="Tahoma6pt"/>
              </w:rPr>
              <w:t xml:space="preserve">Воможность поставки заказа Сценарий заказа Оптимальный </w:t>
            </w:r>
            <w:r>
              <w:rPr>
                <w:rStyle w:val="Tahoma6pt"/>
              </w:rPr>
              <w:t>маршрут заказа Поставщик Информация о заказодвижении по маршруту ^ Состояние заказа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6 Логистика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Tahoma6pt"/>
              </w:rPr>
              <w:t>товародвижение в заказах проекта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after="540" w:line="120" w:lineRule="exact"/>
              <w:jc w:val="center"/>
            </w:pPr>
            <w:r>
              <w:rPr>
                <w:rStyle w:val="Tahoma6pt"/>
              </w:rPr>
              <w:t>(</w:t>
            </w:r>
            <w:r>
              <w:rPr>
                <w:rStyle w:val="Tahoma6pt0pt"/>
              </w:rPr>
              <w:t>канальный)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540" w:line="280" w:lineRule="exact"/>
              <w:ind w:right="140"/>
              <w:jc w:val="right"/>
            </w:pPr>
            <w:r>
              <w:rPr>
                <w:rStyle w:val="MSMincho14pt"/>
              </w:rPr>
              <w:t>*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3" w:lineRule="exact"/>
              <w:ind w:left="60"/>
              <w:jc w:val="left"/>
            </w:pPr>
            <w:r>
              <w:rPr>
                <w:rStyle w:val="Tahoma6pt"/>
              </w:rPr>
              <w:t xml:space="preserve">Надежность товародвижения Исполнение закза Физическая адресация Поставщик, получатель, транспорт Дисциплина </w:t>
            </w:r>
            <w:r>
              <w:rPr>
                <w:rStyle w:val="Tahoma6pt"/>
              </w:rPr>
              <w:t>поставок и хранения Сроки, оплата, наличие Уведомление о неисправностях Транспорт, комплектация, сроки Упорядочение поставок | Совмещение заказов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ahoma6pt"/>
              </w:rPr>
              <w:t>7 Транспорт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Tahoma6pt"/>
              </w:rPr>
              <w:t>активация процедур товародвижения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after="360" w:line="120" w:lineRule="exact"/>
              <w:jc w:val="center"/>
            </w:pPr>
            <w:r>
              <w:rPr>
                <w:rStyle w:val="Tahoma6pt0pt"/>
              </w:rPr>
              <w:t>(физический)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360" w:line="120" w:lineRule="exact"/>
              <w:ind w:left="560"/>
              <w:jc w:val="left"/>
            </w:pPr>
            <w:r>
              <w:rPr>
                <w:rStyle w:val="Tahoma6pt"/>
                <w:lang w:val="en-US"/>
              </w:rPr>
              <w:t>Logic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8" w:lineRule="exact"/>
              <w:ind w:left="60"/>
              <w:jc w:val="left"/>
            </w:pPr>
            <w:r>
              <w:rPr>
                <w:rStyle w:val="Tahoma6pt"/>
              </w:rPr>
              <w:t xml:space="preserve">Номенклатура поставки что Комплектация </w:t>
            </w:r>
            <w:r>
              <w:rPr>
                <w:rStyle w:val="Tahoma6pt"/>
              </w:rPr>
              <w:t>поставки Процедура поставки как Состояние товара (поставки) - где? Время поставки когда Срок получения Место поставки где Поставщик, продавец.</w:t>
            </w:r>
          </w:p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68" w:lineRule="exact"/>
              <w:ind w:left="60"/>
              <w:jc w:val="left"/>
            </w:pPr>
            <w:r>
              <w:rPr>
                <w:rStyle w:val="Tahoma6pt"/>
              </w:rPr>
              <w:t>Контакты поставки кому Отправитель, получатель. Формальности поставки Грузодокументы, рапорты</w:t>
            </w:r>
          </w:p>
        </w:tc>
      </w:tr>
      <w:tr w:rsidR="00A245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10" w:type="dxa"/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70" w:lineRule="exact"/>
              <w:ind w:left="560"/>
              <w:jc w:val="left"/>
            </w:pPr>
            <w:r>
              <w:rPr>
                <w:rStyle w:val="85pt"/>
              </w:rPr>
              <w:t>Рис. 3.</w:t>
            </w:r>
          </w:p>
        </w:tc>
        <w:tc>
          <w:tcPr>
            <w:tcW w:w="4963" w:type="dxa"/>
            <w:shd w:val="clear" w:color="auto" w:fill="FFFFFF"/>
          </w:tcPr>
          <w:p w:rsidR="00A24513" w:rsidRDefault="00652AA1">
            <w:pPr>
              <w:pStyle w:val="1"/>
              <w:framePr w:w="6173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Семиуровневая модель взаимодействия предприятий</w:t>
            </w:r>
          </w:p>
        </w:tc>
      </w:tr>
    </w:tbl>
    <w:p w:rsidR="00A24513" w:rsidRDefault="00A24513">
      <w:pPr>
        <w:rPr>
          <w:sz w:val="2"/>
          <w:szCs w:val="2"/>
        </w:rPr>
      </w:pPr>
    </w:p>
    <w:p w:rsidR="00A24513" w:rsidRDefault="00652AA1">
      <w:pPr>
        <w:pStyle w:val="11"/>
        <w:keepNext/>
        <w:keepLines/>
        <w:shd w:val="clear" w:color="auto" w:fill="auto"/>
        <w:spacing w:before="227" w:after="47" w:line="190" w:lineRule="exact"/>
        <w:ind w:right="40"/>
      </w:pPr>
      <w:bookmarkStart w:id="0" w:name="bookmark0"/>
      <w:r>
        <w:t>Игра на деньги</w:t>
      </w:r>
      <w:bookmarkEnd w:id="0"/>
    </w:p>
    <w:p w:rsidR="00A24513" w:rsidRDefault="00652AA1">
      <w:pPr>
        <w:pStyle w:val="1"/>
        <w:shd w:val="clear" w:color="auto" w:fill="auto"/>
        <w:spacing w:before="0" w:line="230" w:lineRule="exact"/>
        <w:ind w:left="40" w:right="60" w:firstLine="320"/>
        <w:sectPr w:rsidR="00A24513">
          <w:type w:val="continuous"/>
          <w:pgSz w:w="11909" w:h="16834"/>
          <w:pgMar w:top="3292" w:right="2851" w:bottom="3642" w:left="2875" w:header="0" w:footer="3" w:gutter="0"/>
          <w:cols w:space="720"/>
          <w:noEndnote/>
          <w:docGrid w:linePitch="360"/>
        </w:sectPr>
      </w:pPr>
      <w:r>
        <w:rPr>
          <w:rStyle w:val="10pt"/>
        </w:rPr>
        <w:t xml:space="preserve">Любая коммерческая организация будет существовать только до тех пор, пока у нее есть деньги. Коммерция — это удовлетворение потребностей покупателя с выгодой для </w:t>
      </w:r>
      <w:r>
        <w:rPr>
          <w:rStyle w:val="10pt"/>
        </w:rPr>
        <w:t>продавца, следовательно, источник денег для коммерческой организации — это ее клиенты.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lastRenderedPageBreak/>
        <w:t>Можно сказать, что бизнес или эффективная деятельность ком мерческой организации — это много похожих друг на друга про ектов или сделок. Если совершаются сделки различно</w:t>
      </w:r>
      <w:r>
        <w:t>го вида, то бизнес-процессов тоже несколько. Все они имеют точки входа, ресурсы, управление и точки выхода. Может использоваться несколько ключевых компетенций и связанных с ними процессом</w:t>
      </w:r>
    </w:p>
    <w:p w:rsidR="00A24513" w:rsidRDefault="00652AA1">
      <w:pPr>
        <w:pStyle w:val="1"/>
        <w:shd w:val="clear" w:color="auto" w:fill="auto"/>
        <w:spacing w:before="0" w:after="180"/>
        <w:ind w:left="20" w:right="40" w:firstLine="320"/>
      </w:pPr>
      <w:r>
        <w:t xml:space="preserve">Эффективность работы предприятия во многом зависит от пра вильного </w:t>
      </w:r>
      <w:r>
        <w:t>подбора персонала, его обучения и мотивации. Не менее важными представляются принципы построения всей организации и взаимосвязи всех ее элементов.</w:t>
      </w:r>
    </w:p>
    <w:p w:rsidR="00A24513" w:rsidRDefault="00652AA1">
      <w:pPr>
        <w:pStyle w:val="50"/>
        <w:shd w:val="clear" w:color="auto" w:fill="auto"/>
        <w:spacing w:after="0" w:line="226" w:lineRule="exact"/>
        <w:ind w:left="20" w:firstLine="320"/>
        <w:jc w:val="both"/>
      </w:pPr>
      <w:r>
        <w:t>Заключение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 xml:space="preserve">Предложенная модель построения эффективной структуры уп равления хорошо совпадает с основными процессами в торговле, производстве и сфере услуг. Модель описывает разделение функ ций и восходящей фильтрации информационных потоков. </w:t>
      </w:r>
      <w:r>
        <w:rPr>
          <w:rStyle w:val="ab"/>
        </w:rPr>
        <w:t xml:space="preserve">Oh.i </w:t>
      </w:r>
      <w:r>
        <w:t>позволяет однообразно</w:t>
      </w:r>
      <w:r>
        <w:t xml:space="preserve"> и полуавтоматически определить функции взаимодействия предприятия и его контрагентов на каждом и </w:t>
      </w:r>
      <w:r>
        <w:rPr>
          <w:lang w:val="en-US"/>
        </w:rPr>
        <w:t xml:space="preserve">i </w:t>
      </w:r>
      <w:r>
        <w:t>уровней процесса взаимодействия и в каждый момент времени взаимодействия.</w:t>
      </w:r>
    </w:p>
    <w:p w:rsidR="00A24513" w:rsidRDefault="00652AA1">
      <w:pPr>
        <w:pStyle w:val="1"/>
        <w:shd w:val="clear" w:color="auto" w:fill="auto"/>
        <w:spacing w:before="0"/>
        <w:ind w:left="20" w:right="40" w:firstLine="320"/>
      </w:pPr>
      <w:r>
        <w:t>Предложенная модель на основе исследований современных подходов может быть в дальн</w:t>
      </w:r>
      <w:r>
        <w:t xml:space="preserve">ейшем дополнена обратной связью. Следует адаптировать в целях управления организацией механизм, заложенный в модели </w:t>
      </w:r>
      <w:r>
        <w:rPr>
          <w:lang w:val="en-US"/>
        </w:rPr>
        <w:t xml:space="preserve">OSI, </w:t>
      </w:r>
      <w:r>
        <w:t>который содержит цепи управления действиями и каналы передачи данных о результатах выполненной работы.</w:t>
      </w:r>
    </w:p>
    <w:p w:rsidR="00A24513" w:rsidRDefault="00652AA1">
      <w:pPr>
        <w:pStyle w:val="1"/>
        <w:shd w:val="clear" w:color="auto" w:fill="auto"/>
        <w:spacing w:before="0" w:after="180"/>
        <w:ind w:left="20" w:right="40" w:firstLine="320"/>
      </w:pPr>
      <w:r>
        <w:t>Главная особенность структуры, п</w:t>
      </w:r>
      <w:r>
        <w:t>остроенной на базе пред</w:t>
      </w:r>
      <w:r>
        <w:softHyphen/>
        <w:t>лагаемой модели — это автоматическая адаптация всех входящих в ее состав элементов к изменениям состояния дел и постав ленным задачам.</w:t>
      </w:r>
    </w:p>
    <w:p w:rsidR="00A24513" w:rsidRDefault="00652AA1">
      <w:pPr>
        <w:pStyle w:val="30"/>
        <w:shd w:val="clear" w:color="auto" w:fill="auto"/>
        <w:ind w:left="20" w:firstLine="320"/>
        <w:jc w:val="both"/>
      </w:pPr>
      <w:r>
        <w:t>Литература: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20" w:right="40" w:firstLine="320"/>
      </w:pPr>
      <w:r>
        <w:rPr>
          <w:rStyle w:val="ac"/>
        </w:rPr>
        <w:t>Винер Н.</w:t>
      </w:r>
      <w:r>
        <w:t xml:space="preserve"> Кибернетика, или управление и связь в животном и машине. — 2-е изд. — М.: На</w:t>
      </w:r>
      <w:r>
        <w:t>ука; Главная редакция изданий для зарубежных стран, 1983. — 344 с.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before="0"/>
        <w:ind w:left="20" w:right="40" w:firstLine="320"/>
      </w:pPr>
      <w:r>
        <w:rPr>
          <w:rStyle w:val="ac"/>
        </w:rPr>
        <w:t>Минцберг Г., Алъстрэнд Б., Лэмпел Дж.</w:t>
      </w:r>
      <w:r>
        <w:t xml:space="preserve"> Школы стратегий /Пер. с англ.; Под ред. Ю.Н. Каптуревского. — СПб; «Питер», 2000. — 336 с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/>
        <w:ind w:left="20" w:right="40" w:firstLine="320"/>
      </w:pPr>
      <w:r>
        <w:rPr>
          <w:rStyle w:val="ac"/>
        </w:rPr>
        <w:t>Платонов И.А.</w:t>
      </w:r>
      <w:r>
        <w:t xml:space="preserve"> Управляющие медико-биологические системы в условиях неопределенности. — 1997.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left="20" w:right="40" w:firstLine="320"/>
        <w:sectPr w:rsidR="00A24513">
          <w:headerReference w:type="even" r:id="rId18"/>
          <w:footerReference w:type="even" r:id="rId19"/>
          <w:footerReference w:type="default" r:id="rId20"/>
          <w:footerReference w:type="first" r:id="rId21"/>
          <w:pgSz w:w="11909" w:h="16834"/>
          <w:pgMar w:top="3292" w:right="2851" w:bottom="3642" w:left="2875" w:header="0" w:footer="3" w:gutter="0"/>
          <w:cols w:space="720"/>
          <w:noEndnote/>
          <w:titlePg/>
          <w:docGrid w:linePitch="360"/>
        </w:sectPr>
      </w:pPr>
      <w:r>
        <w:rPr>
          <w:rStyle w:val="ac"/>
        </w:rPr>
        <w:t>Сергеев В. И.</w:t>
      </w:r>
      <w:r>
        <w:t xml:space="preserve"> Менеджмент в бизнес-логистике. - М.; Изд. дом «</w:t>
      </w:r>
      <w:r>
        <w:t>ФИЛИНЪ», 1997. - 772 с.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 w:right="20" w:firstLine="320"/>
      </w:pPr>
      <w:r>
        <w:rPr>
          <w:rStyle w:val="ac"/>
        </w:rPr>
        <w:lastRenderedPageBreak/>
        <w:t>Стаффорд Бир.</w:t>
      </w:r>
      <w:r>
        <w:t xml:space="preserve"> Мозг фирмы /Пер. с англ. проф. М.М. Лопу</w:t>
      </w:r>
      <w:r>
        <w:softHyphen/>
        <w:t>хина. — М.: Изд. Едиториал УРСС, 2005. — 416 с.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 w:right="20" w:firstLine="320"/>
      </w:pPr>
      <w:r>
        <w:rPr>
          <w:rStyle w:val="ac"/>
        </w:rPr>
        <w:t>Сэнге П.</w:t>
      </w:r>
      <w:r>
        <w:t xml:space="preserve"> Пятая дисциплина: Искусство и практика самообу</w:t>
      </w:r>
      <w:r>
        <w:softHyphen/>
        <w:t xml:space="preserve">чающейся организации /Пер. с англ. — М.: ЗАО «Олимп-Бизнес» 1999. - 408 </w:t>
      </w:r>
      <w:r>
        <w:t>с.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20" w:right="20" w:firstLine="320"/>
      </w:pPr>
      <w:r>
        <w:rPr>
          <w:rStyle w:val="ac"/>
        </w:rPr>
        <w:t>Форрестер Дж.</w:t>
      </w:r>
      <w:r>
        <w:t xml:space="preserve"> Основы кибернетики предприятия (индуст</w:t>
      </w:r>
      <w:r>
        <w:softHyphen/>
      </w:r>
      <w:r>
        <w:lastRenderedPageBreak/>
        <w:t>риальная динамика) /Пер. с англ. Д.М. Гвишиани. — М.: «Про</w:t>
      </w:r>
      <w:r>
        <w:softHyphen/>
        <w:t>гресс», 1971.</w:t>
      </w:r>
    </w:p>
    <w:p w:rsidR="00A24513" w:rsidRDefault="00652AA1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1196"/>
        <w:ind w:left="20" w:right="20" w:firstLine="320"/>
      </w:pPr>
      <w:r>
        <w:rPr>
          <w:rStyle w:val="ac"/>
          <w:lang w:val="en-US"/>
        </w:rPr>
        <w:t>Joel R. Evans, Barry Berman.</w:t>
      </w:r>
      <w:r>
        <w:rPr>
          <w:lang w:val="en-US"/>
        </w:rPr>
        <w:t xml:space="preserve"> Marketing. — Third Edition. — New York: Macmillan Publishing Company, 1987. </w:t>
      </w:r>
      <w:r>
        <w:t>Сокращенный перевод на</w:t>
      </w:r>
      <w:r>
        <w:t xml:space="preserve"> русский язык. — М.: Экономика, 1990.</w:t>
      </w:r>
    </w:p>
    <w:p w:rsidR="00A24513" w:rsidRDefault="00652AA1">
      <w:pPr>
        <w:pStyle w:val="20"/>
        <w:shd w:val="clear" w:color="auto" w:fill="auto"/>
        <w:spacing w:line="230" w:lineRule="exact"/>
        <w:ind w:right="20"/>
      </w:pPr>
      <w:r>
        <w:t>Ю.Е. Солодяшкина</w:t>
      </w:r>
    </w:p>
    <w:p w:rsidR="00A24513" w:rsidRDefault="00652AA1">
      <w:pPr>
        <w:pStyle w:val="30"/>
        <w:shd w:val="clear" w:color="auto" w:fill="auto"/>
        <w:spacing w:after="364" w:line="230" w:lineRule="exact"/>
        <w:ind w:left="2920" w:right="20"/>
      </w:pPr>
      <w:r>
        <w:t>Региональный межотраслевой центр переподготовки кадров, г. Пермь</w:t>
      </w:r>
    </w:p>
    <w:p w:rsidR="00A24513" w:rsidRDefault="00652AA1">
      <w:pPr>
        <w:pStyle w:val="40"/>
        <w:shd w:val="clear" w:color="auto" w:fill="auto"/>
        <w:spacing w:before="0" w:after="30" w:line="150" w:lineRule="exact"/>
      </w:pPr>
      <w:r>
        <w:rPr>
          <w:rStyle w:val="41"/>
          <w:b/>
          <w:bCs/>
        </w:rPr>
        <w:t>Обучающее консультирование как неотъемлемая</w:t>
      </w:r>
    </w:p>
    <w:p w:rsidR="00A24513" w:rsidRDefault="00652AA1">
      <w:pPr>
        <w:pStyle w:val="40"/>
        <w:shd w:val="clear" w:color="auto" w:fill="auto"/>
        <w:spacing w:before="0" w:after="174" w:line="150" w:lineRule="exact"/>
      </w:pPr>
      <w:r>
        <w:t>ЧАСТЬ УПРАВЛЕНЧЕСКОГО КОНСАЛТИНГА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Эволюция консалтинга в зарубежных странах и в России сви</w:t>
      </w:r>
      <w:r>
        <w:softHyphen/>
      </w:r>
      <w:r>
        <w:t xml:space="preserve">детельствует о переходе от «консультации» к «консультированию», от позиции «советчика» к позиции «участника процесса освоения новации» </w:t>
      </w:r>
      <w:r>
        <w:rPr>
          <w:lang w:val="en-US"/>
        </w:rPr>
        <w:t xml:space="preserve">[1J. </w:t>
      </w:r>
      <w:r>
        <w:t>Центр тяжести смещается от простой трансляции опыта передовых компаний к сосредоточению усилий консультан</w:t>
      </w:r>
      <w:r>
        <w:softHyphen/>
        <w:t>тов на про</w:t>
      </w:r>
      <w:r>
        <w:t>цессе практического освоения нововведений.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Мировая и российская практика доказывает, что, так назы</w:t>
      </w:r>
      <w:r>
        <w:softHyphen/>
        <w:t>ваемая, «новая экономика», которая, в первую очередь, харак</w:t>
      </w:r>
      <w:r>
        <w:softHyphen/>
        <w:t>теризуется активным ростом рынка услуг, способствует быстрому развитию консалтинга во всем мире.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С данным ростом активно изменяются и методы, подходы к консультированию бизнеса, в том числе меняется и совершен</w:t>
      </w:r>
      <w:r>
        <w:softHyphen/>
        <w:t>ствуется организация внешнего консалтинга.</w:t>
      </w:r>
    </w:p>
    <w:p w:rsidR="00A24513" w:rsidRDefault="00652AA1">
      <w:pPr>
        <w:pStyle w:val="1"/>
        <w:shd w:val="clear" w:color="auto" w:fill="auto"/>
        <w:spacing w:before="0"/>
        <w:ind w:left="20" w:right="20" w:firstLine="320"/>
      </w:pPr>
      <w:r>
        <w:t>Современный клиент консалтинговой компании — это топ-ме- неджер, который прекрасно разбирается в сов</w:t>
      </w:r>
      <w:r>
        <w:t>ременных методах анализа. При этом лишь немногие из них пошли по пути создания у себя групп разносторонних экспертов. Большинство готово</w:t>
      </w:r>
    </w:p>
    <w:sectPr w:rsidR="00A24513" w:rsidSect="00A24513">
      <w:type w:val="continuous"/>
      <w:pgSz w:w="11909" w:h="16834"/>
      <w:pgMar w:top="3165" w:right="2899" w:bottom="3477" w:left="2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A1" w:rsidRDefault="00652AA1" w:rsidP="00A24513">
      <w:r>
        <w:separator/>
      </w:r>
    </w:p>
  </w:endnote>
  <w:endnote w:type="continuationSeparator" w:id="0">
    <w:p w:rsidR="00652AA1" w:rsidRDefault="00652AA1" w:rsidP="00A2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4.65pt;margin-top:649.45pt;width:9.1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C595E" w:rsidRPr="004C595E">
                    <w:rPr>
                      <w:rStyle w:val="a9"/>
                      <w:noProof/>
                    </w:rPr>
                    <w:t>98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6.3pt;margin-top:675.75pt;width:13.2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C595E" w:rsidRPr="004C595E">
                    <w:rPr>
                      <w:rStyle w:val="Gulim85pt"/>
                      <w:noProof/>
                    </w:rPr>
                    <w:t>96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46.8pt;margin-top:647.75pt;width:12.9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C595E" w:rsidRPr="004C595E">
                    <w:rPr>
                      <w:rStyle w:val="Gulim85pt"/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8.4pt;margin-top:672.7pt;width:12.2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C595E" w:rsidRPr="004C595E">
                    <w:rPr>
                      <w:rStyle w:val="TimesNewRoman9pt"/>
                      <w:rFonts w:eastAsia="Arial Unicode MS"/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36.8pt;margin-top:660.6pt;width:12.9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52AA1">
                    <w:rPr>
                      <w:rStyle w:val="a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36.8pt;margin-top:660.6pt;width:12.9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C595E" w:rsidRPr="004C595E">
                    <w:rPr>
                      <w:rStyle w:val="a9"/>
                      <w:noProof/>
                    </w:rPr>
                    <w:t>103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46.3pt;margin-top:675.75pt;width:13.2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A2451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C595E" w:rsidRPr="004C595E">
                    <w:rPr>
                      <w:rStyle w:val="Gulim85pt"/>
                      <w:noProof/>
                    </w:rPr>
                    <w:t>102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A1" w:rsidRDefault="00652AA1"/>
  </w:footnote>
  <w:footnote w:type="continuationSeparator" w:id="0">
    <w:p w:rsidR="00652AA1" w:rsidRDefault="00652A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1pt;margin-top:163.2pt;width:185.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652A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Функциональная модель распределения </w:t>
                </w:r>
                <w:r>
                  <w:rPr>
                    <w:rStyle w:val="a9"/>
                  </w:rPr>
                  <w:t>товаров го заказам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>
    <w:pPr>
      <w:rPr>
        <w:sz w:val="2"/>
        <w:szCs w:val="2"/>
      </w:rPr>
    </w:pPr>
    <w:r w:rsidRPr="00A24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52.65pt;margin-top:161.75pt;width:92.65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513" w:rsidRDefault="00652A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95pt"/>
                    <w:rFonts w:eastAsia="Arial Unicode MS"/>
                  </w:rPr>
                  <w:t>Иерархическая связь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3" w:rsidRDefault="00A245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686"/>
    <w:multiLevelType w:val="multilevel"/>
    <w:tmpl w:val="BB727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712AE"/>
    <w:multiLevelType w:val="multilevel"/>
    <w:tmpl w:val="C08A13CC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04E68"/>
    <w:multiLevelType w:val="multilevel"/>
    <w:tmpl w:val="6A12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24513"/>
    <w:rsid w:val="004C595E"/>
    <w:rsid w:val="00652AA1"/>
    <w:rsid w:val="00A2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5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451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245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ulim85pt">
    <w:name w:val="Колонтитул + Gulim;8;5 pt"/>
    <w:basedOn w:val="a4"/>
    <w:rsid w:val="00A24513"/>
    <w:rPr>
      <w:rFonts w:ascii="Gulim" w:eastAsia="Gulim" w:hAnsi="Gulim" w:cs="Gulim"/>
      <w:color w:val="000000"/>
      <w:spacing w:val="0"/>
      <w:w w:val="100"/>
      <w:position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A245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курсив"/>
    <w:basedOn w:val="3"/>
    <w:rsid w:val="00A24513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Полужирный"/>
    <w:basedOn w:val="3"/>
    <w:rsid w:val="00A24513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24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Малые прописные"/>
    <w:basedOn w:val="4"/>
    <w:rsid w:val="00A24513"/>
    <w:rPr>
      <w:smallCap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1"/>
    <w:rsid w:val="00A2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A24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sid w:val="00A245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4"/>
    <w:rsid w:val="00A24513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6"/>
    <w:rsid w:val="00A24513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Подпись к картинке (2)_"/>
    <w:basedOn w:val="a0"/>
    <w:link w:val="22"/>
    <w:rsid w:val="00A24513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mesNewRoman9pt">
    <w:name w:val="Колонтитул + Times New Roman;9 pt;Полужирный"/>
    <w:basedOn w:val="a4"/>
    <w:rsid w:val="00A245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10pt">
    <w:name w:val="Основной текст + 10 pt"/>
    <w:basedOn w:val="a6"/>
    <w:rsid w:val="00A2451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imesNewRoman95pt">
    <w:name w:val="Колонтитул + Times New Roman;9;5 pt;Полужирный"/>
    <w:basedOn w:val="a4"/>
    <w:rsid w:val="00A245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ahoma6pt">
    <w:name w:val="Основной текст + Tahoma;6 pt"/>
    <w:basedOn w:val="a6"/>
    <w:rsid w:val="00A24513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Tahoma6pt0pt">
    <w:name w:val="Основной текст + Tahoma;6 pt;Курсив;Интервал 0 pt"/>
    <w:basedOn w:val="a6"/>
    <w:rsid w:val="00A24513"/>
    <w:rPr>
      <w:rFonts w:ascii="Tahoma" w:eastAsia="Tahoma" w:hAnsi="Tahoma" w:cs="Tahoma"/>
      <w:i/>
      <w:iCs/>
      <w:color w:val="000000"/>
      <w:spacing w:val="-10"/>
      <w:w w:val="100"/>
      <w:position w:val="0"/>
      <w:sz w:val="12"/>
      <w:szCs w:val="12"/>
      <w:lang w:val="ru-RU"/>
    </w:rPr>
  </w:style>
  <w:style w:type="character" w:customStyle="1" w:styleId="MSMincho14pt">
    <w:name w:val="Основной текст + MS Mincho;14 pt"/>
    <w:basedOn w:val="a6"/>
    <w:rsid w:val="00A24513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</w:rPr>
  </w:style>
  <w:style w:type="character" w:customStyle="1" w:styleId="85pt">
    <w:name w:val="Основной текст + 8;5 pt;Полужирный;Курсив"/>
    <w:basedOn w:val="a6"/>
    <w:rsid w:val="00A24513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">
    <w:name w:val="Заголовок №1_"/>
    <w:basedOn w:val="a0"/>
    <w:link w:val="11"/>
    <w:rsid w:val="00A24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Малые прописные"/>
    <w:basedOn w:val="a6"/>
    <w:rsid w:val="00A24513"/>
    <w:rPr>
      <w:smallCaps/>
      <w:color w:val="000000"/>
      <w:spacing w:val="0"/>
      <w:w w:val="100"/>
      <w:position w:val="0"/>
      <w:lang w:val="en-US"/>
    </w:rPr>
  </w:style>
  <w:style w:type="character" w:customStyle="1" w:styleId="ac">
    <w:name w:val="Основной текст + Курсив"/>
    <w:basedOn w:val="a6"/>
    <w:rsid w:val="00A24513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2451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A2451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30">
    <w:name w:val="Основной текст (3)"/>
    <w:basedOn w:val="a"/>
    <w:link w:val="3"/>
    <w:rsid w:val="00A2451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A2451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">
    <w:name w:val="Основной текст1"/>
    <w:basedOn w:val="a"/>
    <w:link w:val="a6"/>
    <w:rsid w:val="00A24513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2451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a7"/>
    <w:rsid w:val="00A2451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Подпись к картинке (2)"/>
    <w:basedOn w:val="a"/>
    <w:link w:val="21"/>
    <w:rsid w:val="00A2451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1">
    <w:name w:val="Заголовок №1"/>
    <w:basedOn w:val="a"/>
    <w:link w:val="10"/>
    <w:rsid w:val="00A24513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../../../../../610A~1/AppData/Local/Temp/FineReader11/media/image2.jpe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../610A~1/AppData/Local/Temp/FineReader11/media/image1.jp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2012-10-08T18:24:00Z</dcterms:created>
  <dcterms:modified xsi:type="dcterms:W3CDTF">2012-10-08T18:25:00Z</dcterms:modified>
</cp:coreProperties>
</file>