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88" w:rsidRDefault="00171B88" w:rsidP="00171B88">
      <w:pPr>
        <w:pStyle w:val="af2"/>
      </w:pPr>
      <w:r>
        <w:t>Любое описание экономических реалий или изменений требует представления их в виде чисел; все, что происходит в хозяйствах современного мира, описывается в числах, и основное тебование – это умение их «читать», понимать выражаемые ими понятия и аналитически их сопоставлять.</w:t>
      </w:r>
    </w:p>
    <w:p w:rsidR="00171B88" w:rsidRDefault="00171B88" w:rsidP="00171B88">
      <w:pPr>
        <w:pStyle w:val="af2"/>
      </w:pPr>
      <w:r>
        <w:t>Подобное умение важно для всех, занимающихся экономикой (или читающих экономические тексты), но оно совершенно незаменимо, когда речь идет о Японии, стране, в которой учет и скрупулезность подсчетов возведены почти в абсолют.</w:t>
      </w:r>
    </w:p>
    <w:p w:rsidR="00171B88" w:rsidRDefault="00171B88" w:rsidP="00171B88">
      <w:pPr>
        <w:pStyle w:val="af2"/>
      </w:pPr>
      <w:r>
        <w:t xml:space="preserve">Безусловно, с помощью одного пособия научиться понимать нюансы японской экономики невозможно; цель настоящего курса состоит в изучении основных экономических понятий, категорий и показателей, в развитии способности читать и понимать тексты газеты «Никкэй», анализировать события, определять фон, на котором они происходят, и вытекающие из них следствия. </w:t>
      </w:r>
    </w:p>
    <w:p w:rsidR="00171B88" w:rsidRDefault="00171B88" w:rsidP="00171B88">
      <w:pPr>
        <w:pStyle w:val="af2"/>
      </w:pPr>
      <w:r>
        <w:t>Основным источником таких категорий станет для нас рубрика «Показатели рыночной активности» (</w:t>
      </w:r>
      <w:r>
        <w:rPr>
          <w:rFonts w:ascii="MS-Mincho" w:eastAsia="MS-Mincho" w:cs="MS-Mincho" w:hint="eastAsia"/>
          <w:lang w:val="ja-JP"/>
        </w:rPr>
        <w:t>「景気指標」</w:t>
      </w:r>
      <w:r>
        <w:t>) указанной газеты, публикуемая еженедельно по понедельникам (по воскресеньям или вторникам в случае, когда понедельник – выходной день) в утреннем выпуске на развороте (страницы ±15)</w:t>
      </w:r>
      <w:r>
        <w:rPr>
          <w:vertAlign w:val="superscript"/>
        </w:rPr>
        <w:footnoteReference w:id="1"/>
      </w:r>
      <w:r>
        <w:t>.</w:t>
      </w:r>
    </w:p>
    <w:p w:rsidR="00171B88" w:rsidRDefault="00171B88" w:rsidP="00171B88">
      <w:pPr>
        <w:pStyle w:val="af2"/>
      </w:pPr>
      <w:r>
        <w:t>Левая полоса представляет японские показатели (</w:t>
      </w:r>
      <w:r>
        <w:rPr>
          <w:rFonts w:ascii="MS-Mincho" w:eastAsia="MS-Mincho" w:cs="MS-Mincho" w:hint="eastAsia"/>
          <w:lang w:val="ja-JP"/>
        </w:rPr>
        <w:t>国内</w:t>
      </w:r>
      <w:r>
        <w:t>), самые важные из которых (относящиеся к ВВП) располагаются в левой части верхней колонки.</w:t>
      </w:r>
    </w:p>
    <w:p w:rsidR="00171B88" w:rsidRDefault="00171B88" w:rsidP="00171B88">
      <w:pPr>
        <w:pStyle w:val="af2"/>
      </w:pPr>
      <w:r>
        <w:t>Правая полоса — зарубежные показатели (</w:t>
      </w:r>
      <w:r>
        <w:rPr>
          <w:rFonts w:ascii="MS-Mincho" w:eastAsia="MS-Mincho" w:cs="MS-Mincho" w:hint="eastAsia"/>
          <w:lang w:val="ja-JP"/>
        </w:rPr>
        <w:t>海外</w:t>
      </w:r>
      <w:r>
        <w:t>), содержательно изменяющиеся по 3–недельному циклу: США (</w:t>
      </w:r>
      <w:r>
        <w:rPr>
          <w:rFonts w:ascii="MS-Mincho" w:eastAsia="MS-Mincho" w:cs="MS-Mincho" w:hint="eastAsia"/>
          <w:lang w:val="ja-JP"/>
        </w:rPr>
        <w:t>米国</w:t>
      </w:r>
      <w:r>
        <w:t>) две колонки, США (</w:t>
      </w:r>
      <w:r>
        <w:rPr>
          <w:rFonts w:ascii="MS-Mincho" w:eastAsia="MS-Mincho" w:cs="MS-Mincho" w:hint="eastAsia"/>
          <w:lang w:val="ja-JP"/>
        </w:rPr>
        <w:t>米国</w:t>
      </w:r>
      <w:r>
        <w:t>) + Европа (</w:t>
      </w:r>
      <w:r>
        <w:rPr>
          <w:rFonts w:ascii="MS-Mincho" w:eastAsia="MS-Mincho" w:cs="MS-Mincho" w:hint="eastAsia"/>
          <w:lang w:val="ja-JP"/>
        </w:rPr>
        <w:t>欧州</w:t>
      </w:r>
      <w:r>
        <w:t>) по одной колонке, США (</w:t>
      </w:r>
      <w:r>
        <w:rPr>
          <w:rFonts w:ascii="MS-Mincho" w:eastAsia="MS-Mincho" w:cs="MS-Mincho" w:hint="eastAsia"/>
          <w:lang w:val="ja-JP"/>
        </w:rPr>
        <w:t>米国</w:t>
      </w:r>
      <w:r>
        <w:t>) + Азия (</w:t>
      </w:r>
      <w:r>
        <w:rPr>
          <w:rFonts w:ascii="MS-Mincho" w:eastAsia="MS-Mincho" w:cs="MS-Mincho" w:hint="eastAsia"/>
          <w:lang w:val="ja-JP"/>
        </w:rPr>
        <w:t>アジア</w:t>
      </w:r>
      <w:r>
        <w:t>) по одной колонке. Отдельно расположена таблица стоимости сырьевых товаров (</w:t>
      </w:r>
      <w:r>
        <w:rPr>
          <w:rFonts w:ascii="MS-Mincho" w:eastAsia="MS-Mincho" w:cs="MS-Mincho" w:hint="eastAsia"/>
          <w:lang w:val="ja-JP"/>
        </w:rPr>
        <w:t>商品</w:t>
      </w:r>
      <w:r>
        <w:t>).</w:t>
      </w:r>
    </w:p>
    <w:p w:rsidR="00171B88" w:rsidRDefault="00171B88" w:rsidP="00171B88">
      <w:pPr>
        <w:pStyle w:val="af2"/>
      </w:pPr>
      <w:r>
        <w:t xml:space="preserve">Если приводимые показатели сопровождаются (слева) знаком </w:t>
      </w:r>
      <w:r>
        <w:rPr>
          <w:rFonts w:ascii="MS-Mincho" w:eastAsia="MS-Mincho" w:cs="MS-Mincho" w:hint="eastAsia"/>
        </w:rPr>
        <w:t>※</w:t>
      </w:r>
      <w:r>
        <w:t>, это означает, что приведены «предварительные результаты» (</w:t>
      </w:r>
      <w:r>
        <w:rPr>
          <w:rFonts w:ascii="MS-Mincho" w:eastAsia="MS-Mincho" w:cs="MS-Mincho" w:hint="eastAsia"/>
          <w:lang w:val="ja-JP"/>
        </w:rPr>
        <w:t>速報値</w:t>
      </w:r>
      <w:r>
        <w:t>), куда включена «погрешность» (</w:t>
      </w:r>
      <w:r>
        <w:rPr>
          <w:rFonts w:ascii="MS-Mincho" w:eastAsia="MS-Mincho" w:cs="MS-Mincho" w:hint="eastAsia"/>
          <w:lang w:val="ja-JP"/>
        </w:rPr>
        <w:t>誤差</w:t>
      </w:r>
      <w:r>
        <w:t>). Позже публикуются «исправленные результаты» (</w:t>
      </w:r>
      <w:r>
        <w:rPr>
          <w:rFonts w:ascii="MS-Mincho" w:eastAsia="MS-Mincho" w:cs="MS-Mincho" w:hint="eastAsia"/>
          <w:lang w:val="ja-JP"/>
        </w:rPr>
        <w:t>改訂値</w:t>
      </w:r>
      <w:r>
        <w:t>) и «утвержденные результаты» (</w:t>
      </w:r>
      <w:r>
        <w:rPr>
          <w:rFonts w:ascii="MS-Mincho" w:eastAsia="MS-Mincho" w:cs="MS-Mincho" w:hint="eastAsia"/>
          <w:lang w:val="ja-JP"/>
        </w:rPr>
        <w:t>確定／確報／値</w:t>
      </w:r>
      <w:r>
        <w:t xml:space="preserve">), — знака </w:t>
      </w:r>
      <w:r>
        <w:rPr>
          <w:rFonts w:ascii="MS-Mincho" w:eastAsia="MS-Mincho" w:cs="MS-Mincho" w:hint="eastAsia"/>
        </w:rPr>
        <w:t>※</w:t>
      </w:r>
      <w:r>
        <w:rPr>
          <w:rFonts w:ascii="MS-Mincho" w:eastAsia="MS-Mincho" w:cs="MS-Mincho"/>
        </w:rPr>
        <w:t xml:space="preserve"> </w:t>
      </w:r>
      <w:r>
        <w:t>там уже нет; они могут значительно отличаться от предварительных.</w:t>
      </w:r>
    </w:p>
    <w:p w:rsidR="00171B88" w:rsidRDefault="00171B88" w:rsidP="00171B88">
      <w:pPr>
        <w:pStyle w:val="af2"/>
      </w:pPr>
      <w:r>
        <w:t xml:space="preserve">Знак </w:t>
      </w:r>
      <w:r>
        <w:rPr>
          <w:rFonts w:ascii="MS-Mincho" w:eastAsia="MS-Mincho" w:cs="MS-Mincho" w:hint="eastAsia"/>
        </w:rPr>
        <w:t>▲</w:t>
      </w:r>
      <w:r>
        <w:rPr>
          <w:rFonts w:ascii="MS-Mincho" w:eastAsia="MS-Mincho" w:cs="MS-Mincho"/>
          <w:lang w:val="ja-JP"/>
        </w:rPr>
        <w:t xml:space="preserve"> </w:t>
      </w:r>
      <w:r>
        <w:t>означает «минус», «снижение».</w:t>
      </w:r>
    </w:p>
    <w:p w:rsidR="00171B88" w:rsidRDefault="00171B88" w:rsidP="00171B88">
      <w:pPr>
        <w:pStyle w:val="af2"/>
      </w:pPr>
      <w:r>
        <w:t>Все представленные в учебнике данные разбиты на 7 основных тем, по которым строятся занятия:</w:t>
      </w:r>
    </w:p>
    <w:p w:rsidR="00171B88" w:rsidRDefault="00171B88" w:rsidP="00171B88">
      <w:pPr>
        <w:pStyle w:val="af2"/>
      </w:pPr>
      <w:r>
        <w:t>1. Основной источник доходов домохозяйств — ВВП.</w:t>
      </w:r>
    </w:p>
    <w:p w:rsidR="00171B88" w:rsidRDefault="00171B88" w:rsidP="00171B88">
      <w:pPr>
        <w:pStyle w:val="af2"/>
      </w:pPr>
      <w:r>
        <w:t>2. Способ оценки общего состояния предприятий — исследование деятельности компаний.</w:t>
      </w:r>
    </w:p>
    <w:p w:rsidR="00171B88" w:rsidRDefault="00171B88" w:rsidP="00171B88">
      <w:pPr>
        <w:pStyle w:val="af2"/>
      </w:pPr>
      <w:r>
        <w:t>3. Отражающие конкретное состояние показатели отдельных промышленных отраслей.</w:t>
      </w:r>
    </w:p>
    <w:p w:rsidR="00171B88" w:rsidRDefault="00171B88" w:rsidP="00171B88">
      <w:pPr>
        <w:pStyle w:val="af2"/>
      </w:pPr>
      <w:r>
        <w:t>4. Рынок труда — свободные рабочие места и безработица.</w:t>
      </w:r>
    </w:p>
    <w:p w:rsidR="00171B88" w:rsidRDefault="00171B88" w:rsidP="00171B88">
      <w:pPr>
        <w:pStyle w:val="af2"/>
      </w:pPr>
      <w:r>
        <w:t>5. Цены на товары и услуги.</w:t>
      </w:r>
    </w:p>
    <w:p w:rsidR="00171B88" w:rsidRDefault="00171B88" w:rsidP="00171B88">
      <w:pPr>
        <w:pStyle w:val="af2"/>
      </w:pPr>
      <w:r>
        <w:t>6. Денежно–кредитные показатели и финансовый рынок.</w:t>
      </w:r>
    </w:p>
    <w:p w:rsidR="00171B88" w:rsidRDefault="00171B88" w:rsidP="00171B88">
      <w:pPr>
        <w:pStyle w:val="af2"/>
      </w:pPr>
      <w:r>
        <w:t>7. Показатели деловой активности в США, Европе и Азии.</w:t>
      </w:r>
    </w:p>
    <w:p w:rsidR="00171B88" w:rsidRDefault="00171B88" w:rsidP="00171B88">
      <w:pPr>
        <w:pStyle w:val="af2"/>
      </w:pPr>
      <w:r>
        <w:t xml:space="preserve">К каждой теме и подтемам приложены тексты из газеты «Никкэй», (в основном — из рубрики </w:t>
      </w:r>
      <w:r>
        <w:rPr>
          <w:rFonts w:ascii="MS-Mincho" w:eastAsia="MS-Mincho" w:cs="MS-Mincho" w:hint="eastAsia"/>
          <w:lang w:val="ja-JP"/>
        </w:rPr>
        <w:t>経済教室</w:t>
      </w:r>
      <w:r>
        <w:t>, «Экономическая аудитория») иллюстрирующие описываемые в данной теме категории.</w:t>
      </w:r>
    </w:p>
    <w:p w:rsidR="00171B88" w:rsidRDefault="00171B88" w:rsidP="00171B88">
      <w:pPr>
        <w:pStyle w:val="af2"/>
      </w:pPr>
      <w:r>
        <w:t>К занятиям 3 и 6 прилагается список тематической лексики — наиболее часто употребляющиеся в японской экономической литературе термины и выражения с переводом</w:t>
      </w:r>
      <w:r>
        <w:rPr>
          <w:vertAlign w:val="superscript"/>
        </w:rPr>
        <w:footnoteReference w:id="2"/>
      </w:r>
      <w:r>
        <w:t>. В конце работы помещен русско–японский словарик экономических и производственных выражений и терминов.</w:t>
      </w:r>
    </w:p>
    <w:p w:rsidR="00171B88" w:rsidRDefault="00171B88" w:rsidP="00171B88">
      <w:pPr>
        <w:pStyle w:val="af2"/>
      </w:pPr>
      <w:r>
        <w:t xml:space="preserve">Для удобства ориентирования рассматриваемые данные со страницы «Показатели рыночной активности» разбиты и пронумерованы по вышеуказанным семи темам. Для левой полосы (Япония) первая цифра означает порядковый номер колонки (сверху вниз), вторая — порядковый номер столбца в ней (слева направо). Для правой полосы (США, Европа, Азия) указатели даны с иероглифами: </w:t>
      </w:r>
      <w:r>
        <w:rPr>
          <w:rFonts w:ascii="MS-Mincho" w:eastAsia="MS-Mincho" w:cs="MS-Mincho" w:hint="eastAsia"/>
          <w:lang w:val="ja-JP"/>
        </w:rPr>
        <w:t>米</w:t>
      </w:r>
      <w:r>
        <w:t xml:space="preserve">1–1/~9/, </w:t>
      </w:r>
      <w:r>
        <w:rPr>
          <w:rFonts w:ascii="MS-Mincho" w:eastAsia="MS-Mincho" w:cs="MS-Mincho" w:hint="eastAsia"/>
          <w:lang w:val="ja-JP"/>
        </w:rPr>
        <w:t>米</w:t>
      </w:r>
      <w:r>
        <w:t xml:space="preserve">2–1/~12/, </w:t>
      </w:r>
      <w:r>
        <w:rPr>
          <w:rFonts w:ascii="MS-Mincho" w:eastAsia="MS-Mincho" w:cs="MS-Mincho" w:hint="eastAsia"/>
          <w:lang w:val="ja-JP"/>
        </w:rPr>
        <w:t>欧</w:t>
      </w:r>
      <w:r>
        <w:t xml:space="preserve">1–1/~8, </w:t>
      </w:r>
      <w:r>
        <w:rPr>
          <w:rFonts w:ascii="MS-Mincho" w:eastAsia="MS-Mincho" w:cs="MS-Mincho" w:hint="eastAsia"/>
          <w:lang w:val="ja-JP"/>
        </w:rPr>
        <w:t>亜</w:t>
      </w:r>
      <w:r>
        <w:t>1–1/~3.</w:t>
      </w:r>
    </w:p>
    <w:p w:rsidR="00171B88" w:rsidRDefault="00171B88" w:rsidP="00171B88">
      <w:pPr>
        <w:pStyle w:val="af3"/>
      </w:pPr>
      <w:r>
        <w:t>ОБЩИЕ ТРЕБОВАНИЯ И ПОСЛЕДОВАТЕЛЬНОСТЬ ДЕЙСТВИЙ</w:t>
      </w:r>
    </w:p>
    <w:p w:rsidR="00171B88" w:rsidRDefault="00171B88" w:rsidP="00171B88">
      <w:pPr>
        <w:pStyle w:val="af2"/>
        <w:spacing w:before="57"/>
      </w:pPr>
      <w:r>
        <w:t>1. Знать значение терминов (</w:t>
      </w:r>
      <w:r>
        <w:rPr>
          <w:rFonts w:ascii="MS-Mincho" w:eastAsia="MS-Mincho" w:cs="MS-Mincho" w:hint="eastAsia"/>
          <w:lang w:val="ja-JP"/>
        </w:rPr>
        <w:t>定義</w:t>
      </w:r>
      <w:r>
        <w:t>)</w:t>
      </w:r>
    </w:p>
    <w:p w:rsidR="00171B88" w:rsidRDefault="00171B88" w:rsidP="00171B88">
      <w:pPr>
        <w:pStyle w:val="af2"/>
        <w:rPr>
          <w:spacing w:val="-7"/>
        </w:rPr>
      </w:pPr>
      <w:r>
        <w:rPr>
          <w:rFonts w:ascii="GaramondPremrPro-It" w:hAnsi="GaramondPremrPro-It" w:cs="GaramondPremrPro-It"/>
          <w:i/>
          <w:iCs/>
        </w:rPr>
        <w:lastRenderedPageBreak/>
        <w:t>пример</w:t>
      </w:r>
      <w:r>
        <w:t>:</w:t>
      </w:r>
      <w:r>
        <w:rPr>
          <w:spacing w:val="-7"/>
        </w:rPr>
        <w:t xml:space="preserve"> </w:t>
      </w:r>
      <w:r>
        <w:rPr>
          <w:rFonts w:ascii="MS-Mincho" w:eastAsia="MS-Mincho" w:cs="MS-Mincho" w:hint="eastAsia"/>
          <w:spacing w:val="-7"/>
          <w:lang w:val="ja-JP"/>
        </w:rPr>
        <w:t>「第２四半期の</w:t>
      </w:r>
      <w:r>
        <w:rPr>
          <w:spacing w:val="-7"/>
        </w:rPr>
        <w:t>GDP</w:t>
      </w:r>
      <w:r>
        <w:rPr>
          <w:rFonts w:ascii="MS-Mincho" w:eastAsia="MS-Mincho" w:cs="MS-Mincho" w:hint="eastAsia"/>
          <w:spacing w:val="-7"/>
          <w:lang w:val="ja-JP"/>
        </w:rPr>
        <w:t>２％増加」</w:t>
      </w:r>
      <w:r>
        <w:rPr>
          <w:spacing w:val="-7"/>
        </w:rPr>
        <w:t>Для правильного понимания фразы необходимо представлять: что такое ВВП? по сравнению с каким периодом произошло увеличение – с предыдущим? или с таким же периодом прошлого года?</w:t>
      </w:r>
    </w:p>
    <w:p w:rsidR="00171B88" w:rsidRDefault="00171B88" w:rsidP="00171B88">
      <w:pPr>
        <w:pStyle w:val="af2"/>
      </w:pPr>
      <w:r>
        <w:t>2. Знать общие положения, помнить приблизительные показатели и средние значения показателей (</w:t>
      </w:r>
      <w:r>
        <w:rPr>
          <w:rFonts w:ascii="MS-Mincho" w:eastAsia="MS-Mincho" w:cs="MS-Mincho" w:hint="eastAsia"/>
          <w:lang w:val="ja-JP"/>
        </w:rPr>
        <w:t>基準</w:t>
      </w:r>
      <w:r>
        <w:t xml:space="preserve">) </w:t>
      </w:r>
    </w:p>
    <w:p w:rsidR="00171B88" w:rsidRDefault="00171B88" w:rsidP="00171B88">
      <w:pPr>
        <w:pStyle w:val="af2"/>
      </w:pPr>
      <w:r>
        <w:rPr>
          <w:rFonts w:ascii="GaramondPremrPro-It" w:hAnsi="GaramondPremrPro-It" w:cs="GaramondPremrPro-It"/>
          <w:i/>
          <w:iCs/>
        </w:rPr>
        <w:t>примеры</w:t>
      </w:r>
      <w:r>
        <w:t>: При анализе изменений следует учитывать, что за последние 20 лет ВВП Японии составлял в среднем около 500 триллионов иен (в последние годы снижался до 460); размер госдолга (</w:t>
      </w:r>
      <w:r>
        <w:rPr>
          <w:rFonts w:ascii="MS-Mincho" w:eastAsia="MS-Mincho" w:cs="MS-Mincho" w:hint="eastAsia"/>
          <w:lang w:val="ja-JP"/>
        </w:rPr>
        <w:t>長期債務</w:t>
      </w:r>
      <w:r>
        <w:t>) — около 1000 триллионов иен, очевидно двухкратное превышение ВВП; средний («психологический») уровень Индекса Никкэй — 15000 иен (однако в период «экономики мыльного пузыря» он составил на пике, 26 декабря 1989 года - 38957,44 иен)</w:t>
      </w:r>
    </w:p>
    <w:p w:rsidR="00171B88" w:rsidRDefault="00171B88" w:rsidP="00171B88">
      <w:pPr>
        <w:pStyle w:val="af2"/>
      </w:pPr>
      <w:r>
        <w:t xml:space="preserve">3. Собирать </w:t>
      </w:r>
      <w:r>
        <w:rPr>
          <w:u w:val="dottedHeavy"/>
        </w:rPr>
        <w:t>данные</w:t>
      </w:r>
      <w:r>
        <w:t xml:space="preserve"> по требуемой теме → определять связи между ними → выстраивать ассоциативные ряды → прогнозировать тенденции развития. Для справки и сравнения в приложении приводятся данные рассматриваемых в пособии категорий за ряд лет.</w:t>
      </w:r>
    </w:p>
    <w:p w:rsidR="00381D61" w:rsidRDefault="00381D61">
      <w:bookmarkStart w:id="0" w:name="_GoBack"/>
      <w:bookmarkEnd w:id="0"/>
    </w:p>
    <w:sectPr w:rsidR="00381D61" w:rsidSect="000605A7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B88" w:rsidRDefault="00171B88" w:rsidP="00171B88">
      <w:r>
        <w:separator/>
      </w:r>
    </w:p>
  </w:endnote>
  <w:endnote w:type="continuationSeparator" w:id="0">
    <w:p w:rsidR="00171B88" w:rsidRDefault="00171B88" w:rsidP="0017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PremrPro">
    <w:altName w:val="Garamond Premr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PremrPro-Smbd">
    <w:altName w:val="Garamond Premr Pro Smb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PremrPro-It">
    <w:altName w:val="Garamond Premr Pro I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B88" w:rsidRDefault="00171B88" w:rsidP="00171B88">
      <w:r>
        <w:separator/>
      </w:r>
    </w:p>
  </w:footnote>
  <w:footnote w:type="continuationSeparator" w:id="0">
    <w:p w:rsidR="00171B88" w:rsidRDefault="00171B88" w:rsidP="00171B88">
      <w:r>
        <w:continuationSeparator/>
      </w:r>
    </w:p>
  </w:footnote>
  <w:footnote w:id="1">
    <w:p w:rsidR="00171B88" w:rsidRDefault="00171B88" w:rsidP="00171B88">
      <w:pPr>
        <w:pStyle w:val="af4"/>
      </w:pPr>
      <w:r>
        <w:rPr>
          <w:vertAlign w:val="superscript"/>
        </w:rPr>
        <w:footnoteRef/>
      </w:r>
      <w:r>
        <w:t xml:space="preserve"> Для тех, кто предполагает заниматься серьезными исследованиями категорий японской экономики, будут полезны методы долговременного фиксирования изменения этих показателей, описываемые в работе:</w:t>
      </w:r>
      <w:r>
        <w:rPr>
          <w:rFonts w:ascii="MS-Mincho" w:eastAsia="MS-Mincho" w:cs="MS-Mincho" w:hint="eastAsia"/>
        </w:rPr>
        <w:t>「日経新聞一週間ワークブック」。日本</w:t>
      </w:r>
      <w:r>
        <w:t>BP</w:t>
      </w:r>
      <w:r>
        <w:rPr>
          <w:rFonts w:ascii="MS-Mincho" w:eastAsia="MS-Mincho" w:cs="MS-Mincho" w:hint="eastAsia"/>
        </w:rPr>
        <w:t>社。２０１１</w:t>
      </w:r>
      <w:r>
        <w:t>.</w:t>
      </w:r>
    </w:p>
    <w:p w:rsidR="00171B88" w:rsidRDefault="00171B88" w:rsidP="00171B88">
      <w:pPr>
        <w:pStyle w:val="af4"/>
      </w:pPr>
    </w:p>
  </w:footnote>
  <w:footnote w:id="2">
    <w:p w:rsidR="00171B88" w:rsidRDefault="00171B88" w:rsidP="00171B88">
      <w:pPr>
        <w:pStyle w:val="af4"/>
        <w:rPr>
          <w:rFonts w:ascii="MS-Mincho" w:eastAsia="MS-Mincho" w:cs="MS-Mincho"/>
        </w:rPr>
      </w:pPr>
      <w:r>
        <w:rPr>
          <w:vertAlign w:val="superscript"/>
        </w:rPr>
        <w:footnoteRef/>
      </w:r>
      <w:r>
        <w:t xml:space="preserve"> Взяты, в том числе, из пособия:</w:t>
      </w:r>
      <w:r>
        <w:rPr>
          <w:rFonts w:ascii="MS-Mincho" w:eastAsia="MS-Mincho" w:cs="MS-Mincho" w:hint="eastAsia"/>
        </w:rPr>
        <w:t>「人を動かす！実戦ビジネス日本語会話」。スリ</w:t>
      </w:r>
      <w:r>
        <w:t>−</w:t>
      </w:r>
      <w:r>
        <w:rPr>
          <w:rFonts w:ascii="MS-Mincho" w:eastAsia="MS-Mincho" w:cs="MS-Mincho" w:hint="eastAsia"/>
        </w:rPr>
        <w:t>エーネットワーク。２００８。</w:t>
      </w:r>
    </w:p>
    <w:p w:rsidR="00171B88" w:rsidRDefault="00171B88" w:rsidP="00171B88">
      <w:pPr>
        <w:pStyle w:val="af4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4BE1"/>
    <w:multiLevelType w:val="hybridMultilevel"/>
    <w:tmpl w:val="201893C4"/>
    <w:lvl w:ilvl="0" w:tplc="EA4E5E68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42B00"/>
    <w:multiLevelType w:val="multilevel"/>
    <w:tmpl w:val="FCF291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dirty"/>
  <w:defaultTabStop w:val="960"/>
  <w:drawingGridHorizontalSpacing w:val="120"/>
  <w:displayHorizontalDrawingGridEvery w:val="2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88"/>
    <w:rsid w:val="001043D6"/>
    <w:rsid w:val="00171B88"/>
    <w:rsid w:val="002C5BDD"/>
    <w:rsid w:val="00381D61"/>
    <w:rsid w:val="004D15C9"/>
    <w:rsid w:val="005B74AF"/>
    <w:rsid w:val="006A37C0"/>
    <w:rsid w:val="00751D3C"/>
    <w:rsid w:val="008167EF"/>
    <w:rsid w:val="008A240A"/>
    <w:rsid w:val="009E3A54"/>
    <w:rsid w:val="00F3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3971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sz w:val="20"/>
      <w:lang w:val="ru-RU"/>
    </w:rPr>
  </w:style>
  <w:style w:type="paragraph" w:styleId="1">
    <w:name w:val="heading 1"/>
    <w:basedOn w:val="a0"/>
    <w:next w:val="a0"/>
    <w:link w:val="10"/>
    <w:uiPriority w:val="9"/>
    <w:qFormat/>
    <w:rsid w:val="00751D3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51D3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ystyle">
    <w:name w:val="My style"/>
    <w:basedOn w:val="a0"/>
    <w:next w:val="a0"/>
    <w:qFormat/>
    <w:rsid w:val="002C5BDD"/>
    <w:pPr>
      <w:widowControl/>
      <w:ind w:firstLineChars="400" w:firstLine="400"/>
      <w:contextualSpacing/>
    </w:pPr>
    <w:rPr>
      <w:rFonts w:ascii="Times New Roman" w:eastAsia="Times New Roman" w:hAnsi="Times New Roman" w:cs="Times New Roman"/>
      <w:kern w:val="0"/>
    </w:rPr>
  </w:style>
  <w:style w:type="paragraph" w:customStyle="1" w:styleId="a4">
    <w:name w:val="Свиток"/>
    <w:basedOn w:val="1"/>
    <w:qFormat/>
    <w:rsid w:val="00751D3C"/>
    <w:pPr>
      <w:widowControl/>
      <w:spacing w:before="240" w:after="60"/>
      <w:jc w:val="center"/>
    </w:pPr>
    <w:rPr>
      <w:rFonts w:ascii="Times New Roman" w:eastAsia="Times New Roman" w:hAnsi="Times New Roman" w:cs="Times New Roman"/>
      <w:b/>
      <w:kern w:val="28"/>
      <w:sz w:val="32"/>
      <w:szCs w:val="32"/>
      <w:lang w:eastAsia="ru-RU"/>
    </w:rPr>
  </w:style>
  <w:style w:type="character" w:customStyle="1" w:styleId="10">
    <w:name w:val="見出し 1 (文字)"/>
    <w:basedOn w:val="a1"/>
    <w:link w:val="1"/>
    <w:uiPriority w:val="9"/>
    <w:rsid w:val="00751D3C"/>
    <w:rPr>
      <w:rFonts w:asciiTheme="majorHAnsi" w:eastAsiaTheme="majorEastAsia" w:hAnsiTheme="majorHAnsi" w:cstheme="majorBidi"/>
      <w:sz w:val="28"/>
      <w:szCs w:val="28"/>
      <w:lang w:val="ru-RU"/>
    </w:rPr>
  </w:style>
  <w:style w:type="paragraph" w:customStyle="1" w:styleId="a5">
    <w:name w:val="Текст"/>
    <w:basedOn w:val="a0"/>
    <w:qFormat/>
    <w:rsid w:val="00751D3C"/>
    <w:pPr>
      <w:widowControl/>
      <w:spacing w:line="240" w:lineRule="exact"/>
      <w:ind w:firstLine="426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customStyle="1" w:styleId="a6">
    <w:name w:val="Параграф"/>
    <w:basedOn w:val="a0"/>
    <w:qFormat/>
    <w:rsid w:val="005B74AF"/>
    <w:pPr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Plain Text"/>
    <w:basedOn w:val="a0"/>
    <w:link w:val="a8"/>
    <w:uiPriority w:val="99"/>
    <w:semiHidden/>
    <w:unhideWhenUsed/>
    <w:rsid w:val="00751D3C"/>
    <w:rPr>
      <w:rFonts w:ascii="ＭＳ 明朝" w:eastAsia="ＭＳ 明朝" w:hAnsi="Courier"/>
      <w:sz w:val="24"/>
    </w:rPr>
  </w:style>
  <w:style w:type="character" w:customStyle="1" w:styleId="a8">
    <w:name w:val="書式なし (文字)"/>
    <w:basedOn w:val="a1"/>
    <w:link w:val="a7"/>
    <w:uiPriority w:val="99"/>
    <w:semiHidden/>
    <w:rsid w:val="00751D3C"/>
    <w:rPr>
      <w:rFonts w:ascii="ＭＳ 明朝" w:eastAsia="ＭＳ 明朝" w:hAnsi="Courier"/>
      <w:lang w:val="ru-RU"/>
    </w:rPr>
  </w:style>
  <w:style w:type="paragraph" w:customStyle="1" w:styleId="a9">
    <w:name w:val="Раздел"/>
    <w:basedOn w:val="3"/>
    <w:qFormat/>
    <w:rsid w:val="00751D3C"/>
    <w:pPr>
      <w:widowControl/>
      <w:ind w:leftChars="0" w:left="0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30">
    <w:name w:val="見出し 3 (文字)"/>
    <w:basedOn w:val="a1"/>
    <w:link w:val="3"/>
    <w:uiPriority w:val="9"/>
    <w:semiHidden/>
    <w:rsid w:val="00751D3C"/>
    <w:rPr>
      <w:rFonts w:asciiTheme="majorHAnsi" w:eastAsiaTheme="majorEastAsia" w:hAnsiTheme="majorHAnsi" w:cstheme="majorBidi"/>
      <w:sz w:val="20"/>
      <w:lang w:val="ru-RU"/>
    </w:rPr>
  </w:style>
  <w:style w:type="paragraph" w:customStyle="1" w:styleId="aa">
    <w:name w:val="Гатха"/>
    <w:basedOn w:val="a7"/>
    <w:qFormat/>
    <w:rsid w:val="00751D3C"/>
    <w:pPr>
      <w:widowControl/>
      <w:ind w:firstLine="567"/>
    </w:pPr>
    <w:rPr>
      <w:rFonts w:ascii="Times New Roman" w:eastAsia="Times New Roman" w:hAnsi="Times New Roman" w:cs="Times New Roman"/>
      <w:kern w:val="0"/>
      <w:szCs w:val="20"/>
      <w:lang w:eastAsia="ru-RU"/>
    </w:rPr>
  </w:style>
  <w:style w:type="paragraph" w:customStyle="1" w:styleId="ab">
    <w:name w:val="Ш/И"/>
    <w:basedOn w:val="a0"/>
    <w:qFormat/>
    <w:rsid w:val="00751D3C"/>
    <w:pPr>
      <w:autoSpaceDE w:val="0"/>
      <w:autoSpaceDN w:val="0"/>
      <w:adjustRightInd w:val="0"/>
      <w:ind w:leftChars="472" w:left="1133"/>
    </w:pPr>
    <w:rPr>
      <w:rFonts w:ascii="Times New Roman" w:eastAsia="Times New Roman" w:hAnsi="Times New Roman" w:cs="Times New Roman"/>
      <w:kern w:val="0"/>
      <w:szCs w:val="22"/>
    </w:rPr>
  </w:style>
  <w:style w:type="paragraph" w:customStyle="1" w:styleId="ac">
    <w:name w:val="Часть"/>
    <w:basedOn w:val="a0"/>
    <w:qFormat/>
    <w:rsid w:val="008167EF"/>
    <w:pPr>
      <w:widowControl/>
      <w:jc w:val="center"/>
    </w:pPr>
    <w:rPr>
      <w:rFonts w:ascii="Times New Roman" w:eastAsia="Times New Roman" w:hAnsi="Times New Roman" w:cs="Times New Roman"/>
      <w:b/>
      <w:kern w:val="0"/>
      <w:sz w:val="36"/>
      <w:szCs w:val="36"/>
      <w:lang w:eastAsia="en-US"/>
    </w:rPr>
  </w:style>
  <w:style w:type="paragraph" w:customStyle="1" w:styleId="ad">
    <w:name w:val="Глава"/>
    <w:basedOn w:val="a0"/>
    <w:qFormat/>
    <w:rsid w:val="005B74AF"/>
    <w:pPr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ae">
    <w:name w:val="List Paragraph"/>
    <w:basedOn w:val="a0"/>
    <w:uiPriority w:val="34"/>
    <w:qFormat/>
    <w:rsid w:val="008167EF"/>
    <w:pPr>
      <w:ind w:leftChars="400" w:left="960"/>
    </w:pPr>
  </w:style>
  <w:style w:type="paragraph" w:customStyle="1" w:styleId="af">
    <w:name w:val="Сиранэ текст"/>
    <w:basedOn w:val="a0"/>
    <w:qFormat/>
    <w:rsid w:val="008167EF"/>
    <w:pPr>
      <w:widowControl/>
    </w:pPr>
    <w:rPr>
      <w:rFonts w:ascii="Times New Roman" w:eastAsia="Times New Roman" w:hAnsi="Times New Roman" w:cs="Times New Roman"/>
      <w:kern w:val="0"/>
      <w:sz w:val="24"/>
      <w:lang w:eastAsia="en-US"/>
    </w:rPr>
  </w:style>
  <w:style w:type="paragraph" w:customStyle="1" w:styleId="af0">
    <w:name w:val="Примеры"/>
    <w:basedOn w:val="a0"/>
    <w:qFormat/>
    <w:rsid w:val="008167EF"/>
    <w:pPr>
      <w:widowControl/>
      <w:ind w:left="1440"/>
      <w:jc w:val="left"/>
    </w:pPr>
    <w:rPr>
      <w:rFonts w:ascii="ＭＳ 明朝" w:eastAsia="Times New Roman" w:hAnsi="ＭＳ 明朝" w:cs="ＭＳ 明朝"/>
      <w:kern w:val="0"/>
      <w:sz w:val="24"/>
      <w:lang w:val="en-US"/>
    </w:rPr>
  </w:style>
  <w:style w:type="paragraph" w:customStyle="1" w:styleId="a">
    <w:name w:val="Подпараграф"/>
    <w:basedOn w:val="ae"/>
    <w:qFormat/>
    <w:rsid w:val="008167EF"/>
    <w:pPr>
      <w:widowControl/>
      <w:numPr>
        <w:numId w:val="4"/>
      </w:numPr>
      <w:ind w:leftChars="0" w:left="0"/>
      <w:contextualSpacing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11">
    <w:name w:val="スタイル1"/>
    <w:basedOn w:val="a0"/>
    <w:qFormat/>
    <w:rsid w:val="001043D6"/>
    <w:pPr>
      <w:widowControl/>
      <w:tabs>
        <w:tab w:val="left" w:pos="900"/>
      </w:tabs>
      <w:spacing w:line="280" w:lineRule="exact"/>
      <w:jc w:val="center"/>
    </w:pPr>
    <w:rPr>
      <w:rFonts w:ascii="Times New Roman" w:eastAsia="Times New Roman" w:hAnsi="Times New Roman" w:cs="Times New Roman"/>
      <w:i/>
      <w:kern w:val="0"/>
      <w:szCs w:val="20"/>
    </w:rPr>
  </w:style>
  <w:style w:type="character" w:styleId="af1">
    <w:name w:val="footnote reference"/>
    <w:semiHidden/>
    <w:rsid w:val="004D15C9"/>
    <w:rPr>
      <w:vertAlign w:val="superscript"/>
    </w:rPr>
  </w:style>
  <w:style w:type="paragraph" w:customStyle="1" w:styleId="af2">
    <w:name w:val="ТЕКСТ"/>
    <w:basedOn w:val="a5"/>
    <w:uiPriority w:val="99"/>
    <w:rsid w:val="00171B88"/>
    <w:pPr>
      <w:autoSpaceDE w:val="0"/>
      <w:autoSpaceDN w:val="0"/>
      <w:adjustRightInd w:val="0"/>
      <w:spacing w:line="240" w:lineRule="atLeast"/>
      <w:ind w:firstLine="425"/>
      <w:textAlignment w:val="center"/>
    </w:pPr>
    <w:rPr>
      <w:rFonts w:ascii="GaramondPremrPro" w:eastAsiaTheme="minorEastAsia" w:hAnsi="GaramondPremrPro" w:cs="GaramondPremrPro"/>
      <w:color w:val="000000"/>
      <w:szCs w:val="24"/>
    </w:rPr>
  </w:style>
  <w:style w:type="paragraph" w:customStyle="1" w:styleId="af3">
    <w:name w:val="Важно"/>
    <w:basedOn w:val="a5"/>
    <w:uiPriority w:val="99"/>
    <w:rsid w:val="00171B88"/>
    <w:pPr>
      <w:autoSpaceDE w:val="0"/>
      <w:autoSpaceDN w:val="0"/>
      <w:adjustRightInd w:val="0"/>
      <w:spacing w:before="57" w:line="240" w:lineRule="atLeast"/>
      <w:ind w:firstLine="0"/>
      <w:textAlignment w:val="center"/>
    </w:pPr>
    <w:rPr>
      <w:rFonts w:ascii="GaramondPremrPro-Smbd" w:eastAsiaTheme="minorEastAsia" w:hAnsi="GaramondPremrPro-Smbd" w:cs="GaramondPremrPro-Smbd"/>
      <w:color w:val="000000"/>
      <w:szCs w:val="24"/>
    </w:rPr>
  </w:style>
  <w:style w:type="paragraph" w:customStyle="1" w:styleId="af4">
    <w:name w:val="Сноски"/>
    <w:basedOn w:val="a0"/>
    <w:uiPriority w:val="99"/>
    <w:rsid w:val="00171B88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GaramondPremrPro" w:hAnsi="GaramondPremrPro" w:cs="GaramondPremrPro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sz w:val="20"/>
      <w:lang w:val="ru-RU"/>
    </w:rPr>
  </w:style>
  <w:style w:type="paragraph" w:styleId="1">
    <w:name w:val="heading 1"/>
    <w:basedOn w:val="a0"/>
    <w:next w:val="a0"/>
    <w:link w:val="10"/>
    <w:uiPriority w:val="9"/>
    <w:qFormat/>
    <w:rsid w:val="00751D3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51D3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ystyle">
    <w:name w:val="My style"/>
    <w:basedOn w:val="a0"/>
    <w:next w:val="a0"/>
    <w:qFormat/>
    <w:rsid w:val="002C5BDD"/>
    <w:pPr>
      <w:widowControl/>
      <w:ind w:firstLineChars="400" w:firstLine="400"/>
      <w:contextualSpacing/>
    </w:pPr>
    <w:rPr>
      <w:rFonts w:ascii="Times New Roman" w:eastAsia="Times New Roman" w:hAnsi="Times New Roman" w:cs="Times New Roman"/>
      <w:kern w:val="0"/>
    </w:rPr>
  </w:style>
  <w:style w:type="paragraph" w:customStyle="1" w:styleId="a4">
    <w:name w:val="Свиток"/>
    <w:basedOn w:val="1"/>
    <w:qFormat/>
    <w:rsid w:val="00751D3C"/>
    <w:pPr>
      <w:widowControl/>
      <w:spacing w:before="240" w:after="60"/>
      <w:jc w:val="center"/>
    </w:pPr>
    <w:rPr>
      <w:rFonts w:ascii="Times New Roman" w:eastAsia="Times New Roman" w:hAnsi="Times New Roman" w:cs="Times New Roman"/>
      <w:b/>
      <w:kern w:val="28"/>
      <w:sz w:val="32"/>
      <w:szCs w:val="32"/>
      <w:lang w:eastAsia="ru-RU"/>
    </w:rPr>
  </w:style>
  <w:style w:type="character" w:customStyle="1" w:styleId="10">
    <w:name w:val="見出し 1 (文字)"/>
    <w:basedOn w:val="a1"/>
    <w:link w:val="1"/>
    <w:uiPriority w:val="9"/>
    <w:rsid w:val="00751D3C"/>
    <w:rPr>
      <w:rFonts w:asciiTheme="majorHAnsi" w:eastAsiaTheme="majorEastAsia" w:hAnsiTheme="majorHAnsi" w:cstheme="majorBidi"/>
      <w:sz w:val="28"/>
      <w:szCs w:val="28"/>
      <w:lang w:val="ru-RU"/>
    </w:rPr>
  </w:style>
  <w:style w:type="paragraph" w:customStyle="1" w:styleId="a5">
    <w:name w:val="Текст"/>
    <w:basedOn w:val="a0"/>
    <w:qFormat/>
    <w:rsid w:val="00751D3C"/>
    <w:pPr>
      <w:widowControl/>
      <w:spacing w:line="240" w:lineRule="exact"/>
      <w:ind w:firstLine="426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customStyle="1" w:styleId="a6">
    <w:name w:val="Параграф"/>
    <w:basedOn w:val="a0"/>
    <w:qFormat/>
    <w:rsid w:val="005B74AF"/>
    <w:pPr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Plain Text"/>
    <w:basedOn w:val="a0"/>
    <w:link w:val="a8"/>
    <w:uiPriority w:val="99"/>
    <w:semiHidden/>
    <w:unhideWhenUsed/>
    <w:rsid w:val="00751D3C"/>
    <w:rPr>
      <w:rFonts w:ascii="ＭＳ 明朝" w:eastAsia="ＭＳ 明朝" w:hAnsi="Courier"/>
      <w:sz w:val="24"/>
    </w:rPr>
  </w:style>
  <w:style w:type="character" w:customStyle="1" w:styleId="a8">
    <w:name w:val="書式なし (文字)"/>
    <w:basedOn w:val="a1"/>
    <w:link w:val="a7"/>
    <w:uiPriority w:val="99"/>
    <w:semiHidden/>
    <w:rsid w:val="00751D3C"/>
    <w:rPr>
      <w:rFonts w:ascii="ＭＳ 明朝" w:eastAsia="ＭＳ 明朝" w:hAnsi="Courier"/>
      <w:lang w:val="ru-RU"/>
    </w:rPr>
  </w:style>
  <w:style w:type="paragraph" w:customStyle="1" w:styleId="a9">
    <w:name w:val="Раздел"/>
    <w:basedOn w:val="3"/>
    <w:qFormat/>
    <w:rsid w:val="00751D3C"/>
    <w:pPr>
      <w:widowControl/>
      <w:ind w:leftChars="0" w:left="0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30">
    <w:name w:val="見出し 3 (文字)"/>
    <w:basedOn w:val="a1"/>
    <w:link w:val="3"/>
    <w:uiPriority w:val="9"/>
    <w:semiHidden/>
    <w:rsid w:val="00751D3C"/>
    <w:rPr>
      <w:rFonts w:asciiTheme="majorHAnsi" w:eastAsiaTheme="majorEastAsia" w:hAnsiTheme="majorHAnsi" w:cstheme="majorBidi"/>
      <w:sz w:val="20"/>
      <w:lang w:val="ru-RU"/>
    </w:rPr>
  </w:style>
  <w:style w:type="paragraph" w:customStyle="1" w:styleId="aa">
    <w:name w:val="Гатха"/>
    <w:basedOn w:val="a7"/>
    <w:qFormat/>
    <w:rsid w:val="00751D3C"/>
    <w:pPr>
      <w:widowControl/>
      <w:ind w:firstLine="567"/>
    </w:pPr>
    <w:rPr>
      <w:rFonts w:ascii="Times New Roman" w:eastAsia="Times New Roman" w:hAnsi="Times New Roman" w:cs="Times New Roman"/>
      <w:kern w:val="0"/>
      <w:szCs w:val="20"/>
      <w:lang w:eastAsia="ru-RU"/>
    </w:rPr>
  </w:style>
  <w:style w:type="paragraph" w:customStyle="1" w:styleId="ab">
    <w:name w:val="Ш/И"/>
    <w:basedOn w:val="a0"/>
    <w:qFormat/>
    <w:rsid w:val="00751D3C"/>
    <w:pPr>
      <w:autoSpaceDE w:val="0"/>
      <w:autoSpaceDN w:val="0"/>
      <w:adjustRightInd w:val="0"/>
      <w:ind w:leftChars="472" w:left="1133"/>
    </w:pPr>
    <w:rPr>
      <w:rFonts w:ascii="Times New Roman" w:eastAsia="Times New Roman" w:hAnsi="Times New Roman" w:cs="Times New Roman"/>
      <w:kern w:val="0"/>
      <w:szCs w:val="22"/>
    </w:rPr>
  </w:style>
  <w:style w:type="paragraph" w:customStyle="1" w:styleId="ac">
    <w:name w:val="Часть"/>
    <w:basedOn w:val="a0"/>
    <w:qFormat/>
    <w:rsid w:val="008167EF"/>
    <w:pPr>
      <w:widowControl/>
      <w:jc w:val="center"/>
    </w:pPr>
    <w:rPr>
      <w:rFonts w:ascii="Times New Roman" w:eastAsia="Times New Roman" w:hAnsi="Times New Roman" w:cs="Times New Roman"/>
      <w:b/>
      <w:kern w:val="0"/>
      <w:sz w:val="36"/>
      <w:szCs w:val="36"/>
      <w:lang w:eastAsia="en-US"/>
    </w:rPr>
  </w:style>
  <w:style w:type="paragraph" w:customStyle="1" w:styleId="ad">
    <w:name w:val="Глава"/>
    <w:basedOn w:val="a0"/>
    <w:qFormat/>
    <w:rsid w:val="005B74AF"/>
    <w:pPr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ae">
    <w:name w:val="List Paragraph"/>
    <w:basedOn w:val="a0"/>
    <w:uiPriority w:val="34"/>
    <w:qFormat/>
    <w:rsid w:val="008167EF"/>
    <w:pPr>
      <w:ind w:leftChars="400" w:left="960"/>
    </w:pPr>
  </w:style>
  <w:style w:type="paragraph" w:customStyle="1" w:styleId="af">
    <w:name w:val="Сиранэ текст"/>
    <w:basedOn w:val="a0"/>
    <w:qFormat/>
    <w:rsid w:val="008167EF"/>
    <w:pPr>
      <w:widowControl/>
    </w:pPr>
    <w:rPr>
      <w:rFonts w:ascii="Times New Roman" w:eastAsia="Times New Roman" w:hAnsi="Times New Roman" w:cs="Times New Roman"/>
      <w:kern w:val="0"/>
      <w:sz w:val="24"/>
      <w:lang w:eastAsia="en-US"/>
    </w:rPr>
  </w:style>
  <w:style w:type="paragraph" w:customStyle="1" w:styleId="af0">
    <w:name w:val="Примеры"/>
    <w:basedOn w:val="a0"/>
    <w:qFormat/>
    <w:rsid w:val="008167EF"/>
    <w:pPr>
      <w:widowControl/>
      <w:ind w:left="1440"/>
      <w:jc w:val="left"/>
    </w:pPr>
    <w:rPr>
      <w:rFonts w:ascii="ＭＳ 明朝" w:eastAsia="Times New Roman" w:hAnsi="ＭＳ 明朝" w:cs="ＭＳ 明朝"/>
      <w:kern w:val="0"/>
      <w:sz w:val="24"/>
      <w:lang w:val="en-US"/>
    </w:rPr>
  </w:style>
  <w:style w:type="paragraph" w:customStyle="1" w:styleId="a">
    <w:name w:val="Подпараграф"/>
    <w:basedOn w:val="ae"/>
    <w:qFormat/>
    <w:rsid w:val="008167EF"/>
    <w:pPr>
      <w:widowControl/>
      <w:numPr>
        <w:numId w:val="4"/>
      </w:numPr>
      <w:ind w:leftChars="0" w:left="0"/>
      <w:contextualSpacing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11">
    <w:name w:val="スタイル1"/>
    <w:basedOn w:val="a0"/>
    <w:qFormat/>
    <w:rsid w:val="001043D6"/>
    <w:pPr>
      <w:widowControl/>
      <w:tabs>
        <w:tab w:val="left" w:pos="900"/>
      </w:tabs>
      <w:spacing w:line="280" w:lineRule="exact"/>
      <w:jc w:val="center"/>
    </w:pPr>
    <w:rPr>
      <w:rFonts w:ascii="Times New Roman" w:eastAsia="Times New Roman" w:hAnsi="Times New Roman" w:cs="Times New Roman"/>
      <w:i/>
      <w:kern w:val="0"/>
      <w:szCs w:val="20"/>
    </w:rPr>
  </w:style>
  <w:style w:type="character" w:styleId="af1">
    <w:name w:val="footnote reference"/>
    <w:semiHidden/>
    <w:rsid w:val="004D15C9"/>
    <w:rPr>
      <w:vertAlign w:val="superscript"/>
    </w:rPr>
  </w:style>
  <w:style w:type="paragraph" w:customStyle="1" w:styleId="af2">
    <w:name w:val="ТЕКСТ"/>
    <w:basedOn w:val="a5"/>
    <w:uiPriority w:val="99"/>
    <w:rsid w:val="00171B88"/>
    <w:pPr>
      <w:autoSpaceDE w:val="0"/>
      <w:autoSpaceDN w:val="0"/>
      <w:adjustRightInd w:val="0"/>
      <w:spacing w:line="240" w:lineRule="atLeast"/>
      <w:ind w:firstLine="425"/>
      <w:textAlignment w:val="center"/>
    </w:pPr>
    <w:rPr>
      <w:rFonts w:ascii="GaramondPremrPro" w:eastAsiaTheme="minorEastAsia" w:hAnsi="GaramondPremrPro" w:cs="GaramondPremrPro"/>
      <w:color w:val="000000"/>
      <w:szCs w:val="24"/>
    </w:rPr>
  </w:style>
  <w:style w:type="paragraph" w:customStyle="1" w:styleId="af3">
    <w:name w:val="Важно"/>
    <w:basedOn w:val="a5"/>
    <w:uiPriority w:val="99"/>
    <w:rsid w:val="00171B88"/>
    <w:pPr>
      <w:autoSpaceDE w:val="0"/>
      <w:autoSpaceDN w:val="0"/>
      <w:adjustRightInd w:val="0"/>
      <w:spacing w:before="57" w:line="240" w:lineRule="atLeast"/>
      <w:ind w:firstLine="0"/>
      <w:textAlignment w:val="center"/>
    </w:pPr>
    <w:rPr>
      <w:rFonts w:ascii="GaramondPremrPro-Smbd" w:eastAsiaTheme="minorEastAsia" w:hAnsi="GaramondPremrPro-Smbd" w:cs="GaramondPremrPro-Smbd"/>
      <w:color w:val="000000"/>
      <w:szCs w:val="24"/>
    </w:rPr>
  </w:style>
  <w:style w:type="paragraph" w:customStyle="1" w:styleId="af4">
    <w:name w:val="Сноски"/>
    <w:basedOn w:val="a0"/>
    <w:uiPriority w:val="99"/>
    <w:rsid w:val="00171B88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GaramondPremrPro" w:hAnsi="GaramondPremrPro" w:cs="GaramondPremrPro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3627</Characters>
  <Application>Microsoft Macintosh Word</Application>
  <DocSecurity>0</DocSecurity>
  <Lines>55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HSE</Company>
  <LinksUpToDate>false</LinksUpToDate>
  <CharactersWithSpaces>4244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Fesyun Andrey</dc:creator>
  <cp:keywords/>
  <dc:description/>
  <cp:lastModifiedBy>Fesyun Andrey</cp:lastModifiedBy>
  <cp:revision>1</cp:revision>
  <dcterms:created xsi:type="dcterms:W3CDTF">2016-04-11T04:04:00Z</dcterms:created>
  <dcterms:modified xsi:type="dcterms:W3CDTF">2016-04-11T04:04:00Z</dcterms:modified>
  <cp:category/>
</cp:coreProperties>
</file>