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49" w:rsidRPr="00607DC6" w:rsidRDefault="00B26E49" w:rsidP="00B26E4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файл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СтатьяИСпоМарковицу</w:t>
      </w:r>
      <w:proofErr w:type="spellEnd"/>
      <w:r w:rsidRPr="00607DC6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doc</w:t>
      </w:r>
    </w:p>
    <w:p w:rsidR="00211D88" w:rsidRDefault="00CD4153" w:rsidP="00CD41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Савватеев В.В. (Москва)</w:t>
      </w:r>
    </w:p>
    <w:p w:rsidR="00CD4153" w:rsidRDefault="00CD4153" w:rsidP="00B26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оптимального портфеля ценных бумаг по методу Г. Марковица</w:t>
      </w:r>
    </w:p>
    <w:p w:rsidR="00CD4153" w:rsidRDefault="00CD4153" w:rsidP="00B26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помощью изучения отображения границы области дележей</w:t>
      </w:r>
    </w:p>
    <w:p w:rsidR="00CD4153" w:rsidRDefault="00CD4153" w:rsidP="00B26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плоскость «доходность – риск»</w:t>
      </w:r>
    </w:p>
    <w:p w:rsidR="00CD4153" w:rsidRDefault="00CD4153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112E04" w:rsidRPr="00112E04" w:rsidRDefault="00112E04" w:rsidP="00CD4153">
      <w:pPr>
        <w:ind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Рассматриваются особенности компьютерной реализации метода  Г. Марковица для использова</w:t>
      </w:r>
      <w:r>
        <w:rPr>
          <w:rFonts w:ascii="Times New Roman" w:hAnsi="Times New Roman" w:cs="Times New Roman"/>
          <w:i/>
          <w:sz w:val="20"/>
          <w:szCs w:val="20"/>
        </w:rPr>
        <w:softHyphen/>
        <w:t>ния в учебном процессе.</w:t>
      </w:r>
      <w:r w:rsidR="00072885">
        <w:rPr>
          <w:rFonts w:ascii="Times New Roman" w:hAnsi="Times New Roman" w:cs="Times New Roman"/>
          <w:i/>
          <w:sz w:val="20"/>
          <w:szCs w:val="20"/>
        </w:rPr>
        <w:t xml:space="preserve"> Ключевые слова: МЕТОД МАРКОВИЦА, ОТОБРАЖЕНИЯ ГРАНИЦ ОБЛАСТЕЙ.</w:t>
      </w:r>
    </w:p>
    <w:p w:rsidR="00157029" w:rsidRDefault="00B26E49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 Гарри </w:t>
      </w:r>
      <w:r w:rsidR="00157029">
        <w:rPr>
          <w:rFonts w:ascii="Times New Roman" w:hAnsi="Times New Roman" w:cs="Times New Roman"/>
          <w:sz w:val="20"/>
          <w:szCs w:val="20"/>
        </w:rPr>
        <w:t xml:space="preserve">Марковица, предложенный им в 1952 году </w:t>
      </w:r>
      <w:proofErr w:type="gramStart"/>
      <w:r w:rsidR="00157029" w:rsidRPr="00157029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157029" w:rsidRPr="00157029">
        <w:rPr>
          <w:rFonts w:ascii="Times New Roman" w:hAnsi="Times New Roman" w:cs="Times New Roman"/>
          <w:sz w:val="20"/>
          <w:szCs w:val="20"/>
        </w:rPr>
        <w:t>1 ]</w:t>
      </w:r>
      <w:r w:rsidR="00157029">
        <w:rPr>
          <w:rFonts w:ascii="Times New Roman" w:hAnsi="Times New Roman" w:cs="Times New Roman"/>
          <w:sz w:val="20"/>
          <w:szCs w:val="20"/>
        </w:rPr>
        <w:t>,</w:t>
      </w:r>
      <w:r w:rsidR="00157029" w:rsidRPr="00157029">
        <w:rPr>
          <w:rFonts w:ascii="Times New Roman" w:hAnsi="Times New Roman" w:cs="Times New Roman"/>
          <w:sz w:val="20"/>
          <w:szCs w:val="20"/>
        </w:rPr>
        <w:t xml:space="preserve"> </w:t>
      </w:r>
      <w:r w:rsidR="00157029">
        <w:rPr>
          <w:rFonts w:ascii="Times New Roman" w:hAnsi="Times New Roman" w:cs="Times New Roman"/>
          <w:sz w:val="20"/>
          <w:szCs w:val="20"/>
        </w:rPr>
        <w:t>подразумевает оптимизацию портфеля ценных бумаг (например, акций нескольких фирм, ре</w:t>
      </w:r>
      <w:r w:rsidR="000D4B12">
        <w:rPr>
          <w:rFonts w:ascii="Times New Roman" w:hAnsi="Times New Roman" w:cs="Times New Roman"/>
          <w:sz w:val="20"/>
          <w:szCs w:val="20"/>
        </w:rPr>
        <w:t>гулярно выплачивающих дивиденды) в два этапа. Сна</w:t>
      </w:r>
      <w:r w:rsidR="0001002B">
        <w:rPr>
          <w:rFonts w:ascii="Times New Roman" w:hAnsi="Times New Roman" w:cs="Times New Roman"/>
          <w:sz w:val="20"/>
          <w:szCs w:val="20"/>
        </w:rPr>
        <w:softHyphen/>
      </w:r>
      <w:r w:rsidR="000D4B12">
        <w:rPr>
          <w:rFonts w:ascii="Times New Roman" w:hAnsi="Times New Roman" w:cs="Times New Roman"/>
          <w:sz w:val="20"/>
          <w:szCs w:val="20"/>
        </w:rPr>
        <w:t>ча</w:t>
      </w:r>
      <w:r w:rsidR="0001002B">
        <w:rPr>
          <w:rFonts w:ascii="Times New Roman" w:hAnsi="Times New Roman" w:cs="Times New Roman"/>
          <w:sz w:val="20"/>
          <w:szCs w:val="20"/>
        </w:rPr>
        <w:softHyphen/>
      </w:r>
      <w:r w:rsidR="000D4B12">
        <w:rPr>
          <w:rFonts w:ascii="Times New Roman" w:hAnsi="Times New Roman" w:cs="Times New Roman"/>
          <w:sz w:val="20"/>
          <w:szCs w:val="20"/>
        </w:rPr>
        <w:t>ла обрабатывается информация о реально выплаченных дивидендах фирм, акции которых мы собира</w:t>
      </w:r>
      <w:r w:rsidR="0001002B">
        <w:rPr>
          <w:rFonts w:ascii="Times New Roman" w:hAnsi="Times New Roman" w:cs="Times New Roman"/>
          <w:sz w:val="20"/>
          <w:szCs w:val="20"/>
        </w:rPr>
        <w:softHyphen/>
      </w:r>
      <w:r w:rsidR="000D4B12">
        <w:rPr>
          <w:rFonts w:ascii="Times New Roman" w:hAnsi="Times New Roman" w:cs="Times New Roman"/>
          <w:sz w:val="20"/>
          <w:szCs w:val="20"/>
        </w:rPr>
        <w:t xml:space="preserve">емся включить в портфель, и на ее основе выделяется множество неулучшаемых портфелей. (По современной терминологии </w:t>
      </w:r>
      <w:proofErr w:type="gramStart"/>
      <w:r w:rsidR="000D4B12" w:rsidRPr="000D4B12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0D4B12" w:rsidRPr="000D4B12">
        <w:rPr>
          <w:rFonts w:ascii="Times New Roman" w:hAnsi="Times New Roman" w:cs="Times New Roman"/>
          <w:sz w:val="20"/>
          <w:szCs w:val="20"/>
        </w:rPr>
        <w:t xml:space="preserve">2 ], </w:t>
      </w:r>
      <w:r w:rsidR="000D4B12">
        <w:rPr>
          <w:rFonts w:ascii="Times New Roman" w:hAnsi="Times New Roman" w:cs="Times New Roman"/>
          <w:sz w:val="20"/>
          <w:szCs w:val="20"/>
        </w:rPr>
        <w:t>на плоскости «доходность – риск» выделяются Парето-оптимальные точки).</w:t>
      </w:r>
      <w:r w:rsidR="0001002B">
        <w:rPr>
          <w:rFonts w:ascii="Times New Roman" w:hAnsi="Times New Roman" w:cs="Times New Roman"/>
          <w:sz w:val="20"/>
          <w:szCs w:val="20"/>
        </w:rPr>
        <w:t xml:space="preserve"> На втором этапе конкретный инвестор с учетом своих индивидуальных предпочтений и особенностей</w:t>
      </w:r>
      <w:r w:rsidR="006C0ADF">
        <w:rPr>
          <w:rFonts w:ascii="Times New Roman" w:hAnsi="Times New Roman" w:cs="Times New Roman"/>
          <w:sz w:val="20"/>
          <w:szCs w:val="20"/>
        </w:rPr>
        <w:t xml:space="preserve"> из Парето-оптимальных точек (которые лежат на правой нижней части множества достижимых портфелей плоскости «доходность – риск») выбирает наиболее подходящий для него портфель. Несмотря на ясный логический смысл пока</w:t>
      </w:r>
      <w:r w:rsidR="00704D02">
        <w:rPr>
          <w:rFonts w:ascii="Times New Roman" w:hAnsi="Times New Roman" w:cs="Times New Roman"/>
          <w:sz w:val="20"/>
          <w:szCs w:val="20"/>
        </w:rPr>
        <w:t>зателей, использованных Марковиц</w:t>
      </w:r>
      <w:r w:rsidR="006C0ADF">
        <w:rPr>
          <w:rFonts w:ascii="Times New Roman" w:hAnsi="Times New Roman" w:cs="Times New Roman"/>
          <w:sz w:val="20"/>
          <w:szCs w:val="20"/>
        </w:rPr>
        <w:t xml:space="preserve">ем, и математическую прозрачность процедуры выделения неулучшаемых портфелей, ее конкретное выполнение является технически сложным (за исключением портфелей простейшего типа, сформированных всего из двух акций – см. </w:t>
      </w:r>
      <w:proofErr w:type="gramStart"/>
      <w:r w:rsidR="006C0ADF" w:rsidRPr="00C743E3">
        <w:rPr>
          <w:rFonts w:ascii="Times New Roman" w:hAnsi="Times New Roman" w:cs="Times New Roman"/>
          <w:sz w:val="20"/>
          <w:szCs w:val="20"/>
        </w:rPr>
        <w:t>[</w:t>
      </w:r>
      <w:r w:rsidR="00AD28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AD283C">
        <w:rPr>
          <w:rFonts w:ascii="Times New Roman" w:hAnsi="Times New Roman" w:cs="Times New Roman"/>
          <w:sz w:val="20"/>
          <w:szCs w:val="20"/>
        </w:rPr>
        <w:t>3</w:t>
      </w:r>
      <w:r w:rsidR="006C0ADF" w:rsidRPr="00C743E3">
        <w:rPr>
          <w:rFonts w:ascii="Times New Roman" w:hAnsi="Times New Roman" w:cs="Times New Roman"/>
          <w:sz w:val="20"/>
          <w:szCs w:val="20"/>
        </w:rPr>
        <w:t xml:space="preserve"> ],  [</w:t>
      </w:r>
      <w:r w:rsidR="00AD283C">
        <w:rPr>
          <w:rFonts w:ascii="Times New Roman" w:hAnsi="Times New Roman" w:cs="Times New Roman"/>
          <w:sz w:val="20"/>
          <w:szCs w:val="20"/>
        </w:rPr>
        <w:t xml:space="preserve"> 4</w:t>
      </w:r>
      <w:r w:rsidR="006C0ADF" w:rsidRPr="00C743E3">
        <w:rPr>
          <w:rFonts w:ascii="Times New Roman" w:hAnsi="Times New Roman" w:cs="Times New Roman"/>
          <w:sz w:val="20"/>
          <w:szCs w:val="20"/>
        </w:rPr>
        <w:t xml:space="preserve"> ]).</w:t>
      </w:r>
      <w:r w:rsidR="00C743E3" w:rsidRPr="00C743E3">
        <w:rPr>
          <w:rFonts w:ascii="Times New Roman" w:hAnsi="Times New Roman" w:cs="Times New Roman"/>
          <w:sz w:val="20"/>
          <w:szCs w:val="20"/>
        </w:rPr>
        <w:t xml:space="preserve"> </w:t>
      </w:r>
      <w:r w:rsidR="00C743E3">
        <w:rPr>
          <w:rFonts w:ascii="Times New Roman" w:hAnsi="Times New Roman" w:cs="Times New Roman"/>
          <w:sz w:val="20"/>
          <w:szCs w:val="20"/>
        </w:rPr>
        <w:t>Даже оптимизация портфеля  на основе акций трех фирм приводит к объемистым расчетам</w:t>
      </w:r>
      <w:proofErr w:type="gramStart"/>
      <w:r w:rsidR="00C743E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743E3">
        <w:rPr>
          <w:rFonts w:ascii="Times New Roman" w:hAnsi="Times New Roman" w:cs="Times New Roman"/>
          <w:sz w:val="20"/>
          <w:szCs w:val="20"/>
        </w:rPr>
        <w:t xml:space="preserve">  для удобного проведения которых требуется разработка специальной информационной системы (ИС) – например, подготовка специфической вычислительной среды на основе пакета электронных таблиц </w:t>
      </w:r>
      <w:r w:rsidR="00C743E3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C743E3">
        <w:rPr>
          <w:rFonts w:ascii="Times New Roman" w:hAnsi="Times New Roman" w:cs="Times New Roman"/>
          <w:sz w:val="20"/>
          <w:szCs w:val="20"/>
        </w:rPr>
        <w:t>. Отдельного внимания заслуживает проблема обучения специалистов методу Марковица, так как зачастую простая, в общем, суть метода тонет среди необъятных вычислений. В данной статье предлагается метод</w:t>
      </w:r>
      <w:r w:rsidR="005F2FA2">
        <w:rPr>
          <w:rFonts w:ascii="Times New Roman" w:hAnsi="Times New Roman" w:cs="Times New Roman"/>
          <w:sz w:val="20"/>
          <w:szCs w:val="20"/>
        </w:rPr>
        <w:t xml:space="preserve"> построения множества достижимых портфелей на плоскости «доходность – риск», который во многих случаях (но не всегда) позволяет отсечь многие заведомо неподходящие способы формирования портфеля.</w:t>
      </w:r>
    </w:p>
    <w:p w:rsidR="00AD283C" w:rsidRDefault="00AD283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Напомним понятие «дележа», широко используемое в экономике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>4 ]</w:t>
      </w:r>
      <w:r w:rsidRPr="00AD283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рис. 2.25). Дележом данной суммы денег 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D28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частей называется разбиение единицы на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AD28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неотрицательных слагаемых 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76492B" w:rsidRPr="00AD283C">
        <w:rPr>
          <w:rFonts w:ascii="Times New Roman" w:hAnsi="Times New Roman" w:cs="Times New Roman"/>
          <w:sz w:val="20"/>
          <w:szCs w:val="20"/>
        </w:rPr>
        <w:t xml:space="preserve">,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76492B" w:rsidRPr="00AD283C">
        <w:rPr>
          <w:rFonts w:ascii="Times New Roman" w:hAnsi="Times New Roman" w:cs="Times New Roman"/>
          <w:sz w:val="20"/>
          <w:szCs w:val="20"/>
        </w:rPr>
        <w:t xml:space="preserve">,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AD283C">
        <w:rPr>
          <w:rFonts w:ascii="Times New Roman" w:hAnsi="Times New Roman" w:cs="Times New Roman"/>
          <w:sz w:val="20"/>
          <w:szCs w:val="20"/>
        </w:rPr>
        <w:t>, … ,</w:t>
      </w:r>
      <w:r w:rsidR="0076492B">
        <w:rPr>
          <w:rFonts w:ascii="Times New Roman" w:hAnsi="Times New Roman" w:cs="Times New Roman"/>
          <w:sz w:val="20"/>
          <w:szCs w:val="20"/>
        </w:rPr>
        <w:t xml:space="preserve"> </w:t>
      </w:r>
      <w:r w:rsidRPr="00AD28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proofErr w:type="spellEnd"/>
      <w:r w:rsidR="006E4BF6">
        <w:rPr>
          <w:rFonts w:ascii="Times New Roman" w:hAnsi="Times New Roman" w:cs="Times New Roman"/>
          <w:sz w:val="20"/>
          <w:szCs w:val="20"/>
          <w:vertAlign w:val="subscript"/>
        </w:rPr>
        <w:t>,</w:t>
      </w:r>
      <w:r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607DC6">
        <w:rPr>
          <w:rFonts w:ascii="Times New Roman" w:hAnsi="Times New Roman" w:cs="Times New Roman"/>
          <w:sz w:val="20"/>
          <w:szCs w:val="20"/>
        </w:rPr>
        <w:t xml:space="preserve">называемых «долями дележа». </w:t>
      </w:r>
      <w:r w:rsidRPr="00AD28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Например, если инвестор выделил для покупки акций фирм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В, С </w:t>
      </w:r>
      <w:r w:rsidR="00CE0BD0">
        <w:rPr>
          <w:rFonts w:ascii="Times New Roman" w:hAnsi="Times New Roman" w:cs="Times New Roman"/>
          <w:sz w:val="20"/>
          <w:szCs w:val="20"/>
        </w:rPr>
        <w:t xml:space="preserve">сумму </w:t>
      </w:r>
      <w:r w:rsidR="00CE0BD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CE0BD0" w:rsidRPr="00CE0BD0">
        <w:rPr>
          <w:rFonts w:ascii="Times New Roman" w:hAnsi="Times New Roman" w:cs="Times New Roman"/>
          <w:sz w:val="20"/>
          <w:szCs w:val="20"/>
        </w:rPr>
        <w:t xml:space="preserve"> = </w:t>
      </w:r>
      <w:r w:rsidR="00CE0BD0">
        <w:rPr>
          <w:rFonts w:ascii="Times New Roman" w:hAnsi="Times New Roman" w:cs="Times New Roman"/>
          <w:sz w:val="20"/>
          <w:szCs w:val="20"/>
        </w:rPr>
        <w:t xml:space="preserve">100 млн. руб., и затем купил на 10 млн. акции фирмы А, на 70 млн. акции фирмы В и на 20 млн. акции С, то </w:t>
      </w:r>
      <w:r w:rsidR="00CE0BD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CE0BD0" w:rsidRPr="00CE0BD0">
        <w:rPr>
          <w:rFonts w:ascii="Times New Roman" w:hAnsi="Times New Roman" w:cs="Times New Roman"/>
          <w:sz w:val="20"/>
          <w:szCs w:val="20"/>
        </w:rPr>
        <w:t xml:space="preserve">=3, </w:t>
      </w:r>
      <w:r w:rsidR="00CE0BD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CE0BD0" w:rsidRPr="00AD283C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CE0BD0" w:rsidRPr="00CE0BD0">
        <w:rPr>
          <w:rFonts w:ascii="Times New Roman" w:hAnsi="Times New Roman" w:cs="Times New Roman"/>
          <w:sz w:val="20"/>
          <w:szCs w:val="20"/>
        </w:rPr>
        <w:t>=0,1</w:t>
      </w:r>
      <w:r w:rsidR="00CE0BD0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E0BD0" w:rsidRPr="00AD283C">
        <w:rPr>
          <w:rFonts w:ascii="Times New Roman" w:hAnsi="Times New Roman" w:cs="Times New Roman"/>
          <w:sz w:val="20"/>
          <w:szCs w:val="20"/>
        </w:rPr>
        <w:t xml:space="preserve">, </w:t>
      </w:r>
      <w:r w:rsidR="00CE0BD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CE0BD0" w:rsidRPr="00AD283C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E0BD0" w:rsidRPr="00CE0BD0">
        <w:rPr>
          <w:rFonts w:ascii="Times New Roman" w:hAnsi="Times New Roman" w:cs="Times New Roman"/>
          <w:sz w:val="20"/>
          <w:szCs w:val="20"/>
        </w:rPr>
        <w:t>=0,7</w:t>
      </w:r>
      <w:r w:rsidR="00CE0BD0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E0BD0">
        <w:rPr>
          <w:rFonts w:ascii="Times New Roman" w:hAnsi="Times New Roman" w:cs="Times New Roman"/>
          <w:sz w:val="20"/>
          <w:szCs w:val="20"/>
        </w:rPr>
        <w:t xml:space="preserve">и </w:t>
      </w:r>
      <w:r w:rsidR="00CE0BD0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CE0BD0" w:rsidRPr="00AD283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CE0BD0">
        <w:rPr>
          <w:rFonts w:ascii="Times New Roman" w:hAnsi="Times New Roman" w:cs="Times New Roman"/>
          <w:sz w:val="20"/>
          <w:szCs w:val="20"/>
        </w:rPr>
        <w:t>= 0,2. Выбор разбиения является, таким образом, выбором структуры портфеля.</w:t>
      </w:r>
      <w:r w:rsidR="00CD30CA">
        <w:rPr>
          <w:rFonts w:ascii="Times New Roman" w:hAnsi="Times New Roman" w:cs="Times New Roman"/>
          <w:sz w:val="20"/>
          <w:szCs w:val="20"/>
        </w:rPr>
        <w:t xml:space="preserve"> </w:t>
      </w:r>
      <w:r w:rsidR="00137DC5">
        <w:rPr>
          <w:rFonts w:ascii="Times New Roman" w:hAnsi="Times New Roman" w:cs="Times New Roman"/>
          <w:sz w:val="20"/>
          <w:szCs w:val="20"/>
        </w:rPr>
        <w:t>Для обзора всех возмож</w:t>
      </w:r>
      <w:r w:rsidR="00137DC5">
        <w:rPr>
          <w:rFonts w:ascii="Times New Roman" w:hAnsi="Times New Roman" w:cs="Times New Roman"/>
          <w:sz w:val="20"/>
          <w:szCs w:val="20"/>
        </w:rPr>
        <w:softHyphen/>
        <w:t>ных разбиений будем использовать геометрический язык. Так, разбиение на два слагаемых изображается точками  отрезка, на три – точками треугольника, на четыре – точками тетраэдра.</w:t>
      </w:r>
      <w:r w:rsidR="0076492B">
        <w:rPr>
          <w:rFonts w:ascii="Times New Roman" w:hAnsi="Times New Roman" w:cs="Times New Roman"/>
          <w:sz w:val="20"/>
          <w:szCs w:val="20"/>
        </w:rPr>
        <w:t xml:space="preserve"> </w:t>
      </w:r>
      <w:r w:rsidR="00137DC5">
        <w:rPr>
          <w:rFonts w:ascii="Times New Roman" w:hAnsi="Times New Roman" w:cs="Times New Roman"/>
          <w:sz w:val="20"/>
          <w:szCs w:val="20"/>
        </w:rPr>
        <w:t xml:space="preserve"> Как отмечено в </w:t>
      </w:r>
      <w:proofErr w:type="gramStart"/>
      <w:r w:rsidR="00137DC5" w:rsidRPr="00137DC5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137DC5" w:rsidRPr="00137DC5">
        <w:rPr>
          <w:rFonts w:ascii="Times New Roman" w:hAnsi="Times New Roman" w:cs="Times New Roman"/>
          <w:sz w:val="20"/>
          <w:szCs w:val="20"/>
        </w:rPr>
        <w:t>3 ]</w:t>
      </w:r>
      <w:r w:rsidR="00137DC5">
        <w:rPr>
          <w:rFonts w:ascii="Times New Roman" w:hAnsi="Times New Roman" w:cs="Times New Roman"/>
          <w:sz w:val="20"/>
          <w:szCs w:val="20"/>
        </w:rPr>
        <w:t xml:space="preserve"> </w:t>
      </w:r>
      <w:r w:rsidR="00137DC5" w:rsidRPr="00137DC5">
        <w:rPr>
          <w:rFonts w:ascii="Times New Roman" w:hAnsi="Times New Roman" w:cs="Times New Roman"/>
          <w:sz w:val="20"/>
          <w:szCs w:val="20"/>
        </w:rPr>
        <w:t>(</w:t>
      </w:r>
      <w:r w:rsidR="00137DC5">
        <w:rPr>
          <w:rFonts w:ascii="Times New Roman" w:hAnsi="Times New Roman" w:cs="Times New Roman"/>
          <w:sz w:val="20"/>
          <w:szCs w:val="20"/>
        </w:rPr>
        <w:t xml:space="preserve">стр.59), для хорошей диверсификации портфеля рекомендуется включать в него 30 – 40 акций различных фирм. Поэтому в общем случае </w:t>
      </w:r>
      <w:r w:rsidR="0076492B">
        <w:rPr>
          <w:rFonts w:ascii="Times New Roman" w:hAnsi="Times New Roman" w:cs="Times New Roman"/>
          <w:sz w:val="20"/>
          <w:szCs w:val="20"/>
        </w:rPr>
        <w:t>разбиение изображается внутренними и граничными точ</w:t>
      </w:r>
      <w:r w:rsidR="00F378A5">
        <w:rPr>
          <w:rFonts w:ascii="Times New Roman" w:hAnsi="Times New Roman" w:cs="Times New Roman"/>
          <w:sz w:val="20"/>
          <w:szCs w:val="20"/>
        </w:rPr>
        <w:softHyphen/>
      </w:r>
      <w:r w:rsidR="0076492B">
        <w:rPr>
          <w:rFonts w:ascii="Times New Roman" w:hAnsi="Times New Roman" w:cs="Times New Roman"/>
          <w:sz w:val="20"/>
          <w:szCs w:val="20"/>
        </w:rPr>
        <w:t>ками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6492B" w:rsidRPr="0076492B">
        <w:rPr>
          <w:rFonts w:ascii="Times New Roman" w:hAnsi="Times New Roman" w:cs="Times New Roman"/>
          <w:sz w:val="20"/>
          <w:szCs w:val="20"/>
        </w:rPr>
        <w:t>-</w:t>
      </w:r>
      <w:r w:rsidR="0076492B">
        <w:rPr>
          <w:rFonts w:ascii="Times New Roman" w:hAnsi="Times New Roman" w:cs="Times New Roman"/>
          <w:sz w:val="20"/>
          <w:szCs w:val="20"/>
        </w:rPr>
        <w:t xml:space="preserve">мерного симплекса. Они отвечают уравнению 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76492B">
        <w:rPr>
          <w:rFonts w:ascii="Times New Roman" w:hAnsi="Times New Roman" w:cs="Times New Roman"/>
          <w:sz w:val="20"/>
          <w:szCs w:val="20"/>
        </w:rPr>
        <w:t>+</w:t>
      </w:r>
      <w:r w:rsidR="0076492B" w:rsidRPr="00AD283C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76492B">
        <w:rPr>
          <w:rFonts w:ascii="Times New Roman" w:hAnsi="Times New Roman" w:cs="Times New Roman"/>
          <w:sz w:val="20"/>
          <w:szCs w:val="20"/>
        </w:rPr>
        <w:t>+</w:t>
      </w:r>
      <w:r w:rsidR="0076492B" w:rsidRPr="00AD283C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 w:rsidRPr="00AD283C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76492B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</w:rPr>
        <w:t>+ … +</w:t>
      </w:r>
      <w:r w:rsidR="0076492B" w:rsidRPr="007649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492B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76492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n</w:t>
      </w:r>
      <w:proofErr w:type="spellEnd"/>
      <w:r w:rsidR="0076492B" w:rsidRPr="0076492B">
        <w:rPr>
          <w:rFonts w:ascii="Times New Roman" w:hAnsi="Times New Roman" w:cs="Times New Roman"/>
          <w:sz w:val="20"/>
          <w:szCs w:val="20"/>
          <w:vertAlign w:val="subscript"/>
        </w:rPr>
        <w:t xml:space="preserve">+1 </w:t>
      </w:r>
      <w:r w:rsidR="0076492B" w:rsidRPr="0076492B">
        <w:rPr>
          <w:rFonts w:ascii="Times New Roman" w:hAnsi="Times New Roman" w:cs="Times New Roman"/>
          <w:sz w:val="20"/>
          <w:szCs w:val="20"/>
        </w:rPr>
        <w:t xml:space="preserve">= 1, </w:t>
      </w:r>
      <w:r w:rsidR="0076492B">
        <w:rPr>
          <w:rFonts w:ascii="Times New Roman" w:hAnsi="Times New Roman" w:cs="Times New Roman"/>
          <w:sz w:val="20"/>
          <w:szCs w:val="20"/>
        </w:rPr>
        <w:t xml:space="preserve">рассматриваемому в первом </w:t>
      </w:r>
      <w:proofErr w:type="spellStart"/>
      <w:r w:rsidR="0076492B">
        <w:rPr>
          <w:rFonts w:ascii="Times New Roman" w:hAnsi="Times New Roman" w:cs="Times New Roman"/>
          <w:sz w:val="20"/>
          <w:szCs w:val="20"/>
        </w:rPr>
        <w:t>ортанте</w:t>
      </w:r>
      <w:proofErr w:type="spellEnd"/>
      <w:r w:rsidR="0076492B">
        <w:rPr>
          <w:rFonts w:ascii="Times New Roman" w:hAnsi="Times New Roman" w:cs="Times New Roman"/>
          <w:sz w:val="20"/>
          <w:szCs w:val="20"/>
        </w:rPr>
        <w:t xml:space="preserve"> 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</w:rPr>
        <w:t>(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6492B" w:rsidRPr="0076492B">
        <w:rPr>
          <w:rFonts w:ascii="Times New Roman" w:hAnsi="Times New Roman" w:cs="Times New Roman"/>
          <w:sz w:val="20"/>
          <w:szCs w:val="20"/>
        </w:rPr>
        <w:t xml:space="preserve">+1)- </w:t>
      </w:r>
      <w:r w:rsidR="0076492B">
        <w:rPr>
          <w:rFonts w:ascii="Times New Roman" w:hAnsi="Times New Roman" w:cs="Times New Roman"/>
          <w:sz w:val="20"/>
          <w:szCs w:val="20"/>
        </w:rPr>
        <w:t xml:space="preserve">мерного пространства. Если точка попадает на границу симплекса, то одно или несколько слагаемых в этом уравнении равно нулю, то есть портфель формируется не из 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704D02">
        <w:rPr>
          <w:rFonts w:ascii="Times New Roman" w:hAnsi="Times New Roman" w:cs="Times New Roman"/>
          <w:sz w:val="20"/>
          <w:szCs w:val="20"/>
        </w:rPr>
        <w:t xml:space="preserve">акций  </w:t>
      </w:r>
      <w:r w:rsidR="0076492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6492B" w:rsidRPr="0076492B">
        <w:rPr>
          <w:rFonts w:ascii="Times New Roman" w:hAnsi="Times New Roman" w:cs="Times New Roman"/>
          <w:sz w:val="20"/>
          <w:szCs w:val="20"/>
        </w:rPr>
        <w:t xml:space="preserve"> 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76492B">
        <w:rPr>
          <w:rFonts w:ascii="Times New Roman" w:hAnsi="Times New Roman" w:cs="Times New Roman"/>
          <w:sz w:val="20"/>
          <w:szCs w:val="20"/>
        </w:rPr>
        <w:t>различных фирм, а из меньшего их количес</w:t>
      </w:r>
      <w:r w:rsidR="00872918">
        <w:rPr>
          <w:rFonts w:ascii="Times New Roman" w:hAnsi="Times New Roman" w:cs="Times New Roman"/>
          <w:sz w:val="20"/>
          <w:szCs w:val="20"/>
        </w:rPr>
        <w:softHyphen/>
      </w:r>
      <w:r w:rsidR="0076492B">
        <w:rPr>
          <w:rFonts w:ascii="Times New Roman" w:hAnsi="Times New Roman" w:cs="Times New Roman"/>
          <w:sz w:val="20"/>
          <w:szCs w:val="20"/>
        </w:rPr>
        <w:t>тва.</w:t>
      </w:r>
      <w:r w:rsidR="00872918">
        <w:rPr>
          <w:rFonts w:ascii="Times New Roman" w:hAnsi="Times New Roman" w:cs="Times New Roman"/>
          <w:sz w:val="20"/>
          <w:szCs w:val="20"/>
        </w:rPr>
        <w:t xml:space="preserve"> Центру симплекса соответствует равное выделение сумм для покупки акций  всех</w:t>
      </w:r>
      <w:r w:rsidR="00C473D3">
        <w:rPr>
          <w:rFonts w:ascii="Times New Roman" w:hAnsi="Times New Roman" w:cs="Times New Roman"/>
          <w:sz w:val="20"/>
          <w:szCs w:val="20"/>
        </w:rPr>
        <w:t xml:space="preserve"> </w:t>
      </w:r>
      <w:r w:rsidR="00872918">
        <w:rPr>
          <w:rFonts w:ascii="Times New Roman" w:hAnsi="Times New Roman" w:cs="Times New Roman"/>
          <w:sz w:val="20"/>
          <w:szCs w:val="20"/>
        </w:rPr>
        <w:t xml:space="preserve"> </w:t>
      </w:r>
      <w:r w:rsidR="00872918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872918" w:rsidRPr="00872918">
        <w:rPr>
          <w:rFonts w:ascii="Times New Roman" w:hAnsi="Times New Roman" w:cs="Times New Roman"/>
          <w:sz w:val="20"/>
          <w:szCs w:val="20"/>
        </w:rPr>
        <w:t xml:space="preserve"> 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872918">
        <w:rPr>
          <w:rFonts w:ascii="Times New Roman" w:hAnsi="Times New Roman" w:cs="Times New Roman"/>
          <w:sz w:val="20"/>
          <w:szCs w:val="20"/>
        </w:rPr>
        <w:t>фирм.</w:t>
      </w:r>
    </w:p>
    <w:p w:rsidR="00FC347B" w:rsidRDefault="006E4BF6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методе Марковица</w:t>
      </w:r>
      <w:r w:rsidR="0011040C">
        <w:rPr>
          <w:rFonts w:ascii="Times New Roman" w:hAnsi="Times New Roman" w:cs="Times New Roman"/>
          <w:sz w:val="20"/>
          <w:szCs w:val="20"/>
        </w:rPr>
        <w:t xml:space="preserve"> процент доходности по акциям данной фирмы считается случайной величи</w:t>
      </w:r>
      <w:r w:rsidR="0011040C">
        <w:rPr>
          <w:rFonts w:ascii="Times New Roman" w:hAnsi="Times New Roman" w:cs="Times New Roman"/>
          <w:sz w:val="20"/>
          <w:szCs w:val="20"/>
        </w:rPr>
        <w:softHyphen/>
        <w:t>ной,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040C">
        <w:rPr>
          <w:rFonts w:ascii="Times New Roman" w:hAnsi="Times New Roman" w:cs="Times New Roman"/>
          <w:sz w:val="20"/>
          <w:szCs w:val="20"/>
        </w:rPr>
        <w:t xml:space="preserve">подчиняющейся нормальному закону распределения. Считается, что мы знаем (или можем достоверно оценить по опубликованным данным) математическое ожидание М и среднее квадратичное отклонение  σ (обозначаемое  </w:t>
      </w:r>
      <w:r w:rsidR="0011040C" w:rsidRPr="0011040C">
        <w:rPr>
          <w:rFonts w:ascii="Times New Roman" w:hAnsi="Times New Roman" w:cs="Times New Roman"/>
          <w:b/>
          <w:sz w:val="20"/>
          <w:szCs w:val="20"/>
        </w:rPr>
        <w:t>с.к.о.</w:t>
      </w:r>
      <w:r w:rsidR="0011040C">
        <w:rPr>
          <w:rFonts w:ascii="Times New Roman" w:hAnsi="Times New Roman" w:cs="Times New Roman"/>
          <w:sz w:val="20"/>
          <w:szCs w:val="20"/>
        </w:rPr>
        <w:t>) этой случайной величины.</w:t>
      </w:r>
      <w:r w:rsidR="00E149F8">
        <w:rPr>
          <w:rFonts w:ascii="Times New Roman" w:hAnsi="Times New Roman" w:cs="Times New Roman"/>
          <w:sz w:val="20"/>
          <w:szCs w:val="20"/>
        </w:rPr>
        <w:t xml:space="preserve"> Кроме этого, для акций, из которых формируется порт</w:t>
      </w:r>
      <w:r w:rsidR="00E149F8">
        <w:rPr>
          <w:rFonts w:ascii="Times New Roman" w:hAnsi="Times New Roman" w:cs="Times New Roman"/>
          <w:sz w:val="20"/>
          <w:szCs w:val="20"/>
        </w:rPr>
        <w:softHyphen/>
        <w:t>фель, считается известной матрица взаимных ковариаций</w:t>
      </w:r>
      <w:r w:rsidR="00E52073" w:rsidRPr="00E52073">
        <w:rPr>
          <w:rFonts w:ascii="Times New Roman" w:hAnsi="Times New Roman" w:cs="Times New Roman"/>
          <w:sz w:val="20"/>
          <w:szCs w:val="20"/>
        </w:rPr>
        <w:t xml:space="preserve"> </w:t>
      </w:r>
      <w:r w:rsidR="00E149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49F8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="00E149F8" w:rsidRPr="00E149F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149F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149F8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E149F8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E149F8">
        <w:rPr>
          <w:rFonts w:ascii="Times New Roman" w:hAnsi="Times New Roman" w:cs="Times New Roman"/>
          <w:sz w:val="20"/>
          <w:szCs w:val="20"/>
        </w:rPr>
        <w:t xml:space="preserve">) и матрица взаимных корреляций  </w:t>
      </w:r>
      <w:proofErr w:type="spellStart"/>
      <w:r w:rsidR="00E52073" w:rsidRPr="00FC347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149F8" w:rsidRPr="00FC347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 w:rsidR="00E149F8" w:rsidRPr="00FC347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149F8" w:rsidRPr="00E149F8">
        <w:rPr>
          <w:rFonts w:ascii="Times New Roman" w:hAnsi="Times New Roman" w:cs="Times New Roman"/>
          <w:sz w:val="20"/>
          <w:szCs w:val="20"/>
        </w:rPr>
        <w:t>(</w:t>
      </w:r>
      <w:r w:rsidR="00E149F8">
        <w:rPr>
          <w:rFonts w:ascii="Times New Roman" w:hAnsi="Times New Roman" w:cs="Times New Roman"/>
          <w:sz w:val="20"/>
          <w:szCs w:val="20"/>
        </w:rPr>
        <w:t xml:space="preserve">при этом, как известно, </w:t>
      </w:r>
      <w:r w:rsidR="00334B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2073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="00E52073" w:rsidRPr="00E149F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520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52073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E52073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E52073">
        <w:rPr>
          <w:rFonts w:ascii="Times New Roman" w:hAnsi="Times New Roman" w:cs="Times New Roman"/>
          <w:sz w:val="20"/>
          <w:szCs w:val="20"/>
        </w:rPr>
        <w:t>)</w:t>
      </w:r>
      <w:r w:rsidR="00E52073" w:rsidRPr="00E5207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E52073" w:rsidRPr="00E520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52073" w:rsidRPr="00E520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ij</w:t>
      </w:r>
      <w:proofErr w:type="spellEnd"/>
      <w:r w:rsidR="00E52073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proofErr w:type="spellStart"/>
      <w:r w:rsidR="00E52073" w:rsidRPr="00E520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proofErr w:type="spellEnd"/>
      <w:r w:rsidR="00E52073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E52073" w:rsidRPr="00E5207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r w:rsidR="00E52073" w:rsidRPr="00E520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E52073" w:rsidRPr="00E52073">
        <w:rPr>
          <w:rFonts w:ascii="Times New Roman" w:hAnsi="Times New Roman" w:cs="Times New Roman"/>
          <w:sz w:val="20"/>
          <w:szCs w:val="20"/>
        </w:rPr>
        <w:t>(</w:t>
      </w:r>
      <w:r w:rsidR="00E52073">
        <w:rPr>
          <w:rFonts w:ascii="Times New Roman" w:hAnsi="Times New Roman" w:cs="Times New Roman"/>
          <w:sz w:val="20"/>
          <w:szCs w:val="20"/>
        </w:rPr>
        <w:t xml:space="preserve">где </w:t>
      </w:r>
      <w:proofErr w:type="spellStart"/>
      <w:r w:rsidR="00E5207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52073">
        <w:rPr>
          <w:rFonts w:ascii="Times New Roman" w:hAnsi="Times New Roman" w:cs="Times New Roman"/>
          <w:sz w:val="20"/>
          <w:szCs w:val="20"/>
        </w:rPr>
        <w:t xml:space="preserve"> – номер фирмы, акции которой попали в портфель)</w:t>
      </w:r>
      <w:r w:rsidR="00FC347B">
        <w:rPr>
          <w:rFonts w:ascii="Times New Roman" w:hAnsi="Times New Roman" w:cs="Times New Roman"/>
          <w:sz w:val="20"/>
          <w:szCs w:val="20"/>
        </w:rPr>
        <w:t>).</w:t>
      </w:r>
    </w:p>
    <w:p w:rsidR="006E4BF6" w:rsidRDefault="00FC347B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первоначальном варианте статьи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Марковица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предлагалось изучать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неулучшаемые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способы дележа непосредственно в точках симплекса дележей, изображая там поверхности уровня риска (в виде замкнутых поверхностей типа эллипсоида)  и доходности (в виде плоской поверхности). Позже было </w:t>
      </w:r>
      <w:r>
        <w:rPr>
          <w:rFonts w:ascii="Times New Roman" w:hAnsi="Times New Roman" w:cs="Times New Roman"/>
          <w:sz w:val="20"/>
          <w:szCs w:val="20"/>
        </w:rPr>
        <w:lastRenderedPageBreak/>
        <w:t>признано более удобным перебирать достаточно большое количество точек дележа и для каждой из них изобразить соответствующие значения  М</w:t>
      </w:r>
      <w:r w:rsidR="00704D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FC347B">
        <w:rPr>
          <w:rFonts w:ascii="Times New Roman" w:hAnsi="Times New Roman" w:cs="Times New Roman"/>
          <w:b/>
          <w:sz w:val="20"/>
          <w:szCs w:val="20"/>
        </w:rPr>
        <w:t>с.к.о.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554A">
        <w:rPr>
          <w:rFonts w:ascii="Times New Roman" w:hAnsi="Times New Roman" w:cs="Times New Roman"/>
          <w:sz w:val="20"/>
          <w:szCs w:val="20"/>
        </w:rPr>
        <w:t>на плоскости</w:t>
      </w:r>
      <w:r w:rsidR="0079554A">
        <w:rPr>
          <w:rFonts w:ascii="Times New Roman" w:hAnsi="Times New Roman" w:cs="Times New Roman"/>
          <w:sz w:val="20"/>
          <w:szCs w:val="20"/>
        </w:rPr>
        <w:t xml:space="preserve"> «доходность – риск» </w:t>
      </w:r>
      <w:proofErr w:type="gramStart"/>
      <w:r w:rsidR="0079554A" w:rsidRPr="0079554A"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 w:rsidR="0079554A" w:rsidRPr="0079554A">
        <w:rPr>
          <w:rFonts w:ascii="Times New Roman" w:hAnsi="Times New Roman" w:cs="Times New Roman"/>
          <w:sz w:val="20"/>
          <w:szCs w:val="20"/>
        </w:rPr>
        <w:t>3 ]</w:t>
      </w:r>
      <w:r w:rsidR="0079554A">
        <w:rPr>
          <w:rFonts w:ascii="Times New Roman" w:hAnsi="Times New Roman" w:cs="Times New Roman"/>
          <w:sz w:val="20"/>
          <w:szCs w:val="20"/>
        </w:rPr>
        <w:t xml:space="preserve">. Для простых случаев (портфель из трех  или четырех акций) перебор всех точек в симплексе дележа с достаточно мелким шагом является легко выполнимым делом (естественно, с использованием компьютера и пакета типа </w:t>
      </w:r>
      <w:r w:rsidR="0079554A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79554A">
        <w:rPr>
          <w:rFonts w:ascii="Times New Roman" w:hAnsi="Times New Roman" w:cs="Times New Roman"/>
          <w:sz w:val="20"/>
          <w:szCs w:val="20"/>
        </w:rPr>
        <w:t>). Например, при</w:t>
      </w:r>
      <w:r w:rsidR="00F378A5">
        <w:rPr>
          <w:rFonts w:ascii="Times New Roman" w:hAnsi="Times New Roman" w:cs="Times New Roman"/>
          <w:sz w:val="20"/>
          <w:szCs w:val="20"/>
        </w:rPr>
        <w:t xml:space="preserve"> </w:t>
      </w:r>
      <w:r w:rsidR="0079554A">
        <w:rPr>
          <w:rFonts w:ascii="Times New Roman" w:hAnsi="Times New Roman" w:cs="Times New Roman"/>
          <w:sz w:val="20"/>
          <w:szCs w:val="20"/>
        </w:rPr>
        <w:t xml:space="preserve"> </w:t>
      </w:r>
      <w:r w:rsidR="0079554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9554A" w:rsidRPr="0079554A">
        <w:rPr>
          <w:rFonts w:ascii="Times New Roman" w:hAnsi="Times New Roman" w:cs="Times New Roman"/>
          <w:sz w:val="20"/>
          <w:szCs w:val="20"/>
        </w:rPr>
        <w:t xml:space="preserve">=3 </w:t>
      </w:r>
      <w:r w:rsidR="0079554A">
        <w:rPr>
          <w:rFonts w:ascii="Times New Roman" w:hAnsi="Times New Roman" w:cs="Times New Roman"/>
          <w:sz w:val="20"/>
          <w:szCs w:val="20"/>
        </w:rPr>
        <w:t>симплекс дележа является правильным треугольником со стороной 1, и если точки его перебирать с шагом  1/20, то количество вычисляемых точек равно  1 + 2 + 3 + … +21 = 231.</w:t>
      </w:r>
      <w:r w:rsidR="00550822">
        <w:rPr>
          <w:rFonts w:ascii="Times New Roman" w:hAnsi="Times New Roman" w:cs="Times New Roman"/>
          <w:sz w:val="20"/>
          <w:szCs w:val="20"/>
        </w:rPr>
        <w:t xml:space="preserve"> Для </w:t>
      </w:r>
      <w:r w:rsidR="0055082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550822" w:rsidRPr="00550822">
        <w:rPr>
          <w:rFonts w:ascii="Times New Roman" w:hAnsi="Times New Roman" w:cs="Times New Roman"/>
          <w:sz w:val="20"/>
          <w:szCs w:val="20"/>
        </w:rPr>
        <w:t xml:space="preserve">=4 </w:t>
      </w:r>
      <w:r w:rsidR="00550822">
        <w:rPr>
          <w:rFonts w:ascii="Times New Roman" w:hAnsi="Times New Roman" w:cs="Times New Roman"/>
          <w:sz w:val="20"/>
          <w:szCs w:val="20"/>
        </w:rPr>
        <w:t>сим</w:t>
      </w:r>
      <w:r w:rsidR="00550822">
        <w:rPr>
          <w:rFonts w:ascii="Times New Roman" w:hAnsi="Times New Roman" w:cs="Times New Roman"/>
          <w:sz w:val="20"/>
          <w:szCs w:val="20"/>
        </w:rPr>
        <w:softHyphen/>
        <w:t xml:space="preserve">плекс дележа – это тетраэдр с единичной длиной каждого ребра. Для перебора способов дележа с тем же шагом, что и раньше, придется иметь дело с количествами точек (по слоям тетраэдра) 1, 3,6 и так далее до 231. Точек будет на порядок больше, и располагать их придется не на одном листе </w:t>
      </w:r>
      <w:r w:rsidR="00550822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550822">
        <w:rPr>
          <w:rFonts w:ascii="Times New Roman" w:hAnsi="Times New Roman" w:cs="Times New Roman"/>
          <w:sz w:val="20"/>
          <w:szCs w:val="20"/>
        </w:rPr>
        <w:t>, а, скорее, на двадцати одном. Количество точек возрастет на полтора-два порядка при переходе к портфелю из пяти акций. Основная идея, предлагаемая в настоящей статье</w:t>
      </w:r>
      <w:r w:rsidR="00EE4919">
        <w:rPr>
          <w:rFonts w:ascii="Times New Roman" w:hAnsi="Times New Roman" w:cs="Times New Roman"/>
          <w:sz w:val="20"/>
          <w:szCs w:val="20"/>
        </w:rPr>
        <w:t>, заключается в том, что следует изучать точки только на границе симплекса и рассматривать образы граничных симплексов  на плоскости «доходность – риск». В топологии такая конструкция называется «сингулярный симплекс». Так, в случае треугольника можно представлять себе перемещение тонкого треугольного платка, который, искривляясь и сжимаясь, в итоге укладывается на плоскость «доходность – риск» с образованием складок, сборок и т.п., вплоть до того, что геометрически образом треугольника может оказаться одна точка. К сожалению, образ границы сим</w:t>
      </w:r>
      <w:r w:rsidR="00220EEC">
        <w:rPr>
          <w:rFonts w:ascii="Times New Roman" w:hAnsi="Times New Roman" w:cs="Times New Roman"/>
          <w:sz w:val="20"/>
          <w:szCs w:val="20"/>
        </w:rPr>
        <w:softHyphen/>
      </w:r>
      <w:r w:rsidR="00EE4919">
        <w:rPr>
          <w:rFonts w:ascii="Times New Roman" w:hAnsi="Times New Roman" w:cs="Times New Roman"/>
          <w:sz w:val="20"/>
          <w:szCs w:val="20"/>
        </w:rPr>
        <w:t>плекса не всегда позволяет представить себе</w:t>
      </w:r>
      <w:r w:rsidR="00220EEC">
        <w:rPr>
          <w:rFonts w:ascii="Times New Roman" w:hAnsi="Times New Roman" w:cs="Times New Roman"/>
          <w:sz w:val="20"/>
          <w:szCs w:val="20"/>
        </w:rPr>
        <w:t>, как выглядит образ внутренних точек симплекса. Например, образ центра симплекса может лежать за пределами контура, являющегося образом границы. Никаких общих рекомендаций и классификаций тут дать нельзя, так  как имеется масса нетривиальных возможно</w:t>
      </w:r>
      <w:r w:rsidR="00220EEC">
        <w:rPr>
          <w:rFonts w:ascii="Times New Roman" w:hAnsi="Times New Roman" w:cs="Times New Roman"/>
          <w:sz w:val="20"/>
          <w:szCs w:val="20"/>
        </w:rPr>
        <w:softHyphen/>
        <w:t>стей. Так, ребро на границе симплекса может сначала образовать замкнутый узел, а затем этот узел будет уложен на плоскость «доходность – риск». Тем не менее, опыт изучения таких отображений привел автора к выводу, что во многих практически важных случаях легко представить себе наглядно суть получившегося отображения (например, в портфеле из трех фирм часто получается образ в виде криволинейного треуголь</w:t>
      </w:r>
      <w:r w:rsidR="000E7662">
        <w:rPr>
          <w:rFonts w:ascii="Times New Roman" w:hAnsi="Times New Roman" w:cs="Times New Roman"/>
          <w:sz w:val="20"/>
          <w:szCs w:val="20"/>
        </w:rPr>
        <w:softHyphen/>
      </w:r>
      <w:r w:rsidR="00220EEC">
        <w:rPr>
          <w:rFonts w:ascii="Times New Roman" w:hAnsi="Times New Roman" w:cs="Times New Roman"/>
          <w:sz w:val="20"/>
          <w:szCs w:val="20"/>
        </w:rPr>
        <w:t>ника, имеющего одну складку, положение которой легко уточнить). После уточнения складки часто обнару</w:t>
      </w:r>
      <w:r w:rsidR="000E7662">
        <w:rPr>
          <w:rFonts w:ascii="Times New Roman" w:hAnsi="Times New Roman" w:cs="Times New Roman"/>
          <w:sz w:val="20"/>
          <w:szCs w:val="20"/>
        </w:rPr>
        <w:softHyphen/>
      </w:r>
      <w:r w:rsidR="00220EEC">
        <w:rPr>
          <w:rFonts w:ascii="Times New Roman" w:hAnsi="Times New Roman" w:cs="Times New Roman"/>
          <w:sz w:val="20"/>
          <w:szCs w:val="20"/>
        </w:rPr>
        <w:t>живается, что складка</w:t>
      </w:r>
      <w:r w:rsidR="000E7662">
        <w:rPr>
          <w:rFonts w:ascii="Times New Roman" w:hAnsi="Times New Roman" w:cs="Times New Roman"/>
          <w:sz w:val="20"/>
          <w:szCs w:val="20"/>
        </w:rPr>
        <w:t xml:space="preserve"> находится в области, далекой от нижнего правого угла образа (где находятся </w:t>
      </w:r>
      <w:proofErr w:type="gramStart"/>
      <w:r w:rsidR="000E7662">
        <w:rPr>
          <w:rFonts w:ascii="Times New Roman" w:hAnsi="Times New Roman" w:cs="Times New Roman"/>
          <w:sz w:val="20"/>
          <w:szCs w:val="20"/>
        </w:rPr>
        <w:t>Парето-оптимальные</w:t>
      </w:r>
      <w:proofErr w:type="gramEnd"/>
      <w:r w:rsidR="000E7662">
        <w:rPr>
          <w:rFonts w:ascii="Times New Roman" w:hAnsi="Times New Roman" w:cs="Times New Roman"/>
          <w:sz w:val="20"/>
          <w:szCs w:val="20"/>
        </w:rPr>
        <w:t xml:space="preserve"> решения). Поэтому данный подход имеет эвристическую ценность, а конкретный успех его применения сильно зависит от пространственного (именно пространственного, а не экономического) воо</w:t>
      </w:r>
      <w:r w:rsidR="00B531E2">
        <w:rPr>
          <w:rFonts w:ascii="Times New Roman" w:hAnsi="Times New Roman" w:cs="Times New Roman"/>
          <w:sz w:val="20"/>
          <w:szCs w:val="20"/>
        </w:rPr>
        <w:softHyphen/>
      </w:r>
      <w:r w:rsidR="000E7662">
        <w:rPr>
          <w:rFonts w:ascii="Times New Roman" w:hAnsi="Times New Roman" w:cs="Times New Roman"/>
          <w:sz w:val="20"/>
          <w:szCs w:val="20"/>
        </w:rPr>
        <w:t>бра</w:t>
      </w:r>
      <w:r w:rsidR="00B531E2">
        <w:rPr>
          <w:rFonts w:ascii="Times New Roman" w:hAnsi="Times New Roman" w:cs="Times New Roman"/>
          <w:sz w:val="20"/>
          <w:szCs w:val="20"/>
        </w:rPr>
        <w:softHyphen/>
      </w:r>
      <w:r w:rsidR="000E7662">
        <w:rPr>
          <w:rFonts w:ascii="Times New Roman" w:hAnsi="Times New Roman" w:cs="Times New Roman"/>
          <w:sz w:val="20"/>
          <w:szCs w:val="20"/>
        </w:rPr>
        <w:t>жения того, кто его применяет.</w:t>
      </w:r>
    </w:p>
    <w:p w:rsidR="000E7662" w:rsidRDefault="000E7662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Ниже будет рассмотрено несколько конкретных примеров применения данного метода.</w:t>
      </w:r>
    </w:p>
    <w:p w:rsidR="006E5928" w:rsidRDefault="006E5928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 1.</w:t>
      </w:r>
    </w:p>
    <w:p w:rsidR="006E5928" w:rsidRDefault="00B275F8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начале этого примера обсудим вопрос о компьютерной генерации «правдоподобных» стати</w:t>
      </w:r>
      <w:r>
        <w:rPr>
          <w:rFonts w:ascii="Times New Roman" w:hAnsi="Times New Roman" w:cs="Times New Roman"/>
          <w:sz w:val="20"/>
          <w:szCs w:val="20"/>
        </w:rPr>
        <w:softHyphen/>
        <w:t>сти</w:t>
      </w:r>
      <w:r>
        <w:rPr>
          <w:rFonts w:ascii="Times New Roman" w:hAnsi="Times New Roman" w:cs="Times New Roman"/>
          <w:sz w:val="20"/>
          <w:szCs w:val="20"/>
        </w:rPr>
        <w:softHyphen/>
        <w:t>ческих данных, к которым далее будет применен метод Марковица. Речь должна идти о генерации большого количества нормально распределенных случайных чисел, под которыми подразумеваются выплаты диви</w:t>
      </w:r>
      <w:r>
        <w:rPr>
          <w:rFonts w:ascii="Times New Roman" w:hAnsi="Times New Roman" w:cs="Times New Roman"/>
          <w:sz w:val="20"/>
          <w:szCs w:val="20"/>
        </w:rPr>
        <w:softHyphen/>
        <w:t>ден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дов </w:t>
      </w:r>
      <w:r w:rsidR="00854C87" w:rsidRPr="00854C87">
        <w:rPr>
          <w:rFonts w:ascii="Times New Roman" w:hAnsi="Times New Roman" w:cs="Times New Roman"/>
          <w:sz w:val="20"/>
          <w:szCs w:val="20"/>
        </w:rPr>
        <w:t>(</w:t>
      </w:r>
      <w:r w:rsidR="00854C8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54C87" w:rsidRPr="00854C8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по акциям фирм, включаемых в портфель. Часть этих случайных чисел независимы, остальные зависимы. С точки зрения статистики, данных желательно иметь не менее ста; но вряд ли удастся собрать достоверные данные о </w:t>
      </w:r>
      <w:proofErr w:type="gramStart"/>
      <w:r>
        <w:rPr>
          <w:rFonts w:ascii="Times New Roman" w:hAnsi="Times New Roman" w:cs="Times New Roman"/>
          <w:sz w:val="20"/>
          <w:szCs w:val="20"/>
        </w:rPr>
        <w:t>дивидендах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котирующихся на рынке акций за последние сто периодов времени, даже если считать, что дивиденды выплачиваются ежеквартально. </w:t>
      </w:r>
      <w:r w:rsidR="004437D6">
        <w:rPr>
          <w:rFonts w:ascii="Times New Roman" w:hAnsi="Times New Roman" w:cs="Times New Roman"/>
          <w:sz w:val="20"/>
          <w:szCs w:val="20"/>
        </w:rPr>
        <w:t>Поэтому автором был выбран компромиссный вариант: генерировать три случайных величины</w:t>
      </w:r>
      <w:proofErr w:type="gramStart"/>
      <w:r w:rsidR="004437D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4437D6">
        <w:rPr>
          <w:rFonts w:ascii="Times New Roman" w:hAnsi="Times New Roman" w:cs="Times New Roman"/>
          <w:sz w:val="20"/>
          <w:szCs w:val="20"/>
        </w:rPr>
        <w:t>, В, С  по 50 значений каждой из них. При этом</w:t>
      </w:r>
      <w:proofErr w:type="gramStart"/>
      <w:r w:rsidR="004437D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4437D6">
        <w:rPr>
          <w:rFonts w:ascii="Times New Roman" w:hAnsi="Times New Roman" w:cs="Times New Roman"/>
          <w:sz w:val="20"/>
          <w:szCs w:val="20"/>
        </w:rPr>
        <w:t xml:space="preserve"> и В были задуманы как независимые (равно как  А и С), а величина С была выбрана жестко зависимой от В по формуле  </w:t>
      </w:r>
      <w:r w:rsidR="006C372B">
        <w:rPr>
          <w:rFonts w:ascii="Times New Roman" w:hAnsi="Times New Roman" w:cs="Times New Roman"/>
          <w:sz w:val="20"/>
          <w:szCs w:val="20"/>
        </w:rPr>
        <w:t>С = – В*В*0,</w:t>
      </w:r>
      <w:r w:rsidR="004437D6">
        <w:rPr>
          <w:rFonts w:ascii="Times New Roman" w:hAnsi="Times New Roman" w:cs="Times New Roman"/>
          <w:sz w:val="20"/>
          <w:szCs w:val="20"/>
        </w:rPr>
        <w:t>7 +13. Благодаря этому между</w:t>
      </w:r>
      <w:proofErr w:type="gramStart"/>
      <w:r w:rsidR="004437D6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4437D6">
        <w:rPr>
          <w:rFonts w:ascii="Times New Roman" w:hAnsi="Times New Roman" w:cs="Times New Roman"/>
          <w:sz w:val="20"/>
          <w:szCs w:val="20"/>
        </w:rPr>
        <w:t xml:space="preserve"> и С наблюдалась большая отрицательная корреля</w:t>
      </w:r>
      <w:r w:rsidR="004437D6">
        <w:rPr>
          <w:rFonts w:ascii="Times New Roman" w:hAnsi="Times New Roman" w:cs="Times New Roman"/>
          <w:sz w:val="20"/>
          <w:szCs w:val="20"/>
        </w:rPr>
        <w:softHyphen/>
        <w:t>ция. Слагаемое «13» было продиктовано желанием, чтобы процент выплачиваемого дивиденда фирмы</w:t>
      </w:r>
      <w:proofErr w:type="gramStart"/>
      <w:r w:rsidR="004437D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="004437D6">
        <w:rPr>
          <w:rFonts w:ascii="Times New Roman" w:hAnsi="Times New Roman" w:cs="Times New Roman"/>
          <w:sz w:val="20"/>
          <w:szCs w:val="20"/>
        </w:rPr>
        <w:t xml:space="preserve"> лежал в диапазоне от 10 до 15 процентов, как это часто бывает на практике.</w:t>
      </w:r>
      <w:r w:rsidR="009A3758">
        <w:rPr>
          <w:rFonts w:ascii="Times New Roman" w:hAnsi="Times New Roman" w:cs="Times New Roman"/>
          <w:sz w:val="20"/>
          <w:szCs w:val="20"/>
        </w:rPr>
        <w:t xml:space="preserve"> В качестве датчика независи</w:t>
      </w:r>
      <w:r w:rsidR="009A3758">
        <w:rPr>
          <w:rFonts w:ascii="Times New Roman" w:hAnsi="Times New Roman" w:cs="Times New Roman"/>
          <w:sz w:val="20"/>
          <w:szCs w:val="20"/>
        </w:rPr>
        <w:softHyphen/>
        <w:t xml:space="preserve">мых случайных чисел использовался простейший датчик, имеющийся в пакете </w:t>
      </w:r>
      <w:r w:rsidR="009A3758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9A3758">
        <w:rPr>
          <w:rFonts w:ascii="Times New Roman" w:hAnsi="Times New Roman" w:cs="Times New Roman"/>
          <w:sz w:val="20"/>
          <w:szCs w:val="20"/>
        </w:rPr>
        <w:t>, а именно: СЛЧИ</w:t>
      </w:r>
      <w:proofErr w:type="gramStart"/>
      <w:r w:rsidR="009A3758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="009A3758">
        <w:rPr>
          <w:rFonts w:ascii="Times New Roman" w:hAnsi="Times New Roman" w:cs="Times New Roman"/>
          <w:sz w:val="20"/>
          <w:szCs w:val="20"/>
        </w:rPr>
        <w:t>). Он дает числа, равномерно распределенные на интервале (0, 1) и независимые между собой. При желании из него можно получить и числа, распределенные  почти по нормальному закону (например, взяв сумму 15-и таких чисел с нужным коэффициентом), но числовые эксперименты показали, что такое усложнение проце</w:t>
      </w:r>
      <w:r w:rsidR="009A3758">
        <w:rPr>
          <w:rFonts w:ascii="Times New Roman" w:hAnsi="Times New Roman" w:cs="Times New Roman"/>
          <w:sz w:val="20"/>
          <w:szCs w:val="20"/>
        </w:rPr>
        <w:softHyphen/>
        <w:t>дуры генерации слабо меняет окончательный результат (то есть конфигурацию сингулярного симплекса на плоскости «доходность–риск»), а сама применяемая методи</w:t>
      </w:r>
      <w:r w:rsidR="008B12D5">
        <w:rPr>
          <w:rFonts w:ascii="Times New Roman" w:hAnsi="Times New Roman" w:cs="Times New Roman"/>
          <w:sz w:val="20"/>
          <w:szCs w:val="20"/>
        </w:rPr>
        <w:t xml:space="preserve">ка остается той же. Поэтому в статье </w:t>
      </w:r>
      <w:r w:rsidR="009A3758">
        <w:rPr>
          <w:rFonts w:ascii="Times New Roman" w:hAnsi="Times New Roman" w:cs="Times New Roman"/>
          <w:sz w:val="20"/>
          <w:szCs w:val="20"/>
        </w:rPr>
        <w:t xml:space="preserve"> за основу берется име</w:t>
      </w:r>
      <w:r w:rsidR="008B12D5">
        <w:rPr>
          <w:rFonts w:ascii="Times New Roman" w:hAnsi="Times New Roman" w:cs="Times New Roman"/>
          <w:sz w:val="20"/>
          <w:szCs w:val="20"/>
        </w:rPr>
        <w:t xml:space="preserve">нно датчик указанного выше типа. Конкретно, </w:t>
      </w:r>
    </w:p>
    <w:p w:rsidR="008B12D5" w:rsidRDefault="008832D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B12D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B12D5">
        <w:rPr>
          <w:rFonts w:ascii="Times New Roman" w:hAnsi="Times New Roman" w:cs="Times New Roman"/>
          <w:sz w:val="20"/>
          <w:szCs w:val="20"/>
        </w:rPr>
        <w:t>А) = СЛЧИС()*3+11,5                        (1)</w:t>
      </w:r>
    </w:p>
    <w:p w:rsidR="008B12D5" w:rsidRDefault="008832D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B12D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B12D5">
        <w:rPr>
          <w:rFonts w:ascii="Times New Roman" w:hAnsi="Times New Roman" w:cs="Times New Roman"/>
          <w:sz w:val="20"/>
          <w:szCs w:val="20"/>
        </w:rPr>
        <w:t>В) = СЛЧИС()*3,5+11                         (2)</w:t>
      </w:r>
    </w:p>
    <w:p w:rsidR="008B12D5" w:rsidRDefault="008832D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="00C779F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C779F2">
        <w:rPr>
          <w:rFonts w:ascii="Times New Roman" w:hAnsi="Times New Roman" w:cs="Times New Roman"/>
          <w:sz w:val="20"/>
          <w:szCs w:val="20"/>
        </w:rPr>
        <w:t>С)</w:t>
      </w:r>
      <w:r w:rsidR="008B12D5">
        <w:rPr>
          <w:rFonts w:ascii="Times New Roman" w:hAnsi="Times New Roman" w:cs="Times New Roman"/>
          <w:sz w:val="20"/>
          <w:szCs w:val="20"/>
        </w:rPr>
        <w:t xml:space="preserve"> = –СЛЧИС()*СЛЧИС()*0,7+13     (3)</w:t>
      </w:r>
    </w:p>
    <w:p w:rsidR="00AB0E19" w:rsidRDefault="006C372B" w:rsidP="00AB0E19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этом случайные числа в (1) и (2) генерировались независимо,</w:t>
      </w:r>
      <w:r w:rsidR="00C779F2">
        <w:rPr>
          <w:rFonts w:ascii="Times New Roman" w:hAnsi="Times New Roman" w:cs="Times New Roman"/>
          <w:sz w:val="20"/>
          <w:szCs w:val="20"/>
        </w:rPr>
        <w:t xml:space="preserve"> а в (3) использовались именно те </w:t>
      </w:r>
      <w:r w:rsidR="003132C2">
        <w:rPr>
          <w:rFonts w:ascii="Times New Roman" w:hAnsi="Times New Roman" w:cs="Times New Roman"/>
          <w:sz w:val="20"/>
          <w:szCs w:val="20"/>
        </w:rPr>
        <w:t xml:space="preserve">случайные </w:t>
      </w:r>
      <w:r w:rsidR="00C779F2">
        <w:rPr>
          <w:rFonts w:ascii="Times New Roman" w:hAnsi="Times New Roman" w:cs="Times New Roman"/>
          <w:sz w:val="20"/>
          <w:szCs w:val="20"/>
        </w:rPr>
        <w:t>значения, которые были зафи</w:t>
      </w:r>
      <w:r w:rsidR="008832DC">
        <w:rPr>
          <w:rFonts w:ascii="Times New Roman" w:hAnsi="Times New Roman" w:cs="Times New Roman"/>
          <w:sz w:val="20"/>
          <w:szCs w:val="20"/>
        </w:rPr>
        <w:t xml:space="preserve">ксированы в (2). Буква </w:t>
      </w:r>
      <w:r w:rsidR="008832D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8832DC" w:rsidRPr="008832DC">
        <w:rPr>
          <w:rFonts w:ascii="Times New Roman" w:hAnsi="Times New Roman" w:cs="Times New Roman"/>
          <w:sz w:val="20"/>
          <w:szCs w:val="20"/>
        </w:rPr>
        <w:t xml:space="preserve"> </w:t>
      </w:r>
      <w:r w:rsidR="008832DC">
        <w:rPr>
          <w:rFonts w:ascii="Times New Roman" w:hAnsi="Times New Roman" w:cs="Times New Roman"/>
          <w:sz w:val="20"/>
          <w:szCs w:val="20"/>
        </w:rPr>
        <w:t>означает процент дивиденда, который был выплачен по акциям каждой из фирм</w:t>
      </w:r>
      <w:proofErr w:type="gramStart"/>
      <w:r w:rsidR="008832D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8832DC">
        <w:rPr>
          <w:rFonts w:ascii="Times New Roman" w:hAnsi="Times New Roman" w:cs="Times New Roman"/>
          <w:sz w:val="20"/>
          <w:szCs w:val="20"/>
        </w:rPr>
        <w:t>, В, С за предыдущие 50 периодов времени.</w:t>
      </w:r>
      <w:r w:rsidR="00162FA5">
        <w:rPr>
          <w:rFonts w:ascii="Times New Roman" w:hAnsi="Times New Roman" w:cs="Times New Roman"/>
          <w:sz w:val="20"/>
          <w:szCs w:val="20"/>
        </w:rPr>
        <w:t xml:space="preserve"> Получившиеся значения </w:t>
      </w:r>
      <w:proofErr w:type="gramStart"/>
      <w:r w:rsidR="00162FA5">
        <w:rPr>
          <w:rFonts w:ascii="Times New Roman" w:hAnsi="Times New Roman" w:cs="Times New Roman"/>
          <w:sz w:val="20"/>
          <w:szCs w:val="20"/>
        </w:rPr>
        <w:t>см</w:t>
      </w:r>
      <w:proofErr w:type="gramEnd"/>
      <w:r w:rsidR="00162FA5">
        <w:rPr>
          <w:rFonts w:ascii="Times New Roman" w:hAnsi="Times New Roman" w:cs="Times New Roman"/>
          <w:sz w:val="20"/>
          <w:szCs w:val="20"/>
        </w:rPr>
        <w:t>. на рис.1. Отрицательная корреляция между (2) и (3) видна непосредственно.</w:t>
      </w:r>
      <w:r w:rsidR="00AB0E19">
        <w:rPr>
          <w:rFonts w:ascii="Times New Roman" w:hAnsi="Times New Roman" w:cs="Times New Roman"/>
          <w:sz w:val="20"/>
          <w:szCs w:val="20"/>
        </w:rPr>
        <w:t xml:space="preserve"> По формуле (1) получаются числа из диапазона (11,5; 14,5), а по формуле (2) – из диапазона (11; 14,5). Так как они распределены равномерно,  их математические ожидания должны равняться </w:t>
      </w:r>
      <w:proofErr w:type="spellStart"/>
      <w:r w:rsidR="00AB0E19">
        <w:rPr>
          <w:rFonts w:ascii="Times New Roman" w:hAnsi="Times New Roman" w:cs="Times New Roman"/>
          <w:sz w:val="20"/>
          <w:szCs w:val="20"/>
        </w:rPr>
        <w:t>полусумме</w:t>
      </w:r>
      <w:proofErr w:type="spellEnd"/>
      <w:r w:rsidR="00AB0E19">
        <w:rPr>
          <w:rFonts w:ascii="Times New Roman" w:hAnsi="Times New Roman" w:cs="Times New Roman"/>
          <w:sz w:val="20"/>
          <w:szCs w:val="20"/>
        </w:rPr>
        <w:t xml:space="preserve"> крайних точек диапазонов, то есть 13 и 12,75 соответственно.</w:t>
      </w:r>
    </w:p>
    <w:p w:rsidR="008832DC" w:rsidRPr="008832DC" w:rsidRDefault="00C903B6" w:rsidP="00C903B6">
      <w:pPr>
        <w:rPr>
          <w:rFonts w:ascii="Times New Roman" w:hAnsi="Times New Roman" w:cs="Times New Roman"/>
          <w:sz w:val="20"/>
          <w:szCs w:val="20"/>
        </w:rPr>
      </w:pPr>
      <w:r w:rsidRPr="00C903B6">
        <w:rPr>
          <w:noProof/>
          <w:szCs w:val="20"/>
          <w:lang w:eastAsia="ru-RU"/>
        </w:rPr>
        <w:drawing>
          <wp:inline distT="0" distB="0" distL="0" distR="0">
            <wp:extent cx="5829300" cy="2733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420" cy="273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29" w:rsidRDefault="00162FA5" w:rsidP="00CD4153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Рис.1. Визуальный контроль </w:t>
      </w:r>
      <w:r w:rsidR="00BF1A49">
        <w:rPr>
          <w:rFonts w:ascii="Times New Roman" w:hAnsi="Times New Roman" w:cs="Times New Roman"/>
          <w:b/>
          <w:sz w:val="20"/>
          <w:szCs w:val="20"/>
        </w:rPr>
        <w:t>сгенерированных случайных чисел</w:t>
      </w:r>
    </w:p>
    <w:p w:rsidR="00AB0E19" w:rsidRDefault="00B730AB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730AB">
        <w:rPr>
          <w:rFonts w:ascii="Times New Roman" w:hAnsi="Times New Roman" w:cs="Times New Roman"/>
          <w:sz w:val="20"/>
          <w:szCs w:val="20"/>
        </w:rPr>
        <w:t>Приступи</w:t>
      </w:r>
      <w:r>
        <w:rPr>
          <w:rFonts w:ascii="Times New Roman" w:hAnsi="Times New Roman" w:cs="Times New Roman"/>
          <w:sz w:val="20"/>
          <w:szCs w:val="20"/>
        </w:rPr>
        <w:t xml:space="preserve">м к формированию портфеля из акций трех фирм методом Марковица. Находя среднее арифметическое, получаем оценку математических ожиданий доходности </w:t>
      </w:r>
      <w:r w:rsidR="00AB0E19">
        <w:rPr>
          <w:rFonts w:ascii="Times New Roman" w:hAnsi="Times New Roman" w:cs="Times New Roman"/>
          <w:sz w:val="20"/>
          <w:szCs w:val="20"/>
        </w:rPr>
        <w:t xml:space="preserve">акций каждой фирмы: </w:t>
      </w:r>
    </w:p>
    <w:p w:rsidR="00BF1A49" w:rsidRDefault="00AB0E19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>А) = 13,07 ,</w:t>
      </w:r>
      <w:r w:rsidR="00A82A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М(В)</w:t>
      </w:r>
      <w:r w:rsidR="00A82A30">
        <w:rPr>
          <w:rFonts w:ascii="Times New Roman" w:hAnsi="Times New Roman" w:cs="Times New Roman"/>
          <w:sz w:val="20"/>
          <w:szCs w:val="20"/>
        </w:rPr>
        <w:t xml:space="preserve"> = 12,79 </w:t>
      </w:r>
      <w:r>
        <w:rPr>
          <w:rFonts w:ascii="Times New Roman" w:hAnsi="Times New Roman" w:cs="Times New Roman"/>
          <w:sz w:val="20"/>
          <w:szCs w:val="20"/>
        </w:rPr>
        <w:t>,</w:t>
      </w:r>
      <w:r w:rsidR="00A82A3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М(С)</w:t>
      </w:r>
      <w:r w:rsidR="00A82A30">
        <w:rPr>
          <w:rFonts w:ascii="Times New Roman" w:hAnsi="Times New Roman" w:cs="Times New Roman"/>
          <w:sz w:val="20"/>
          <w:szCs w:val="20"/>
        </w:rPr>
        <w:t xml:space="preserve"> = 12,77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2A30" w:rsidRDefault="00A82A30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Значения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А) и М(В) немного отличаются от теоретических значений (13 и 12,75), так как объем выборки невелик (50 элементов из генеральной совокупности). Вычисляя с.к.о. по формуле </w:t>
      </w:r>
      <w:r w:rsidRPr="00A82A30">
        <w:rPr>
          <w:rFonts w:ascii="Times New Roman" w:hAnsi="Times New Roman" w:cs="Times New Roman"/>
          <w:sz w:val="16"/>
          <w:szCs w:val="16"/>
        </w:rPr>
        <w:t>СТАНДОТКЛОН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входящей в пакет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,  получаем  </w:t>
      </w:r>
    </w:p>
    <w:p w:rsidR="00A82A30" w:rsidRDefault="00A82A30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σ(А) = 0,96 ,   σ(В) = 0,89  и   σ(С) = 0,2 .</w:t>
      </w:r>
    </w:p>
    <w:p w:rsidR="00A82A30" w:rsidRDefault="00DB28E5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Попарные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корреляции вычисляем по формуле КОРРЕЛ:</w:t>
      </w:r>
    </w:p>
    <w:p w:rsidR="00DB28E5" w:rsidRDefault="00DB28E5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3132C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132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132C2">
        <w:rPr>
          <w:rFonts w:ascii="Times New Roman" w:hAnsi="Times New Roman" w:cs="Times New Roman"/>
          <w:sz w:val="20"/>
          <w:szCs w:val="20"/>
        </w:rPr>
        <w:t xml:space="preserve">) = 0,0116 ;  </w:t>
      </w: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3132C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3132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3132C2">
        <w:rPr>
          <w:rFonts w:ascii="Times New Roman" w:hAnsi="Times New Roman" w:cs="Times New Roman"/>
          <w:sz w:val="20"/>
          <w:szCs w:val="20"/>
        </w:rPr>
        <w:t xml:space="preserve">) = – 0,9709 ;  </w:t>
      </w:r>
      <w:r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3132C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3132C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132C2">
        <w:rPr>
          <w:rFonts w:ascii="Times New Roman" w:hAnsi="Times New Roman" w:cs="Times New Roman"/>
          <w:sz w:val="20"/>
          <w:szCs w:val="20"/>
        </w:rPr>
        <w:t>) = –0,0379 .</w:t>
      </w:r>
    </w:p>
    <w:p w:rsidR="00DB28E5" w:rsidRDefault="00DB28E5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Теоретически говоря, первое и последнее число должны были бы равняться нулю, а второе так </w:t>
      </w:r>
      <w:r w:rsidR="003132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было «задумано», как большое по модулю отрицательное число.  Начиная с этого момента, мы должны  работать только с девятью полученными чис</w:t>
      </w:r>
      <w:r w:rsidR="00854C87">
        <w:rPr>
          <w:rFonts w:ascii="Times New Roman" w:hAnsi="Times New Roman" w:cs="Times New Roman"/>
          <w:sz w:val="20"/>
          <w:szCs w:val="20"/>
        </w:rPr>
        <w:t xml:space="preserve">лами, забыв об их происхождении (то </w:t>
      </w:r>
      <w:proofErr w:type="gramStart"/>
      <w:r w:rsidR="00854C87">
        <w:rPr>
          <w:rFonts w:ascii="Times New Roman" w:hAnsi="Times New Roman" w:cs="Times New Roman"/>
          <w:sz w:val="20"/>
          <w:szCs w:val="20"/>
        </w:rPr>
        <w:t>есть</w:t>
      </w:r>
      <w:proofErr w:type="gramEnd"/>
      <w:r w:rsidR="00854C87">
        <w:rPr>
          <w:rFonts w:ascii="Times New Roman" w:hAnsi="Times New Roman" w:cs="Times New Roman"/>
          <w:sz w:val="20"/>
          <w:szCs w:val="20"/>
        </w:rPr>
        <w:t xml:space="preserve"> забыв о том, что первое и третье число были «задуманы» как нулевые).</w:t>
      </w:r>
      <w:r w:rsidR="00B83188">
        <w:rPr>
          <w:rFonts w:ascii="Times New Roman" w:hAnsi="Times New Roman" w:cs="Times New Roman"/>
          <w:sz w:val="20"/>
          <w:szCs w:val="20"/>
        </w:rPr>
        <w:t xml:space="preserve"> </w:t>
      </w:r>
      <w:r w:rsidR="000537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Обозначим искомую структуру </w:t>
      </w:r>
      <w:r w:rsidR="003132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портфеля акций</w:t>
      </w:r>
      <w:r w:rsidR="003132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долями </w:t>
      </w: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7790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17790E">
        <w:rPr>
          <w:rFonts w:ascii="Times New Roman" w:hAnsi="Times New Roman" w:cs="Times New Roman"/>
          <w:sz w:val="20"/>
          <w:szCs w:val="20"/>
        </w:rPr>
        <w:t xml:space="preserve"> ,</w:t>
      </w:r>
      <w:r w:rsidR="0017790E" w:rsidRPr="0017790E">
        <w:rPr>
          <w:rFonts w:ascii="Times New Roman" w:hAnsi="Times New Roman" w:cs="Times New Roman"/>
          <w:sz w:val="20"/>
          <w:szCs w:val="20"/>
        </w:rPr>
        <w:t xml:space="preserve"> </w:t>
      </w:r>
      <w:r w:rsidR="0017790E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7790E" w:rsidRPr="0017790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7790E" w:rsidRPr="0017790E">
        <w:rPr>
          <w:rFonts w:ascii="Times New Roman" w:hAnsi="Times New Roman" w:cs="Times New Roman"/>
          <w:sz w:val="20"/>
          <w:szCs w:val="20"/>
        </w:rPr>
        <w:t xml:space="preserve"> , </w:t>
      </w:r>
      <w:r w:rsidR="0017790E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7790E" w:rsidRPr="0017790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17790E" w:rsidRPr="0017790E">
        <w:rPr>
          <w:rFonts w:ascii="Times New Roman" w:hAnsi="Times New Roman" w:cs="Times New Roman"/>
          <w:sz w:val="20"/>
          <w:szCs w:val="20"/>
        </w:rPr>
        <w:t xml:space="preserve"> , </w:t>
      </w:r>
      <w:r w:rsidR="0017790E">
        <w:rPr>
          <w:rFonts w:ascii="Times New Roman" w:hAnsi="Times New Roman" w:cs="Times New Roman"/>
          <w:sz w:val="20"/>
          <w:szCs w:val="20"/>
        </w:rPr>
        <w:t>сумма которых равна 1. Ожидаемая доходность портфеля равна</w:t>
      </w:r>
    </w:p>
    <w:p w:rsidR="0017790E" w:rsidRPr="003132C2" w:rsidRDefault="0017790E" w:rsidP="00A82A30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 w:rsidRPr="0017790E">
        <w:rPr>
          <w:rFonts w:ascii="Times New Roman" w:hAnsi="Times New Roman" w:cs="Times New Roman"/>
          <w:b/>
          <w:sz w:val="20"/>
          <w:szCs w:val="20"/>
        </w:rPr>
        <w:t xml:space="preserve">М = </w:t>
      </w:r>
      <w:r w:rsidRPr="0017790E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17790E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17790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7790E">
        <w:rPr>
          <w:rFonts w:ascii="Times New Roman" w:hAnsi="Times New Roman" w:cs="Times New Roman"/>
          <w:b/>
          <w:sz w:val="20"/>
          <w:szCs w:val="20"/>
        </w:rPr>
        <w:t>М(</w:t>
      </w:r>
      <w:proofErr w:type="gramEnd"/>
      <w:r w:rsidRPr="0017790E">
        <w:rPr>
          <w:rFonts w:ascii="Times New Roman" w:hAnsi="Times New Roman" w:cs="Times New Roman"/>
          <w:b/>
          <w:sz w:val="20"/>
          <w:szCs w:val="20"/>
        </w:rPr>
        <w:t xml:space="preserve">А) + </w:t>
      </w:r>
      <w:r w:rsidRPr="0017790E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17790E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Pr="0017790E">
        <w:rPr>
          <w:rFonts w:ascii="Times New Roman" w:hAnsi="Times New Roman" w:cs="Times New Roman"/>
          <w:b/>
          <w:sz w:val="20"/>
          <w:szCs w:val="20"/>
        </w:rPr>
        <w:t xml:space="preserve"> М(</w:t>
      </w:r>
      <w:r w:rsidRPr="0017790E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Pr="0017790E">
        <w:rPr>
          <w:rFonts w:ascii="Times New Roman" w:hAnsi="Times New Roman" w:cs="Times New Roman"/>
          <w:b/>
          <w:sz w:val="20"/>
          <w:szCs w:val="20"/>
        </w:rPr>
        <w:t xml:space="preserve">) + </w:t>
      </w:r>
      <w:r w:rsidRPr="0017790E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17790E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17790E">
        <w:rPr>
          <w:rFonts w:ascii="Times New Roman" w:hAnsi="Times New Roman" w:cs="Times New Roman"/>
          <w:b/>
          <w:sz w:val="20"/>
          <w:szCs w:val="20"/>
        </w:rPr>
        <w:t xml:space="preserve"> М(</w:t>
      </w:r>
      <w:r w:rsidRPr="0017790E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17790E">
        <w:rPr>
          <w:rFonts w:ascii="Times New Roman" w:hAnsi="Times New Roman" w:cs="Times New Roman"/>
          <w:b/>
          <w:sz w:val="20"/>
          <w:szCs w:val="20"/>
        </w:rPr>
        <w:t>)</w:t>
      </w:r>
      <w:r w:rsidRPr="0017790E">
        <w:rPr>
          <w:rFonts w:ascii="Times New Roman" w:hAnsi="Times New Roman" w:cs="Times New Roman"/>
          <w:sz w:val="20"/>
          <w:szCs w:val="20"/>
        </w:rPr>
        <w:t xml:space="preserve">               (4)</w:t>
      </w:r>
    </w:p>
    <w:p w:rsidR="0017790E" w:rsidRDefault="0017790E" w:rsidP="0017790E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 ожидаемое  </w:t>
      </w:r>
      <w:r w:rsidRPr="0017790E">
        <w:rPr>
          <w:rFonts w:ascii="Times New Roman" w:hAnsi="Times New Roman" w:cs="Times New Roman"/>
          <w:b/>
          <w:sz w:val="20"/>
          <w:szCs w:val="20"/>
        </w:rPr>
        <w:t>с.к.о.</w:t>
      </w:r>
      <w:r>
        <w:rPr>
          <w:rFonts w:ascii="Times New Roman" w:hAnsi="Times New Roman" w:cs="Times New Roman"/>
          <w:sz w:val="20"/>
          <w:szCs w:val="20"/>
        </w:rPr>
        <w:t xml:space="preserve"> портфеля, возведенное в квадрат, равно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[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1, стр.81 </w:t>
      </w:r>
      <w:r w:rsidRPr="0017790E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7790E" w:rsidRDefault="0017790E" w:rsidP="0017790E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 w:rsidRPr="00A334F0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334F0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(</w:t>
      </w:r>
      <w:r w:rsidR="00A334F0" w:rsidRPr="00A334F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A334F0" w:rsidRPr="00A33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σ(А))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 + (</w:t>
      </w:r>
      <w:r w:rsidR="00A334F0" w:rsidRPr="00A334F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A334F0" w:rsidRPr="00A33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σ(</w:t>
      </w:r>
      <w:r w:rsidR="00A334F0" w:rsidRPr="00A334F0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))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 + (</w:t>
      </w:r>
      <w:r w:rsidR="00A334F0" w:rsidRPr="00A334F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="00A334F0" w:rsidRPr="00A33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σ(</w:t>
      </w:r>
      <w:r w:rsidR="00A334F0" w:rsidRPr="00A334F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>))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 + </w:t>
      </w:r>
      <w:r w:rsidR="00D248E6" w:rsidRPr="00D248E6">
        <w:rPr>
          <w:rFonts w:ascii="Times New Roman" w:hAnsi="Times New Roman" w:cs="Times New Roman"/>
          <w:b/>
          <w:sz w:val="20"/>
          <w:szCs w:val="20"/>
        </w:rPr>
        <w:t>2</w:t>
      </w:r>
      <w:r w:rsidR="00A334F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4F0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A334F0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4F0" w:rsidRPr="00E520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A334F0" w:rsidRPr="00A334F0">
        <w:rPr>
          <w:rFonts w:ascii="Times New Roman" w:hAnsi="Times New Roman" w:cs="Times New Roman"/>
          <w:b/>
          <w:sz w:val="24"/>
          <w:szCs w:val="24"/>
          <w:vertAlign w:val="subscript"/>
        </w:rPr>
        <w:t>12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334F0" w:rsidRPr="00E520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0"/>
          <w:szCs w:val="20"/>
        </w:rPr>
        <w:t xml:space="preserve">+ </w:t>
      </w:r>
      <w:r w:rsidR="00D248E6" w:rsidRPr="00D248E6">
        <w:rPr>
          <w:rFonts w:ascii="Times New Roman" w:hAnsi="Times New Roman" w:cs="Times New Roman"/>
          <w:b/>
          <w:sz w:val="20"/>
          <w:szCs w:val="20"/>
        </w:rPr>
        <w:t>2</w:t>
      </w:r>
      <w:r w:rsidR="00D248E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D248E6" w:rsidRPr="00D248E6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D248E6" w:rsidRPr="00A33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8E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D248E6" w:rsidRPr="00D248E6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="00D248E6" w:rsidRPr="00D248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4F0" w:rsidRPr="00E520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23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>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A334F0" w:rsidRPr="00E520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A334F0" w:rsidRPr="00A334F0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D248E6" w:rsidRPr="00D248E6">
        <w:rPr>
          <w:rFonts w:ascii="Times New Roman" w:hAnsi="Times New Roman" w:cs="Times New Roman"/>
          <w:b/>
          <w:sz w:val="20"/>
          <w:szCs w:val="20"/>
        </w:rPr>
        <w:t>2</w:t>
      </w:r>
      <w:r w:rsidR="00D248E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D248E6" w:rsidRPr="00A334F0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D248E6" w:rsidRPr="00A33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8E6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="00D248E6" w:rsidRPr="00D248E6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="00D248E6" w:rsidRPr="00A334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4F0" w:rsidRPr="00E5207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13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A334F0" w:rsidRPr="00E52073">
        <w:rPr>
          <w:rFonts w:ascii="Times New Roman" w:hAnsi="Times New Roman" w:cs="Times New Roman"/>
          <w:b/>
          <w:sz w:val="24"/>
          <w:szCs w:val="24"/>
        </w:rPr>
        <w:t xml:space="preserve"> 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A334F0" w:rsidRPr="00E520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248E6" w:rsidRPr="00D248E6">
        <w:rPr>
          <w:rFonts w:ascii="Times New Roman" w:hAnsi="Times New Roman" w:cs="Times New Roman"/>
          <w:sz w:val="24"/>
          <w:szCs w:val="24"/>
        </w:rPr>
        <w:t xml:space="preserve"> </w:t>
      </w:r>
      <w:r w:rsidR="00D248E6" w:rsidRPr="00D248E6">
        <w:rPr>
          <w:rFonts w:ascii="Times New Roman" w:hAnsi="Times New Roman" w:cs="Times New Roman"/>
          <w:sz w:val="20"/>
          <w:szCs w:val="20"/>
        </w:rPr>
        <w:t>(5) (</w:t>
      </w:r>
      <w:r w:rsidR="00D248E6">
        <w:rPr>
          <w:rFonts w:ascii="Times New Roman" w:hAnsi="Times New Roman" w:cs="Times New Roman"/>
          <w:sz w:val="20"/>
          <w:szCs w:val="20"/>
        </w:rPr>
        <w:t xml:space="preserve">здесь </w:t>
      </w:r>
      <w:r w:rsidR="00D248E6" w:rsidRPr="00E52073">
        <w:rPr>
          <w:rFonts w:ascii="Times New Roman" w:hAnsi="Times New Roman" w:cs="Times New Roman"/>
          <w:b/>
          <w:sz w:val="24"/>
          <w:szCs w:val="24"/>
        </w:rPr>
        <w:t>σ</w:t>
      </w:r>
      <w:r w:rsidR="00D248E6" w:rsidRPr="00D248E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248E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D248E6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248E6" w:rsidRPr="00D248E6">
        <w:rPr>
          <w:rFonts w:ascii="Times New Roman" w:hAnsi="Times New Roman" w:cs="Times New Roman"/>
          <w:b/>
          <w:sz w:val="20"/>
          <w:szCs w:val="20"/>
        </w:rPr>
        <w:t>σ(А)</w:t>
      </w:r>
      <w:r w:rsidR="00D248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48E6">
        <w:rPr>
          <w:rFonts w:ascii="Times New Roman" w:hAnsi="Times New Roman" w:cs="Times New Roman"/>
          <w:sz w:val="20"/>
          <w:szCs w:val="20"/>
        </w:rPr>
        <w:t>, и так далее). Для дальнейшего удобно отдельно посчитать</w:t>
      </w:r>
      <w:r w:rsidR="003132C2">
        <w:rPr>
          <w:rFonts w:ascii="Times New Roman" w:hAnsi="Times New Roman" w:cs="Times New Roman"/>
          <w:sz w:val="20"/>
          <w:szCs w:val="20"/>
        </w:rPr>
        <w:t xml:space="preserve"> по формуле  </w:t>
      </w:r>
      <w:proofErr w:type="spellStart"/>
      <w:r w:rsidR="003132C2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="003132C2" w:rsidRPr="00E149F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132C2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3132C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32C2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="003132C2">
        <w:rPr>
          <w:rFonts w:ascii="Times New Roman" w:hAnsi="Times New Roman" w:cs="Times New Roman"/>
          <w:sz w:val="20"/>
          <w:szCs w:val="20"/>
        </w:rPr>
        <w:t>)</w:t>
      </w:r>
      <w:r w:rsidR="003132C2" w:rsidRPr="00E5207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3132C2" w:rsidRPr="003132C2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3132C2" w:rsidRPr="003132C2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ij</w:t>
      </w:r>
      <w:proofErr w:type="spellEnd"/>
      <w:r w:rsidR="003132C2" w:rsidRPr="003132C2">
        <w:rPr>
          <w:rFonts w:ascii="Times New Roman" w:hAnsi="Times New Roman" w:cs="Times New Roman"/>
          <w:b/>
          <w:sz w:val="20"/>
          <w:szCs w:val="20"/>
        </w:rPr>
        <w:t xml:space="preserve"> σ</w:t>
      </w:r>
      <w:proofErr w:type="spellStart"/>
      <w:r w:rsidR="003132C2" w:rsidRPr="003132C2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i</w:t>
      </w:r>
      <w:proofErr w:type="spellEnd"/>
      <w:r w:rsidR="003132C2" w:rsidRPr="003132C2">
        <w:rPr>
          <w:rFonts w:ascii="Times New Roman" w:hAnsi="Times New Roman" w:cs="Times New Roman"/>
          <w:b/>
          <w:sz w:val="20"/>
          <w:szCs w:val="20"/>
        </w:rPr>
        <w:t xml:space="preserve"> σ</w:t>
      </w:r>
      <w:r w:rsidR="003132C2" w:rsidRPr="003132C2">
        <w:rPr>
          <w:rFonts w:ascii="Times New Roman" w:hAnsi="Times New Roman" w:cs="Times New Roman"/>
          <w:b/>
          <w:sz w:val="20"/>
          <w:szCs w:val="20"/>
          <w:vertAlign w:val="subscript"/>
          <w:lang w:val="en-US"/>
        </w:rPr>
        <w:t>j</w:t>
      </w:r>
      <w:r w:rsidR="003132C2" w:rsidRPr="00E5207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</w:p>
    <w:p w:rsidR="00503B9A" w:rsidRDefault="00D248E6" w:rsidP="00503B9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cov</w:t>
      </w:r>
      <w:proofErr w:type="spellEnd"/>
      <w:r w:rsidRPr="003132C2">
        <w:rPr>
          <w:rFonts w:ascii="Times New Roman" w:hAnsi="Times New Roman" w:cs="Times New Roman"/>
          <w:sz w:val="20"/>
          <w:szCs w:val="20"/>
        </w:rPr>
        <w:t>(1,2) = 0,009911</w:t>
      </w:r>
      <w:r w:rsidR="00503B9A" w:rsidRPr="003132C2">
        <w:rPr>
          <w:rFonts w:ascii="Times New Roman" w:hAnsi="Times New Roman" w:cs="Times New Roman"/>
          <w:sz w:val="20"/>
          <w:szCs w:val="20"/>
        </w:rPr>
        <w:t xml:space="preserve"> ; </w:t>
      </w:r>
      <w:r w:rsidRPr="003132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3B9A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="00503B9A" w:rsidRPr="003132C2">
        <w:rPr>
          <w:rFonts w:ascii="Times New Roman" w:hAnsi="Times New Roman" w:cs="Times New Roman"/>
          <w:sz w:val="20"/>
          <w:szCs w:val="20"/>
        </w:rPr>
        <w:t xml:space="preserve">(2,3) = –0,1728 ;  </w:t>
      </w:r>
      <w:proofErr w:type="spellStart"/>
      <w:r w:rsidR="00503B9A">
        <w:rPr>
          <w:rFonts w:ascii="Times New Roman" w:hAnsi="Times New Roman" w:cs="Times New Roman"/>
          <w:sz w:val="20"/>
          <w:szCs w:val="20"/>
          <w:lang w:val="en-US"/>
        </w:rPr>
        <w:t>cov</w:t>
      </w:r>
      <w:proofErr w:type="spellEnd"/>
      <w:r w:rsidR="00503B9A" w:rsidRPr="003132C2">
        <w:rPr>
          <w:rFonts w:ascii="Times New Roman" w:hAnsi="Times New Roman" w:cs="Times New Roman"/>
          <w:sz w:val="20"/>
          <w:szCs w:val="20"/>
        </w:rPr>
        <w:t xml:space="preserve">(3,1) = –0,00728 </w:t>
      </w:r>
      <w:r w:rsidR="00503B9A">
        <w:rPr>
          <w:rFonts w:ascii="Times New Roman" w:hAnsi="Times New Roman" w:cs="Times New Roman"/>
          <w:sz w:val="20"/>
          <w:szCs w:val="20"/>
        </w:rPr>
        <w:t xml:space="preserve">           (6)</w:t>
      </w:r>
    </w:p>
    <w:p w:rsidR="00503B9A" w:rsidRDefault="00BB7CC8" w:rsidP="00387FBD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BB7CC8">
        <w:rPr>
          <w:noProof/>
          <w:szCs w:val="20"/>
          <w:lang w:eastAsia="ru-RU"/>
        </w:rPr>
        <w:drawing>
          <wp:inline distT="0" distB="0" distL="0" distR="0">
            <wp:extent cx="5286375" cy="306418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6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CC8" w:rsidRDefault="00BB7CC8" w:rsidP="00503B9A">
      <w:pPr>
        <w:spacing w:before="240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Табл.1.  «Треугольник дележей» в левой верхней части квадрата 21х21. По</w:t>
      </w:r>
      <w:r w:rsidRPr="00F378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вертикали</w:t>
      </w:r>
      <w:r w:rsidRPr="00F378A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F378A5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1 </w:t>
      </w:r>
      <w:r w:rsidRPr="00F378A5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По</w:t>
      </w:r>
      <w:r w:rsidRPr="00BB7CC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горизонтали</w:t>
      </w:r>
      <w:r w:rsidRPr="00BB7CC8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r w:rsidRPr="00BB7CC8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Pr="00BB7CC8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Вычислены значения доходностей различных портфелей на основе фирм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 В, С.</w:t>
      </w:r>
    </w:p>
    <w:p w:rsidR="00BB7CC8" w:rsidRDefault="00D45842" w:rsidP="002104EB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проведении расчетов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 xml:space="preserve"> удобно располагать информацию следующим образом (Табл.1). В первом столбце занесены значения 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proofErr w:type="gramStart"/>
      <w:r w:rsidRPr="00D45842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нуля до единицы с шагом 0,05. В первой строке аналогичным обра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зом занесены значения </w:t>
      </w:r>
      <w:r>
        <w:rPr>
          <w:rFonts w:ascii="Times New Roman" w:hAnsi="Times New Roman" w:cs="Times New Roman"/>
          <w:b/>
          <w:sz w:val="20"/>
          <w:szCs w:val="20"/>
        </w:rPr>
        <w:t>х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DC7212">
        <w:rPr>
          <w:rFonts w:ascii="Times New Roman" w:hAnsi="Times New Roman" w:cs="Times New Roman"/>
          <w:sz w:val="20"/>
          <w:szCs w:val="20"/>
        </w:rPr>
        <w:t xml:space="preserve"> Значения </w:t>
      </w:r>
      <w:r w:rsidR="002104EB">
        <w:rPr>
          <w:rFonts w:ascii="Times New Roman" w:hAnsi="Times New Roman" w:cs="Times New Roman"/>
          <w:sz w:val="20"/>
          <w:szCs w:val="20"/>
        </w:rPr>
        <w:t xml:space="preserve"> </w:t>
      </w:r>
      <w:r w:rsidR="002104EB">
        <w:rPr>
          <w:rFonts w:ascii="Times New Roman" w:hAnsi="Times New Roman" w:cs="Times New Roman"/>
          <w:b/>
          <w:sz w:val="20"/>
          <w:szCs w:val="20"/>
        </w:rPr>
        <w:t>х</w:t>
      </w:r>
      <w:r w:rsidR="002104EB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3  </w:t>
      </w:r>
      <w:r w:rsidR="002104EB">
        <w:rPr>
          <w:rFonts w:ascii="Times New Roman" w:hAnsi="Times New Roman" w:cs="Times New Roman"/>
          <w:sz w:val="20"/>
          <w:szCs w:val="20"/>
        </w:rPr>
        <w:t>не приведены, но подразумевается, что  х</w:t>
      </w:r>
      <w:r w:rsidR="002104EB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="002104EB">
        <w:rPr>
          <w:rFonts w:ascii="Times New Roman" w:hAnsi="Times New Roman" w:cs="Times New Roman"/>
          <w:sz w:val="20"/>
          <w:szCs w:val="20"/>
        </w:rPr>
        <w:t>= 1 – х</w:t>
      </w:r>
      <w:r w:rsidR="002104EB">
        <w:rPr>
          <w:rFonts w:ascii="Times New Roman" w:hAnsi="Times New Roman" w:cs="Times New Roman"/>
          <w:sz w:val="20"/>
          <w:szCs w:val="20"/>
          <w:vertAlign w:val="subscript"/>
        </w:rPr>
        <w:t xml:space="preserve">1 </w:t>
      </w:r>
      <w:r w:rsidR="002104EB">
        <w:rPr>
          <w:rFonts w:ascii="Times New Roman" w:hAnsi="Times New Roman" w:cs="Times New Roman"/>
          <w:sz w:val="20"/>
          <w:szCs w:val="20"/>
        </w:rPr>
        <w:t>– х</w:t>
      </w:r>
      <w:r w:rsidR="002104EB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2104EB">
        <w:rPr>
          <w:rFonts w:ascii="Times New Roman" w:hAnsi="Times New Roman" w:cs="Times New Roman"/>
          <w:sz w:val="20"/>
          <w:szCs w:val="20"/>
        </w:rPr>
        <w:t>. В табл.1 вычислены значения доходностей всех портфелей по формуле (4). Побочная диагональ квадрата 21х21 выделена жирным шрифтом (в этих точках  х</w:t>
      </w:r>
      <w:r w:rsidR="002104EB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="002104EB">
        <w:rPr>
          <w:rFonts w:ascii="Times New Roman" w:hAnsi="Times New Roman" w:cs="Times New Roman"/>
          <w:sz w:val="20"/>
          <w:szCs w:val="20"/>
        </w:rPr>
        <w:t>= 0, а под диагональю  х</w:t>
      </w:r>
      <w:r w:rsidR="002104EB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="002104EB" w:rsidRPr="002104EB">
        <w:rPr>
          <w:rFonts w:ascii="Times New Roman" w:hAnsi="Times New Roman" w:cs="Times New Roman"/>
          <w:sz w:val="20"/>
          <w:szCs w:val="20"/>
        </w:rPr>
        <w:t>&lt; 0</w:t>
      </w:r>
      <w:r w:rsidR="002104EB">
        <w:rPr>
          <w:rFonts w:ascii="Times New Roman" w:hAnsi="Times New Roman" w:cs="Times New Roman"/>
          <w:sz w:val="20"/>
          <w:szCs w:val="20"/>
        </w:rPr>
        <w:t xml:space="preserve">). Поэтому под диагональю вычисления по формуле (4), хотя и допустимые математически, будут недопустимы экономически. Однако пакет </w:t>
      </w:r>
      <w:r w:rsidR="002104EB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="002104EB">
        <w:rPr>
          <w:rFonts w:ascii="Times New Roman" w:hAnsi="Times New Roman" w:cs="Times New Roman"/>
          <w:sz w:val="20"/>
          <w:szCs w:val="20"/>
        </w:rPr>
        <w:t xml:space="preserve"> устроен так, что </w:t>
      </w:r>
      <w:r w:rsidR="00700EE2">
        <w:rPr>
          <w:rFonts w:ascii="Times New Roman" w:hAnsi="Times New Roman" w:cs="Times New Roman"/>
          <w:sz w:val="20"/>
          <w:szCs w:val="20"/>
        </w:rPr>
        <w:t>для рисования графика функции двух переменных ее значения должны распола</w:t>
      </w:r>
      <w:r w:rsidR="00700EE2">
        <w:rPr>
          <w:rFonts w:ascii="Times New Roman" w:hAnsi="Times New Roman" w:cs="Times New Roman"/>
          <w:sz w:val="20"/>
          <w:szCs w:val="20"/>
        </w:rPr>
        <w:softHyphen/>
        <w:t>гаться на всем прямоугольнике, а не только на его левой верхней части. Можно было бы под диагональю занести нули, но разумнее занести там одинаковые числа, близкие к диагональным значениям (в данном случае – число 13). В итоге график поверхности (которая в данном случае является плоскостью) будет лучше виден, а скачок в месте перехода его в горизонтальную плоскость высоты 13 будет менее заметен.</w:t>
      </w:r>
      <w:r w:rsidR="00B65231">
        <w:rPr>
          <w:rFonts w:ascii="Times New Roman" w:hAnsi="Times New Roman" w:cs="Times New Roman"/>
          <w:sz w:val="20"/>
          <w:szCs w:val="20"/>
        </w:rPr>
        <w:t xml:space="preserve"> Сказанное подтверждается рисунком 2.</w:t>
      </w:r>
    </w:p>
    <w:p w:rsidR="00700EE2" w:rsidRDefault="00700EE2" w:rsidP="00700EE2">
      <w:pPr>
        <w:rPr>
          <w:rFonts w:ascii="Times New Roman" w:hAnsi="Times New Roman" w:cs="Times New Roman"/>
          <w:sz w:val="20"/>
          <w:szCs w:val="20"/>
        </w:rPr>
      </w:pPr>
      <w:r w:rsidRPr="00700EE2">
        <w:rPr>
          <w:noProof/>
          <w:szCs w:val="20"/>
          <w:lang w:eastAsia="ru-RU"/>
        </w:rPr>
        <w:drawing>
          <wp:inline distT="0" distB="0" distL="0" distR="0">
            <wp:extent cx="4429125" cy="27622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231" w:rsidRDefault="00B65231" w:rsidP="00700E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Рис.2. График доходности портфеля (наклонная плоскость)</w:t>
      </w:r>
    </w:p>
    <w:p w:rsidR="00B65231" w:rsidRDefault="00B65231" w:rsidP="00700EE2">
      <w:pPr>
        <w:rPr>
          <w:rFonts w:ascii="Times New Roman" w:hAnsi="Times New Roman" w:cs="Times New Roman"/>
          <w:b/>
          <w:sz w:val="20"/>
          <w:szCs w:val="20"/>
        </w:rPr>
      </w:pPr>
    </w:p>
    <w:p w:rsidR="002F6055" w:rsidRPr="00E518AC" w:rsidRDefault="00B65231" w:rsidP="00B65231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65231">
        <w:rPr>
          <w:rFonts w:ascii="Times New Roman" w:hAnsi="Times New Roman" w:cs="Times New Roman"/>
          <w:sz w:val="20"/>
          <w:szCs w:val="20"/>
        </w:rPr>
        <w:t>Приступим к построению</w:t>
      </w:r>
      <w:r>
        <w:rPr>
          <w:rFonts w:ascii="Times New Roman" w:hAnsi="Times New Roman" w:cs="Times New Roman"/>
          <w:sz w:val="20"/>
          <w:szCs w:val="20"/>
        </w:rPr>
        <w:t xml:space="preserve"> графика (в виде поверхности)  </w:t>
      </w:r>
      <w:r w:rsidRPr="00B65231">
        <w:rPr>
          <w:rFonts w:ascii="Times New Roman" w:hAnsi="Times New Roman" w:cs="Times New Roman"/>
          <w:b/>
          <w:sz w:val="20"/>
          <w:szCs w:val="20"/>
        </w:rPr>
        <w:t>с.к.о.</w:t>
      </w:r>
      <w:r>
        <w:rPr>
          <w:rFonts w:ascii="Times New Roman" w:hAnsi="Times New Roman" w:cs="Times New Roman"/>
          <w:sz w:val="20"/>
          <w:szCs w:val="20"/>
        </w:rPr>
        <w:t xml:space="preserve"> для всех видов портфелей на «тре</w:t>
      </w:r>
      <w:r>
        <w:rPr>
          <w:rFonts w:ascii="Times New Roman" w:hAnsi="Times New Roman" w:cs="Times New Roman"/>
          <w:sz w:val="20"/>
          <w:szCs w:val="20"/>
        </w:rPr>
        <w:softHyphen/>
        <w:t>угольнике дележей». Для этого в формулу (5) подставим значения из формулы (6), а х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выразим через  х</w:t>
      </w:r>
      <w:proofErr w:type="gramStart"/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2F6055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 х</w:t>
      </w:r>
      <w:r w:rsidR="002F605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 w:rsidR="002F6055">
        <w:rPr>
          <w:rFonts w:ascii="Times New Roman" w:hAnsi="Times New Roman" w:cs="Times New Roman"/>
          <w:sz w:val="20"/>
          <w:szCs w:val="20"/>
        </w:rPr>
        <w:t xml:space="preserve">  Наконец, надо извлечь корень из получившегося выражения. Полученная формула заносится в левый верхний угол таблицы 21х21, подготовленной таким же образом, как это было сделано для табл.1. Затем она копируется слева направо до побочной диагонали включительно. </w:t>
      </w:r>
      <w:r w:rsidR="00387FBD">
        <w:rPr>
          <w:rFonts w:ascii="Times New Roman" w:hAnsi="Times New Roman" w:cs="Times New Roman"/>
          <w:sz w:val="20"/>
          <w:szCs w:val="20"/>
        </w:rPr>
        <w:t xml:space="preserve">Для удобства восприятия графика этой поверхности  под диагональю занесены постоянные числа, равные единице (табл.2). Поверхность риска представлена на рис.3 (вид снизу). </w:t>
      </w:r>
      <w:proofErr w:type="gramStart"/>
      <w:r w:rsidR="00E518AC">
        <w:rPr>
          <w:rFonts w:ascii="Times New Roman" w:hAnsi="Times New Roman" w:cs="Times New Roman"/>
          <w:sz w:val="20"/>
          <w:szCs w:val="20"/>
        </w:rPr>
        <w:t>(На горизонтальный участок и на идущую вниз вертикальную плоскость, сопрягающую искривленную поверхность с горизонтальной, не обращать внимания).</w:t>
      </w:r>
      <w:proofErr w:type="gramEnd"/>
      <w:r w:rsidR="00E518AC">
        <w:rPr>
          <w:rFonts w:ascii="Times New Roman" w:hAnsi="Times New Roman" w:cs="Times New Roman"/>
          <w:sz w:val="20"/>
          <w:szCs w:val="20"/>
        </w:rPr>
        <w:t xml:space="preserve"> На искривленной поверхности видна точка наименьшего риска (равного 0,0445). В углах «треугольника дележей»  </w:t>
      </w:r>
      <w:r w:rsidR="00E518AC" w:rsidRPr="00E518AC">
        <w:rPr>
          <w:rFonts w:ascii="Times New Roman" w:hAnsi="Times New Roman" w:cs="Times New Roman"/>
          <w:b/>
          <w:sz w:val="20"/>
          <w:szCs w:val="20"/>
        </w:rPr>
        <w:t>с.к.о.</w:t>
      </w:r>
      <w:r w:rsidR="00E518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18AC">
        <w:rPr>
          <w:rFonts w:ascii="Times New Roman" w:hAnsi="Times New Roman" w:cs="Times New Roman"/>
          <w:sz w:val="20"/>
          <w:szCs w:val="20"/>
        </w:rPr>
        <w:t xml:space="preserve">равно 0,2 (портфель только из акций фирмы С), 0,89 (только из акций  В) и 0,96 (из акций  А), </w:t>
      </w:r>
      <w:r w:rsidR="006D4803">
        <w:rPr>
          <w:rFonts w:ascii="Times New Roman" w:hAnsi="Times New Roman" w:cs="Times New Roman"/>
          <w:sz w:val="20"/>
          <w:szCs w:val="20"/>
        </w:rPr>
        <w:t>как и должно быть.</w:t>
      </w:r>
    </w:p>
    <w:p w:rsidR="00B65231" w:rsidRPr="00B65231" w:rsidRDefault="002F6055" w:rsidP="00387FBD">
      <w:pPr>
        <w:rPr>
          <w:rFonts w:ascii="Times New Roman" w:hAnsi="Times New Roman" w:cs="Times New Roman"/>
          <w:sz w:val="20"/>
          <w:szCs w:val="20"/>
        </w:rPr>
      </w:pPr>
      <w:r w:rsidRPr="002F6055">
        <w:rPr>
          <w:noProof/>
          <w:szCs w:val="20"/>
          <w:lang w:eastAsia="ru-RU"/>
        </w:rPr>
        <w:drawing>
          <wp:inline distT="0" distB="0" distL="0" distR="0">
            <wp:extent cx="5286375" cy="3064181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6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55" w:rsidRDefault="00BB7CC8" w:rsidP="002F6055">
      <w:pPr>
        <w:spacing w:before="24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518A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2F6055">
        <w:rPr>
          <w:rFonts w:ascii="Times New Roman" w:hAnsi="Times New Roman" w:cs="Times New Roman"/>
          <w:b/>
          <w:sz w:val="20"/>
          <w:szCs w:val="20"/>
        </w:rPr>
        <w:t>Табл</w:t>
      </w:r>
      <w:r w:rsidR="002F6055" w:rsidRPr="00F378A5">
        <w:rPr>
          <w:rFonts w:ascii="Times New Roman" w:hAnsi="Times New Roman" w:cs="Times New Roman"/>
          <w:b/>
          <w:sz w:val="20"/>
          <w:szCs w:val="20"/>
        </w:rPr>
        <w:t xml:space="preserve">.2. </w:t>
      </w:r>
      <w:r w:rsidRPr="00F378A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F6055">
        <w:rPr>
          <w:rFonts w:ascii="Times New Roman" w:hAnsi="Times New Roman" w:cs="Times New Roman"/>
          <w:b/>
          <w:sz w:val="20"/>
          <w:szCs w:val="20"/>
        </w:rPr>
        <w:t>«Треугольник дележей» в левой верхней части квадрата 21х21. По</w:t>
      </w:r>
      <w:r w:rsidR="002F6055" w:rsidRPr="002F60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6055">
        <w:rPr>
          <w:rFonts w:ascii="Times New Roman" w:hAnsi="Times New Roman" w:cs="Times New Roman"/>
          <w:b/>
          <w:sz w:val="20"/>
          <w:szCs w:val="20"/>
        </w:rPr>
        <w:t>вертикали</w:t>
      </w:r>
      <w:r w:rsidR="002F6055" w:rsidRPr="002F605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F6055">
        <w:rPr>
          <w:rFonts w:ascii="Times New Roman" w:hAnsi="Times New Roman" w:cs="Times New Roman"/>
          <w:b/>
          <w:sz w:val="20"/>
          <w:szCs w:val="20"/>
        </w:rPr>
        <w:t>х</w:t>
      </w:r>
      <w:r w:rsidR="002F6055" w:rsidRPr="002F6055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1 </w:t>
      </w:r>
      <w:r w:rsidR="002F6055" w:rsidRPr="002F605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F6055">
        <w:rPr>
          <w:rFonts w:ascii="Times New Roman" w:hAnsi="Times New Roman" w:cs="Times New Roman"/>
          <w:b/>
          <w:sz w:val="20"/>
          <w:szCs w:val="20"/>
        </w:rPr>
        <w:t>По</w:t>
      </w:r>
      <w:r w:rsidR="002F6055" w:rsidRPr="00BB7CC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F6055">
        <w:rPr>
          <w:rFonts w:ascii="Times New Roman" w:hAnsi="Times New Roman" w:cs="Times New Roman"/>
          <w:b/>
          <w:sz w:val="20"/>
          <w:szCs w:val="20"/>
        </w:rPr>
        <w:t>горизонтали</w:t>
      </w:r>
      <w:r w:rsidR="002F6055" w:rsidRPr="00BB7CC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F6055">
        <w:rPr>
          <w:rFonts w:ascii="Times New Roman" w:hAnsi="Times New Roman" w:cs="Times New Roman"/>
          <w:b/>
          <w:sz w:val="20"/>
          <w:szCs w:val="20"/>
        </w:rPr>
        <w:t>х</w:t>
      </w:r>
      <w:r w:rsidR="002F6055" w:rsidRPr="00BB7CC8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2 </w:t>
      </w:r>
      <w:r w:rsidR="002F6055" w:rsidRPr="00BB7CC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F6055">
        <w:rPr>
          <w:rFonts w:ascii="Times New Roman" w:hAnsi="Times New Roman" w:cs="Times New Roman"/>
          <w:b/>
          <w:sz w:val="20"/>
          <w:szCs w:val="20"/>
        </w:rPr>
        <w:t>Вычи</w:t>
      </w:r>
      <w:r w:rsidR="00387FBD">
        <w:rPr>
          <w:rFonts w:ascii="Times New Roman" w:hAnsi="Times New Roman" w:cs="Times New Roman"/>
          <w:b/>
          <w:sz w:val="20"/>
          <w:szCs w:val="20"/>
        </w:rPr>
        <w:t>слены значения рисков</w:t>
      </w:r>
      <w:r w:rsidR="002F6055">
        <w:rPr>
          <w:rFonts w:ascii="Times New Roman" w:hAnsi="Times New Roman" w:cs="Times New Roman"/>
          <w:b/>
          <w:sz w:val="20"/>
          <w:szCs w:val="20"/>
        </w:rPr>
        <w:t xml:space="preserve"> различных портфелей на основе фирм</w:t>
      </w:r>
      <w:proofErr w:type="gramStart"/>
      <w:r w:rsidR="002F6055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="002F6055">
        <w:rPr>
          <w:rFonts w:ascii="Times New Roman" w:hAnsi="Times New Roman" w:cs="Times New Roman"/>
          <w:b/>
          <w:sz w:val="20"/>
          <w:szCs w:val="20"/>
        </w:rPr>
        <w:t>, В, С.</w:t>
      </w:r>
    </w:p>
    <w:p w:rsidR="00157029" w:rsidRDefault="00387FBD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87FBD">
        <w:rPr>
          <w:noProof/>
          <w:szCs w:val="20"/>
          <w:lang w:eastAsia="ru-RU"/>
        </w:rPr>
        <w:drawing>
          <wp:inline distT="0" distB="0" distL="0" distR="0">
            <wp:extent cx="4752975" cy="27622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FBD" w:rsidRPr="00387FBD" w:rsidRDefault="00E518AC" w:rsidP="00CD4153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387FBD">
        <w:rPr>
          <w:rFonts w:ascii="Times New Roman" w:hAnsi="Times New Roman" w:cs="Times New Roman"/>
          <w:b/>
          <w:sz w:val="20"/>
          <w:szCs w:val="20"/>
        </w:rPr>
        <w:t>Рис.3. Поверхность рисков на основе табл.2 (вид снизу).</w:t>
      </w:r>
    </w:p>
    <w:p w:rsidR="00412868" w:rsidRDefault="00157029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2F605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12868" w:rsidRDefault="00412868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412868" w:rsidRDefault="00412868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опишем информационную систему, позволяющую отобразить «треугольник дележей» на плоскость «доходность– риск» (то есть получим сингулярный симплекс с тремя вершинами). Отображение сначала будет выполнено для границы треугольника, а затем будет уточнено и в некоторых внутренних точках (обозначенных красным шрифтом в табл. 1 и 2), чтобы изобразить границу возникающей складки.</w:t>
      </w:r>
    </w:p>
    <w:p w:rsidR="006531CC" w:rsidRDefault="006531C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Выбирая из данных табл.1 и 2 поочередно точки левой границы «треугольника дележей», точки его правой границы и точки диагональной границы (где х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= 0), и располагая их в двух первых столбцах элект</w:t>
      </w:r>
      <w:r>
        <w:rPr>
          <w:rFonts w:ascii="Times New Roman" w:hAnsi="Times New Roman" w:cs="Times New Roman"/>
          <w:sz w:val="20"/>
          <w:szCs w:val="20"/>
        </w:rPr>
        <w:softHyphen/>
        <w:t xml:space="preserve">ронной таблицы (слева – М, справа – </w:t>
      </w:r>
      <w:r w:rsidRPr="00E52073">
        <w:rPr>
          <w:rFonts w:ascii="Times New Roman" w:hAnsi="Times New Roman" w:cs="Times New Roman"/>
          <w:b/>
          <w:sz w:val="24"/>
          <w:szCs w:val="24"/>
        </w:rPr>
        <w:t>σ</w:t>
      </w:r>
      <w:r w:rsidRPr="006531CC">
        <w:rPr>
          <w:rFonts w:ascii="Times New Roman" w:hAnsi="Times New Roman" w:cs="Times New Roman"/>
          <w:sz w:val="20"/>
          <w:szCs w:val="20"/>
        </w:rPr>
        <w:t>), а также отделяя данные</w:t>
      </w:r>
      <w:r>
        <w:rPr>
          <w:rFonts w:ascii="Times New Roman" w:hAnsi="Times New Roman" w:cs="Times New Roman"/>
          <w:sz w:val="20"/>
          <w:szCs w:val="20"/>
        </w:rPr>
        <w:t xml:space="preserve"> отдельных частей границы пустой строкой (как этого требуют правила построения графиков в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>
        <w:rPr>
          <w:rFonts w:ascii="Times New Roman" w:hAnsi="Times New Roman" w:cs="Times New Roman"/>
          <w:sz w:val="20"/>
          <w:szCs w:val="20"/>
        </w:rPr>
        <w:t>), мы получаем графическое изображение границы сингулярного треугольника (рис.4).</w:t>
      </w:r>
    </w:p>
    <w:p w:rsidR="006531CC" w:rsidRDefault="006531CC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6531CC">
        <w:rPr>
          <w:noProof/>
          <w:szCs w:val="20"/>
          <w:lang w:eastAsia="ru-RU"/>
        </w:rPr>
        <w:drawing>
          <wp:inline distT="0" distB="0" distL="0" distR="0">
            <wp:extent cx="3952875" cy="276225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CC" w:rsidRDefault="005B2757" w:rsidP="00CD4153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531CC">
        <w:rPr>
          <w:rFonts w:ascii="Times New Roman" w:hAnsi="Times New Roman" w:cs="Times New Roman"/>
          <w:b/>
          <w:sz w:val="20"/>
          <w:szCs w:val="20"/>
        </w:rPr>
        <w:t>Рис.4.</w:t>
      </w:r>
      <w:r>
        <w:rPr>
          <w:rFonts w:ascii="Times New Roman" w:hAnsi="Times New Roman" w:cs="Times New Roman"/>
          <w:b/>
          <w:sz w:val="20"/>
          <w:szCs w:val="20"/>
        </w:rPr>
        <w:t xml:space="preserve"> Сингулярный образ границ «треугольника дележей»</w:t>
      </w:r>
    </w:p>
    <w:p w:rsidR="00B2062A" w:rsidRDefault="005B2757" w:rsidP="00B2062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Расшифровка рис.4 показывает, что на нем имеется три излома (как раз в тех точках, которые соответствуют портфелю из акций одной фирмы). Если выбирать между этими тремя портфелями, то левая верхняя точка сразу отпадает, так как в ней и риск велик, и доходность мала. Выбор же между остальными двумя точками не так очевиден и зависит от индивидуальной склонности инвестора к риску. Затем, кроме трех изломов, на рис.4 имеется точка минимума (в которой излома нет). Поэтому становится ясным, что</w:t>
      </w:r>
      <w:r w:rsidR="00B2062A">
        <w:rPr>
          <w:rFonts w:ascii="Times New Roman" w:hAnsi="Times New Roman" w:cs="Times New Roman"/>
          <w:sz w:val="20"/>
          <w:szCs w:val="20"/>
        </w:rPr>
        <w:t xml:space="preserve"> при отображении «треугольника дележей» на плоскости «доходность – риск» возникла складка, и надо уточнить положение ее нижней границы. Для этого добавим к данному чертежу еще и образ вертикалей, обозначен</w:t>
      </w:r>
      <w:r w:rsidR="00B2062A">
        <w:rPr>
          <w:rFonts w:ascii="Times New Roman" w:hAnsi="Times New Roman" w:cs="Times New Roman"/>
          <w:sz w:val="20"/>
          <w:szCs w:val="20"/>
        </w:rPr>
        <w:softHyphen/>
        <w:t>ных красным шрифтом на табл.1 и табл.2, а именно: х</w:t>
      </w:r>
      <w:proofErr w:type="gramStart"/>
      <w:r w:rsidR="00B2062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="00B2062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B2062A">
        <w:rPr>
          <w:rFonts w:ascii="Times New Roman" w:hAnsi="Times New Roman" w:cs="Times New Roman"/>
          <w:sz w:val="20"/>
          <w:szCs w:val="20"/>
        </w:rPr>
        <w:t>= 0,05; х</w:t>
      </w:r>
      <w:r w:rsidR="00B2062A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B2062A">
        <w:rPr>
          <w:rFonts w:ascii="Times New Roman" w:hAnsi="Times New Roman" w:cs="Times New Roman"/>
          <w:sz w:val="20"/>
          <w:szCs w:val="20"/>
        </w:rPr>
        <w:t>= 0,10; х</w:t>
      </w:r>
      <w:r w:rsidR="00B2062A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="00B2062A">
        <w:rPr>
          <w:rFonts w:ascii="Times New Roman" w:hAnsi="Times New Roman" w:cs="Times New Roman"/>
          <w:sz w:val="20"/>
          <w:szCs w:val="20"/>
        </w:rPr>
        <w:t>= 0,15 (чтобы  не спутать, где на</w:t>
      </w:r>
      <w:r w:rsidR="00B2062A">
        <w:rPr>
          <w:rFonts w:ascii="Times New Roman" w:hAnsi="Times New Roman" w:cs="Times New Roman"/>
          <w:sz w:val="20"/>
          <w:szCs w:val="20"/>
        </w:rPr>
        <w:softHyphen/>
        <w:t>хо</w:t>
      </w:r>
      <w:r w:rsidR="00B2062A">
        <w:rPr>
          <w:rFonts w:ascii="Times New Roman" w:hAnsi="Times New Roman" w:cs="Times New Roman"/>
          <w:sz w:val="20"/>
          <w:szCs w:val="20"/>
        </w:rPr>
        <w:softHyphen/>
        <w:t>дится образ границы, образы этих трех вертикалей немного не доведены до конца). См. рис.5.</w:t>
      </w:r>
    </w:p>
    <w:p w:rsidR="00B2062A" w:rsidRDefault="00B2062A" w:rsidP="00B2062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 w:rsidRPr="00B2062A">
        <w:rPr>
          <w:noProof/>
          <w:szCs w:val="20"/>
          <w:lang w:eastAsia="ru-RU"/>
        </w:rPr>
        <w:drawing>
          <wp:inline distT="0" distB="0" distL="0" distR="0">
            <wp:extent cx="4171950" cy="219075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2A" w:rsidRDefault="00B2062A" w:rsidP="00B2062A">
      <w:pPr>
        <w:spacing w:before="24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AF36A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Рис.5. </w:t>
      </w:r>
      <w:r w:rsidR="00AF36AE" w:rsidRPr="00AF36AE">
        <w:rPr>
          <w:rFonts w:ascii="Times New Roman" w:hAnsi="Times New Roman" w:cs="Times New Roman"/>
          <w:b/>
          <w:sz w:val="20"/>
          <w:szCs w:val="20"/>
        </w:rPr>
        <w:t>Уточнение правой нижней части границы</w:t>
      </w:r>
      <w:r w:rsidR="00AF36AE">
        <w:rPr>
          <w:rFonts w:ascii="Times New Roman" w:hAnsi="Times New Roman" w:cs="Times New Roman"/>
          <w:b/>
          <w:sz w:val="20"/>
          <w:szCs w:val="20"/>
        </w:rPr>
        <w:t xml:space="preserve"> сингулярного треугольника</w:t>
      </w:r>
    </w:p>
    <w:p w:rsidR="00AF36AE" w:rsidRDefault="00AF36AE" w:rsidP="00B2062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 w:rsidRPr="00AF36AE">
        <w:rPr>
          <w:rFonts w:ascii="Times New Roman" w:hAnsi="Times New Roman" w:cs="Times New Roman"/>
          <w:sz w:val="20"/>
          <w:szCs w:val="20"/>
        </w:rPr>
        <w:t>Из чертежа на рис.5</w:t>
      </w:r>
      <w:r>
        <w:rPr>
          <w:rFonts w:ascii="Times New Roman" w:hAnsi="Times New Roman" w:cs="Times New Roman"/>
          <w:sz w:val="20"/>
          <w:szCs w:val="20"/>
        </w:rPr>
        <w:t xml:space="preserve"> становится ясным, что образ третьей вертикали почти точно проходит по правой нижней границе сингулярного треугольника. Среди этих точек и надо искать оптимальный портфель. Например, если инвестор считает для себя приемлемым уровень риска не более 0,4% , то он выберет на этой высоте самую правую </w:t>
      </w:r>
      <w:r w:rsidR="00256240">
        <w:rPr>
          <w:rFonts w:ascii="Times New Roman" w:hAnsi="Times New Roman" w:cs="Times New Roman"/>
          <w:sz w:val="20"/>
          <w:szCs w:val="20"/>
        </w:rPr>
        <w:t>точку, лежащую на образе «треугольника дележей»</w:t>
      </w:r>
      <w:r>
        <w:rPr>
          <w:rFonts w:ascii="Times New Roman" w:hAnsi="Times New Roman" w:cs="Times New Roman"/>
          <w:sz w:val="20"/>
          <w:szCs w:val="20"/>
        </w:rPr>
        <w:t xml:space="preserve"> (ожидаемая доходность, достигнутая им, будет равна 12,9%). Реальная доходность, грубо говоря, будет находиться в интервале</w:t>
      </w:r>
      <w:r w:rsidR="00256240">
        <w:rPr>
          <w:rFonts w:ascii="Times New Roman" w:hAnsi="Times New Roman" w:cs="Times New Roman"/>
          <w:sz w:val="20"/>
          <w:szCs w:val="20"/>
        </w:rPr>
        <w:t xml:space="preserve"> от 12,5% до 13,3%. Если бы закон распределения был нормален (но в данном примере это не так!), достовер</w:t>
      </w:r>
      <w:r w:rsidR="00256240">
        <w:rPr>
          <w:rFonts w:ascii="Times New Roman" w:hAnsi="Times New Roman" w:cs="Times New Roman"/>
          <w:sz w:val="20"/>
          <w:szCs w:val="20"/>
        </w:rPr>
        <w:softHyphen/>
        <w:t>ность попадания в этот интервал можно было бы уточнить по «правилу одного сигма».</w:t>
      </w:r>
    </w:p>
    <w:p w:rsidR="00256240" w:rsidRDefault="00256240" w:rsidP="00B2062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 2.</w:t>
      </w:r>
    </w:p>
    <w:p w:rsidR="00C15EB8" w:rsidRDefault="00C15EB8" w:rsidP="00B2062A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Небольшое видоизменение расчетов, описанных в примере 1, позволяет изучить особенности формирования портфеля из акций трех фирм, дивиденды которых выплачиваются </w:t>
      </w:r>
      <w:r w:rsidRPr="00485736">
        <w:rPr>
          <w:rFonts w:ascii="Times New Roman" w:hAnsi="Times New Roman" w:cs="Times New Roman"/>
          <w:i/>
          <w:sz w:val="20"/>
          <w:szCs w:val="20"/>
        </w:rPr>
        <w:t>независимо</w:t>
      </w:r>
      <w:r>
        <w:rPr>
          <w:rFonts w:ascii="Times New Roman" w:hAnsi="Times New Roman" w:cs="Times New Roman"/>
          <w:sz w:val="20"/>
          <w:szCs w:val="20"/>
        </w:rPr>
        <w:t xml:space="preserve"> друг от друга</w:t>
      </w:r>
      <w:r w:rsidR="00485736">
        <w:rPr>
          <w:rFonts w:ascii="Times New Roman" w:hAnsi="Times New Roman" w:cs="Times New Roman"/>
          <w:sz w:val="20"/>
          <w:szCs w:val="20"/>
        </w:rPr>
        <w:t>. Для этого надо только в формулу (5) подставить нулевые коэффициенты корреляции.</w:t>
      </w:r>
    </w:p>
    <w:p w:rsidR="00FB42F3" w:rsidRDefault="00FB42F3" w:rsidP="00FB42F3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 3.</w:t>
      </w:r>
    </w:p>
    <w:p w:rsidR="00FB42F3" w:rsidRDefault="00FB42F3" w:rsidP="001220C1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 w:rsidRPr="00EF13DE">
        <w:rPr>
          <w:rFonts w:ascii="Times New Roman" w:hAnsi="Times New Roman" w:cs="Times New Roman"/>
          <w:sz w:val="20"/>
          <w:szCs w:val="20"/>
        </w:rPr>
        <w:t>Ниже будет сформулирована простая задача на формирование оптимального портфеля (настолько простая, что ее можно решить и без метода Марковица, но опираясь на высказанные им сообра</w:t>
      </w:r>
      <w:r w:rsidRPr="00EF13DE">
        <w:rPr>
          <w:rFonts w:ascii="Times New Roman" w:hAnsi="Times New Roman" w:cs="Times New Roman"/>
          <w:sz w:val="20"/>
          <w:szCs w:val="20"/>
        </w:rPr>
        <w:softHyphen/>
        <w:t xml:space="preserve">жения). </w:t>
      </w:r>
      <w:r w:rsidR="00EF13DE">
        <w:rPr>
          <w:rFonts w:ascii="Times New Roman" w:hAnsi="Times New Roman" w:cs="Times New Roman"/>
          <w:sz w:val="20"/>
          <w:szCs w:val="20"/>
        </w:rPr>
        <w:t>При освоении метода Марковица на учебных занятиях задача предлагалась слушателям в качестве одного из тестов усв</w:t>
      </w:r>
      <w:r w:rsidR="001220C1">
        <w:rPr>
          <w:rFonts w:ascii="Times New Roman" w:hAnsi="Times New Roman" w:cs="Times New Roman"/>
          <w:sz w:val="20"/>
          <w:szCs w:val="20"/>
        </w:rPr>
        <w:t>о</w:t>
      </w:r>
      <w:r w:rsidR="00EF13DE">
        <w:rPr>
          <w:rFonts w:ascii="Times New Roman" w:hAnsi="Times New Roman" w:cs="Times New Roman"/>
          <w:sz w:val="20"/>
          <w:szCs w:val="20"/>
        </w:rPr>
        <w:t>ения метода.</w:t>
      </w:r>
      <w:r w:rsidR="001220C1">
        <w:rPr>
          <w:rFonts w:ascii="Times New Roman" w:hAnsi="Times New Roman" w:cs="Times New Roman"/>
          <w:sz w:val="20"/>
          <w:szCs w:val="20"/>
        </w:rPr>
        <w:t xml:space="preserve"> </w:t>
      </w:r>
      <w:r w:rsidRPr="00EF13DE">
        <w:rPr>
          <w:rFonts w:ascii="Times New Roman" w:hAnsi="Times New Roman" w:cs="Times New Roman"/>
          <w:sz w:val="20"/>
          <w:szCs w:val="20"/>
        </w:rPr>
        <w:t xml:space="preserve"> Ниже приведены четыре разных ответа для этой задачи, но только один</w:t>
      </w:r>
      <w:r w:rsidR="001220C1">
        <w:rPr>
          <w:rFonts w:ascii="Times New Roman" w:hAnsi="Times New Roman" w:cs="Times New Roman"/>
          <w:sz w:val="20"/>
          <w:szCs w:val="20"/>
        </w:rPr>
        <w:t xml:space="preserve"> из них правильный (это – последний ответ). В неправильных ответах часть утверждений тоже правильна.</w:t>
      </w:r>
    </w:p>
    <w:p w:rsidR="00FB42F3" w:rsidRPr="00BD70AA" w:rsidRDefault="00FB42F3" w:rsidP="00FB42F3">
      <w:pPr>
        <w:pStyle w:val="a3"/>
        <w:spacing w:after="120" w:line="240" w:lineRule="auto"/>
        <w:rPr>
          <w:sz w:val="16"/>
          <w:szCs w:val="16"/>
        </w:rPr>
      </w:pPr>
      <w:r w:rsidRPr="00BD70AA">
        <w:rPr>
          <w:i/>
          <w:sz w:val="16"/>
          <w:szCs w:val="16"/>
        </w:rPr>
        <w:t>Задача.</w:t>
      </w:r>
      <w:r w:rsidRPr="00BD70AA">
        <w:rPr>
          <w:sz w:val="16"/>
          <w:szCs w:val="16"/>
        </w:rPr>
        <w:t xml:space="preserve"> Имеется 300 000 руб., которые надо потратить на приобретение акций фирм</w:t>
      </w:r>
      <w:proofErr w:type="gramStart"/>
      <w:r w:rsidRPr="00BD70AA">
        <w:rPr>
          <w:sz w:val="16"/>
          <w:szCs w:val="16"/>
        </w:rPr>
        <w:t xml:space="preserve"> А</w:t>
      </w:r>
      <w:proofErr w:type="gramEnd"/>
      <w:r w:rsidRPr="00BD70AA">
        <w:rPr>
          <w:sz w:val="16"/>
          <w:szCs w:val="16"/>
        </w:rPr>
        <w:t>, В, С. Пусть ожидаемые доходности от выплаты дивидендов этих фирм равны 14%, 14% и 12% соответственно. Пусть также известен риск потери суммы, вложенной в акции данной фирмы, в виде с.к.о. реальных доходностей от указанных выше ожидаемых значений (эти с.к.о. равны 5%, 5% и 9% соответ</w:t>
      </w:r>
      <w:r w:rsidR="00EF13DE" w:rsidRPr="00BD70AA">
        <w:rPr>
          <w:sz w:val="16"/>
          <w:szCs w:val="16"/>
        </w:rPr>
        <w:softHyphen/>
      </w:r>
      <w:r w:rsidRPr="00BD70AA">
        <w:rPr>
          <w:sz w:val="16"/>
          <w:szCs w:val="16"/>
        </w:rPr>
        <w:t>ствен</w:t>
      </w:r>
      <w:r w:rsidR="00EF13DE" w:rsidRPr="00BD70AA">
        <w:rPr>
          <w:sz w:val="16"/>
          <w:szCs w:val="16"/>
        </w:rPr>
        <w:softHyphen/>
      </w:r>
      <w:r w:rsidRPr="00BD70AA">
        <w:rPr>
          <w:sz w:val="16"/>
          <w:szCs w:val="16"/>
        </w:rPr>
        <w:t>но). Найти неотрицательные числа х1, х2 и х3 (сумма которых равна 1), показывающие, в какой пропорции надо приобретать акции фирм А, В, С. Известно, что корреляция(А, В) = –0,99; корре</w:t>
      </w:r>
      <w:r w:rsidR="00EF13DE" w:rsidRPr="00BD70AA">
        <w:rPr>
          <w:sz w:val="16"/>
          <w:szCs w:val="16"/>
        </w:rPr>
        <w:softHyphen/>
      </w:r>
      <w:r w:rsidRPr="00BD70AA">
        <w:rPr>
          <w:sz w:val="16"/>
          <w:szCs w:val="16"/>
        </w:rPr>
        <w:t>ляция</w:t>
      </w:r>
      <w:proofErr w:type="gramStart"/>
      <w:r w:rsidRPr="00BD70AA">
        <w:rPr>
          <w:sz w:val="16"/>
          <w:szCs w:val="16"/>
        </w:rPr>
        <w:t xml:space="preserve"> А</w:t>
      </w:r>
      <w:proofErr w:type="gramEnd"/>
      <w:r w:rsidRPr="00BD70AA">
        <w:rPr>
          <w:sz w:val="16"/>
          <w:szCs w:val="16"/>
        </w:rPr>
        <w:t xml:space="preserve"> и С, а также В </w:t>
      </w:r>
      <w:r w:rsidR="00EF13DE" w:rsidRPr="00BD70AA">
        <w:rPr>
          <w:sz w:val="16"/>
          <w:szCs w:val="16"/>
        </w:rPr>
        <w:t>и С равны нулю. Варианты ответов для</w:t>
      </w:r>
      <w:r w:rsidRPr="00BD70AA">
        <w:rPr>
          <w:sz w:val="16"/>
          <w:szCs w:val="16"/>
        </w:rPr>
        <w:t xml:space="preserve"> этой задачи:</w:t>
      </w:r>
    </w:p>
    <w:p w:rsidR="00FB42F3" w:rsidRPr="00BD70AA" w:rsidRDefault="00FB42F3" w:rsidP="00FB42F3">
      <w:pPr>
        <w:pStyle w:val="a3"/>
        <w:spacing w:after="120" w:line="240" w:lineRule="auto"/>
        <w:rPr>
          <w:sz w:val="16"/>
          <w:szCs w:val="16"/>
        </w:rPr>
      </w:pPr>
      <w:r w:rsidRPr="00BD70AA">
        <w:rPr>
          <w:b/>
          <w:sz w:val="16"/>
          <w:szCs w:val="16"/>
          <w:u w:val="single"/>
        </w:rPr>
        <w:t xml:space="preserve">    А.</w:t>
      </w:r>
      <w:r w:rsidR="00EF13DE" w:rsidRPr="00BD70AA">
        <w:rPr>
          <w:sz w:val="16"/>
          <w:szCs w:val="16"/>
        </w:rPr>
        <w:t xml:space="preserve"> </w:t>
      </w:r>
      <w:r w:rsidRPr="00BD70AA">
        <w:rPr>
          <w:sz w:val="16"/>
          <w:szCs w:val="16"/>
        </w:rPr>
        <w:t>Сумму 300 000 руб. надо поделить на части, пропорциональные числам 14, 14 и 12 (проценты ожидаемой доходности). Затем ту же сумму надо поделить на части, пропорциональные 5, 5, 9 (с.к.о. процентных значений  риска). Затем найти среднее арифметическое значений, полученных первым и вторым способом.</w:t>
      </w:r>
    </w:p>
    <w:p w:rsidR="00FB42F3" w:rsidRPr="00BD70AA" w:rsidRDefault="00EF13DE" w:rsidP="00FB42F3">
      <w:pPr>
        <w:pStyle w:val="a3"/>
        <w:spacing w:after="120" w:line="240" w:lineRule="auto"/>
        <w:rPr>
          <w:sz w:val="16"/>
          <w:szCs w:val="16"/>
        </w:rPr>
      </w:pPr>
      <w:r w:rsidRPr="00BD70AA">
        <w:rPr>
          <w:b/>
          <w:sz w:val="16"/>
          <w:szCs w:val="16"/>
          <w:u w:val="single"/>
        </w:rPr>
        <w:t xml:space="preserve">    </w:t>
      </w:r>
      <w:proofErr w:type="gramStart"/>
      <w:r w:rsidRPr="00BD70AA">
        <w:rPr>
          <w:b/>
          <w:sz w:val="16"/>
          <w:szCs w:val="16"/>
          <w:u w:val="single"/>
        </w:rPr>
        <w:t>Б.</w:t>
      </w:r>
      <w:r w:rsidRPr="00BD70AA">
        <w:rPr>
          <w:sz w:val="16"/>
          <w:szCs w:val="16"/>
        </w:rPr>
        <w:t xml:space="preserve"> </w:t>
      </w:r>
      <w:r w:rsidR="00FB42F3" w:rsidRPr="00BD70AA">
        <w:rPr>
          <w:sz w:val="16"/>
          <w:szCs w:val="16"/>
        </w:rPr>
        <w:t>Надо покупать на всю эту сумму только акции фирмы А, потому что фирма С явно невыгодна: у нее и ожидаемая доходность меньше, и риск больше, чем у фирм А и В. Невыгодна также и фирма В, потому что она будет мешать фирме А получать высокий доход, т.к. корреляция В с А почти равна минус единице.</w:t>
      </w:r>
      <w:proofErr w:type="gramEnd"/>
    </w:p>
    <w:p w:rsidR="00FB42F3" w:rsidRPr="00BD70AA" w:rsidRDefault="00FB42F3" w:rsidP="00FB42F3">
      <w:pPr>
        <w:pStyle w:val="a3"/>
        <w:spacing w:after="120" w:line="240" w:lineRule="auto"/>
        <w:rPr>
          <w:sz w:val="16"/>
          <w:szCs w:val="16"/>
        </w:rPr>
      </w:pPr>
      <w:r w:rsidRPr="00BD70AA">
        <w:rPr>
          <w:b/>
          <w:sz w:val="16"/>
          <w:szCs w:val="16"/>
          <w:u w:val="single"/>
        </w:rPr>
        <w:t xml:space="preserve">    </w:t>
      </w:r>
      <w:proofErr w:type="gramStart"/>
      <w:r w:rsidRPr="00BD70AA">
        <w:rPr>
          <w:b/>
          <w:sz w:val="16"/>
          <w:szCs w:val="16"/>
          <w:u w:val="single"/>
        </w:rPr>
        <w:t>В.</w:t>
      </w:r>
      <w:r w:rsidR="00EF13DE" w:rsidRPr="00BD70AA">
        <w:rPr>
          <w:sz w:val="16"/>
          <w:szCs w:val="16"/>
        </w:rPr>
        <w:t xml:space="preserve"> </w:t>
      </w:r>
      <w:r w:rsidRPr="00BD70AA">
        <w:rPr>
          <w:sz w:val="16"/>
          <w:szCs w:val="16"/>
        </w:rPr>
        <w:t>Надо про фирму С забыть, а акции фирм А и В купить в пропорции 99 к 1 (а если бы корреляция А и В была в точности равна (-1), то про фирму В тоже надо было бы забыть.</w:t>
      </w:r>
      <w:proofErr w:type="gramEnd"/>
    </w:p>
    <w:p w:rsidR="00FB42F3" w:rsidRPr="00BD70AA" w:rsidRDefault="00FB42F3" w:rsidP="00FB42F3">
      <w:pPr>
        <w:pStyle w:val="a3"/>
        <w:spacing w:after="120" w:line="240" w:lineRule="auto"/>
        <w:rPr>
          <w:sz w:val="16"/>
          <w:szCs w:val="16"/>
        </w:rPr>
      </w:pPr>
      <w:r w:rsidRPr="00BD70AA">
        <w:rPr>
          <w:b/>
          <w:sz w:val="16"/>
          <w:szCs w:val="16"/>
          <w:u w:val="single"/>
        </w:rPr>
        <w:t xml:space="preserve">    </w:t>
      </w:r>
      <w:proofErr w:type="gramStart"/>
      <w:r w:rsidRPr="00BD70AA">
        <w:rPr>
          <w:b/>
          <w:sz w:val="16"/>
          <w:szCs w:val="16"/>
          <w:u w:val="single"/>
        </w:rPr>
        <w:t>Г.</w:t>
      </w:r>
      <w:r w:rsidR="00EF13DE" w:rsidRPr="00BD70AA">
        <w:rPr>
          <w:sz w:val="16"/>
          <w:szCs w:val="16"/>
        </w:rPr>
        <w:t xml:space="preserve"> </w:t>
      </w:r>
      <w:r w:rsidRPr="00BD70AA">
        <w:rPr>
          <w:sz w:val="16"/>
          <w:szCs w:val="16"/>
        </w:rPr>
        <w:t>Фирму С надо отбросить как явно невыгодную, а акции фирм А и В купить в равной пропорции.</w:t>
      </w:r>
      <w:proofErr w:type="gramEnd"/>
      <w:r w:rsidRPr="00BD70AA">
        <w:rPr>
          <w:sz w:val="16"/>
          <w:szCs w:val="16"/>
        </w:rPr>
        <w:t xml:space="preserve"> От этого риск портфеля уменьшится почти до нуля (а если бы корреляция была равна точно (-1), то портфель бы оказался совсем </w:t>
      </w:r>
      <w:proofErr w:type="spellStart"/>
      <w:r w:rsidRPr="00BD70AA">
        <w:rPr>
          <w:sz w:val="16"/>
          <w:szCs w:val="16"/>
        </w:rPr>
        <w:t>безрисковым</w:t>
      </w:r>
      <w:proofErr w:type="spellEnd"/>
      <w:r w:rsidRPr="00BD70AA">
        <w:rPr>
          <w:sz w:val="16"/>
          <w:szCs w:val="16"/>
        </w:rPr>
        <w:t>). При этом при любой пропорции покупки</w:t>
      </w:r>
      <w:proofErr w:type="gramStart"/>
      <w:r w:rsidRPr="00BD70AA">
        <w:rPr>
          <w:sz w:val="16"/>
          <w:szCs w:val="16"/>
        </w:rPr>
        <w:t xml:space="preserve"> А</w:t>
      </w:r>
      <w:proofErr w:type="gramEnd"/>
      <w:r w:rsidRPr="00BD70AA">
        <w:rPr>
          <w:sz w:val="16"/>
          <w:szCs w:val="16"/>
        </w:rPr>
        <w:t xml:space="preserve"> и В ожида</w:t>
      </w:r>
      <w:r w:rsidR="001220C1" w:rsidRPr="00BD70AA">
        <w:rPr>
          <w:sz w:val="16"/>
          <w:szCs w:val="16"/>
        </w:rPr>
        <w:softHyphen/>
      </w:r>
      <w:r w:rsidRPr="00BD70AA">
        <w:rPr>
          <w:sz w:val="16"/>
          <w:szCs w:val="16"/>
        </w:rPr>
        <w:t>емая доходность составляет 14%.</w:t>
      </w:r>
    </w:p>
    <w:p w:rsidR="001220C1" w:rsidRDefault="001220C1" w:rsidP="001220C1">
      <w:pPr>
        <w:spacing w:before="24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 как ответ  </w:t>
      </w:r>
      <w:r w:rsidRPr="001220C1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220C1">
        <w:rPr>
          <w:rFonts w:ascii="Times New Roman" w:hAnsi="Times New Roman" w:cs="Times New Roman"/>
          <w:sz w:val="20"/>
          <w:szCs w:val="20"/>
        </w:rPr>
        <w:t>правильный</w:t>
      </w:r>
      <w:r>
        <w:rPr>
          <w:rFonts w:ascii="Times New Roman" w:hAnsi="Times New Roman" w:cs="Times New Roman"/>
          <w:sz w:val="20"/>
          <w:szCs w:val="20"/>
        </w:rPr>
        <w:t>, то оптимальный ответ находится не во внутренней точке треуголь</w:t>
      </w:r>
      <w:r w:rsidR="00BD70AA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ника дележей, а на его границе. Поэтому метод расчета, указанный выше, сводится к нахождению просто образа периметра треугольника дележей. В данном случае этот образ имеет вид двух отрезков кривых, сов</w:t>
      </w:r>
      <w:r w:rsidR="00BD70AA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падающих друг с другом, </w:t>
      </w:r>
      <w:r w:rsidR="00BD70AA">
        <w:rPr>
          <w:rFonts w:ascii="Times New Roman" w:hAnsi="Times New Roman" w:cs="Times New Roman"/>
          <w:sz w:val="20"/>
          <w:szCs w:val="20"/>
        </w:rPr>
        <w:t>причем две вершины этих кривых совпадают друг с другом, а оставшиеся две вершины замыкаются вершинами третьей стороны треугольника, сложенной пополам и отобразившейся в вертикальный отрезок, у которого нижняя точка находится на почти нулевой высоте. В этой точке и находится оптимальный портфель из пар акций (А</w:t>
      </w:r>
      <w:proofErr w:type="gramStart"/>
      <w:r w:rsidR="00BD70AA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="00BD70AA">
        <w:rPr>
          <w:rFonts w:ascii="Times New Roman" w:hAnsi="Times New Roman" w:cs="Times New Roman"/>
          <w:sz w:val="20"/>
          <w:szCs w:val="20"/>
        </w:rPr>
        <w:t>), (В,С), (С,А). То, что пары (В</w:t>
      </w:r>
      <w:proofErr w:type="gramStart"/>
      <w:r w:rsidR="00BD70AA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BD70AA">
        <w:rPr>
          <w:rFonts w:ascii="Times New Roman" w:hAnsi="Times New Roman" w:cs="Times New Roman"/>
          <w:sz w:val="20"/>
          <w:szCs w:val="20"/>
        </w:rPr>
        <w:t>) и (С,А) заведомо не являются Парето-оптимальными, очевидно без вычислений. Но, конечно, и вычисления это подтверждают.</w:t>
      </w:r>
    </w:p>
    <w:p w:rsidR="00157029" w:rsidRPr="00412868" w:rsidRDefault="00157029" w:rsidP="00CD4153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  <w:r w:rsidRPr="00412868">
        <w:rPr>
          <w:rFonts w:ascii="Times New Roman" w:hAnsi="Times New Roman" w:cs="Times New Roman"/>
          <w:sz w:val="20"/>
          <w:szCs w:val="20"/>
        </w:rPr>
        <w:t>:</w:t>
      </w:r>
    </w:p>
    <w:p w:rsidR="00157029" w:rsidRDefault="00157029" w:rsidP="00157029">
      <w:pPr>
        <w:pStyle w:val="a3"/>
        <w:numPr>
          <w:ilvl w:val="0"/>
          <w:numId w:val="1"/>
        </w:numPr>
        <w:spacing w:line="240" w:lineRule="auto"/>
        <w:ind w:left="1066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Markowitz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Portfolio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Selection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Finance</w:t>
      </w:r>
      <w:proofErr w:type="gramEnd"/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vol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.1, </w:t>
      </w:r>
      <w:r>
        <w:rPr>
          <w:rFonts w:ascii="Times New Roman" w:hAnsi="Times New Roman" w:cs="Times New Roman"/>
          <w:sz w:val="20"/>
          <w:szCs w:val="20"/>
          <w:lang w:val="en-US"/>
        </w:rPr>
        <w:t>March</w:t>
      </w:r>
      <w:r w:rsidRPr="002F605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1952.</w:t>
      </w:r>
    </w:p>
    <w:p w:rsidR="00157029" w:rsidRDefault="0001002B" w:rsidP="00157029">
      <w:pPr>
        <w:pStyle w:val="a3"/>
        <w:numPr>
          <w:ilvl w:val="0"/>
          <w:numId w:val="1"/>
        </w:numPr>
        <w:spacing w:line="240" w:lineRule="auto"/>
        <w:ind w:left="1066" w:hanging="35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Пиндайк</w:t>
      </w:r>
      <w:proofErr w:type="spellEnd"/>
      <w:r w:rsidRPr="003132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3132C2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Рубинфельд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 Микроэкономика. – М.: Дело, 2000 – 808 с. (стр. 652)</w:t>
      </w:r>
    </w:p>
    <w:p w:rsidR="005369E5" w:rsidRDefault="005369E5" w:rsidP="00157029">
      <w:pPr>
        <w:pStyle w:val="a3"/>
        <w:numPr>
          <w:ilvl w:val="0"/>
          <w:numId w:val="1"/>
        </w:numPr>
        <w:spacing w:line="240" w:lineRule="auto"/>
        <w:ind w:left="1066" w:hanging="35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Бригхем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Гапенски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 Финансовый менеджмент: Полный курс, том 1. – СПб: Эконом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ш</w:t>
      </w:r>
      <w:proofErr w:type="gramEnd"/>
      <w:r>
        <w:rPr>
          <w:rFonts w:ascii="Times New Roman" w:hAnsi="Times New Roman" w:cs="Times New Roman"/>
          <w:sz w:val="20"/>
          <w:szCs w:val="20"/>
        </w:rPr>
        <w:t>кола, 1997. – 497 с. (Гл. 2).</w:t>
      </w:r>
    </w:p>
    <w:p w:rsidR="005369E5" w:rsidRPr="0001002B" w:rsidRDefault="005369E5" w:rsidP="00157029">
      <w:pPr>
        <w:pStyle w:val="a3"/>
        <w:numPr>
          <w:ilvl w:val="0"/>
          <w:numId w:val="1"/>
        </w:numPr>
        <w:spacing w:line="240" w:lineRule="auto"/>
        <w:ind w:left="1066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Савватеев В.В. Микроэкономический анализ</w:t>
      </w:r>
      <w:r w:rsidR="008F1285">
        <w:rPr>
          <w:rFonts w:ascii="Times New Roman" w:hAnsi="Times New Roman" w:cs="Times New Roman"/>
          <w:sz w:val="20"/>
          <w:szCs w:val="20"/>
        </w:rPr>
        <w:t xml:space="preserve"> /Под общей редакцией проф. </w:t>
      </w:r>
      <w:proofErr w:type="spellStart"/>
      <w:r w:rsidR="008F1285">
        <w:rPr>
          <w:rFonts w:ascii="Times New Roman" w:hAnsi="Times New Roman" w:cs="Times New Roman"/>
          <w:sz w:val="20"/>
          <w:szCs w:val="20"/>
        </w:rPr>
        <w:t>Ветрова</w:t>
      </w:r>
      <w:proofErr w:type="spellEnd"/>
      <w:r w:rsidR="008F1285">
        <w:rPr>
          <w:rFonts w:ascii="Times New Roman" w:hAnsi="Times New Roman" w:cs="Times New Roman"/>
          <w:sz w:val="20"/>
          <w:szCs w:val="20"/>
        </w:rPr>
        <w:t xml:space="preserve"> А.А. – М.: «МИНХАУДИТ», 1993. – 272 с. (стр. 239).</w:t>
      </w:r>
    </w:p>
    <w:sectPr w:rsidR="005369E5" w:rsidRPr="0001002B" w:rsidSect="0021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7D8D"/>
    <w:multiLevelType w:val="hybridMultilevel"/>
    <w:tmpl w:val="7AE8893A"/>
    <w:lvl w:ilvl="0" w:tplc="40BA7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AE16B8"/>
    <w:multiLevelType w:val="hybridMultilevel"/>
    <w:tmpl w:val="829A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4153"/>
    <w:rsid w:val="0001002B"/>
    <w:rsid w:val="0005372B"/>
    <w:rsid w:val="00072885"/>
    <w:rsid w:val="000D4B12"/>
    <w:rsid w:val="000E7662"/>
    <w:rsid w:val="00102F6B"/>
    <w:rsid w:val="0011040C"/>
    <w:rsid w:val="00112E04"/>
    <w:rsid w:val="001220C1"/>
    <w:rsid w:val="00137DC5"/>
    <w:rsid w:val="00157029"/>
    <w:rsid w:val="00162FA5"/>
    <w:rsid w:val="0017790E"/>
    <w:rsid w:val="002104EB"/>
    <w:rsid w:val="00211D88"/>
    <w:rsid w:val="00220EEC"/>
    <w:rsid w:val="00256240"/>
    <w:rsid w:val="002C279E"/>
    <w:rsid w:val="002F6055"/>
    <w:rsid w:val="003132C2"/>
    <w:rsid w:val="00333328"/>
    <w:rsid w:val="00334B0F"/>
    <w:rsid w:val="00387FBD"/>
    <w:rsid w:val="003B5BAB"/>
    <w:rsid w:val="00412868"/>
    <w:rsid w:val="004437D6"/>
    <w:rsid w:val="00485736"/>
    <w:rsid w:val="00503B9A"/>
    <w:rsid w:val="005369E5"/>
    <w:rsid w:val="00550822"/>
    <w:rsid w:val="005B2757"/>
    <w:rsid w:val="005F2FA2"/>
    <w:rsid w:val="00607DC6"/>
    <w:rsid w:val="006531CC"/>
    <w:rsid w:val="006A71EB"/>
    <w:rsid w:val="006C0ADF"/>
    <w:rsid w:val="006C188E"/>
    <w:rsid w:val="006C372B"/>
    <w:rsid w:val="006D4803"/>
    <w:rsid w:val="006E4BF6"/>
    <w:rsid w:val="006E5928"/>
    <w:rsid w:val="00700EE2"/>
    <w:rsid w:val="00704D02"/>
    <w:rsid w:val="00725391"/>
    <w:rsid w:val="0076492B"/>
    <w:rsid w:val="0079554A"/>
    <w:rsid w:val="00854C87"/>
    <w:rsid w:val="00872918"/>
    <w:rsid w:val="008832DC"/>
    <w:rsid w:val="008B12D5"/>
    <w:rsid w:val="008F1285"/>
    <w:rsid w:val="009A3758"/>
    <w:rsid w:val="00A334F0"/>
    <w:rsid w:val="00A82A30"/>
    <w:rsid w:val="00AB0E19"/>
    <w:rsid w:val="00AD283C"/>
    <w:rsid w:val="00AF36AE"/>
    <w:rsid w:val="00B2062A"/>
    <w:rsid w:val="00B26E49"/>
    <w:rsid w:val="00B275F8"/>
    <w:rsid w:val="00B531E2"/>
    <w:rsid w:val="00B65231"/>
    <w:rsid w:val="00B730AB"/>
    <w:rsid w:val="00B83188"/>
    <w:rsid w:val="00BB7CC8"/>
    <w:rsid w:val="00BD70AA"/>
    <w:rsid w:val="00BF1A49"/>
    <w:rsid w:val="00C15EB8"/>
    <w:rsid w:val="00C344F1"/>
    <w:rsid w:val="00C473D3"/>
    <w:rsid w:val="00C668C2"/>
    <w:rsid w:val="00C743E3"/>
    <w:rsid w:val="00C779F2"/>
    <w:rsid w:val="00C903B6"/>
    <w:rsid w:val="00C96874"/>
    <w:rsid w:val="00CD30CA"/>
    <w:rsid w:val="00CD4153"/>
    <w:rsid w:val="00CE0BD0"/>
    <w:rsid w:val="00D248E6"/>
    <w:rsid w:val="00D45842"/>
    <w:rsid w:val="00DB28E5"/>
    <w:rsid w:val="00DC7212"/>
    <w:rsid w:val="00E07915"/>
    <w:rsid w:val="00E149F8"/>
    <w:rsid w:val="00E518AC"/>
    <w:rsid w:val="00E52073"/>
    <w:rsid w:val="00EB79E8"/>
    <w:rsid w:val="00EC3101"/>
    <w:rsid w:val="00EE4919"/>
    <w:rsid w:val="00EE7072"/>
    <w:rsid w:val="00EF13DE"/>
    <w:rsid w:val="00F14CC0"/>
    <w:rsid w:val="00F378A5"/>
    <w:rsid w:val="00FB42F3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2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1040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1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7BAE-6FAB-4333-BB12-0C3222F4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2012-04-08T20:07:00Z</dcterms:created>
  <dcterms:modified xsi:type="dcterms:W3CDTF">2012-04-08T20:07:00Z</dcterms:modified>
</cp:coreProperties>
</file>