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DD" w:rsidRPr="00BA4E70" w:rsidRDefault="00D216ED" w:rsidP="00FF2D6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hyperlink r:id="rId5" w:history="1">
        <w:r w:rsidR="00420218" w:rsidRPr="00BA4E70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  <w:u w:val="single"/>
            <w:lang w:eastAsia="ru-RU"/>
          </w:rPr>
          <w:t>Сулейманов М.Д.</w:t>
        </w:r>
      </w:hyperlink>
    </w:p>
    <w:p w:rsidR="00CC236A" w:rsidRPr="00BA4E70" w:rsidRDefault="000E56DD" w:rsidP="00CC236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A4E7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</w:t>
      </w:r>
      <w:r w:rsidR="00420218" w:rsidRPr="00BA4E7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реподаватель кафедры управления финансами</w:t>
      </w:r>
      <w:r w:rsidR="00CC236A" w:rsidRPr="00BA4E7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 Московский налоговый институт.</w:t>
      </w:r>
    </w:p>
    <w:p w:rsidR="005D48CD" w:rsidRPr="00BA4E70" w:rsidRDefault="00CC236A" w:rsidP="00ED5C5D">
      <w:pPr>
        <w:spacing w:before="100" w:beforeAutospacing="1" w:after="100" w:afterAutospacing="1" w:line="240" w:lineRule="auto"/>
        <w:contextualSpacing/>
        <w:jc w:val="right"/>
        <w:rPr>
          <w:rFonts w:ascii="Tahoma" w:hAnsi="Tahoma" w:cs="Tahoma"/>
          <w:b/>
          <w:i/>
          <w:color w:val="313131"/>
          <w:sz w:val="20"/>
          <w:szCs w:val="20"/>
        </w:rPr>
      </w:pPr>
      <w:r w:rsidRPr="00BA4E70">
        <w:rPr>
          <w:rFonts w:ascii="Tahoma" w:hAnsi="Tahoma" w:cs="Tahoma"/>
          <w:b/>
          <w:i/>
          <w:color w:val="313131"/>
          <w:sz w:val="20"/>
          <w:szCs w:val="20"/>
        </w:rPr>
        <w:t xml:space="preserve"> </w:t>
      </w:r>
      <w:r w:rsidR="00ED5C5D" w:rsidRPr="00BA4E70">
        <w:rPr>
          <w:rFonts w:ascii="Tahoma" w:hAnsi="Tahoma" w:cs="Tahoma"/>
          <w:b/>
          <w:i/>
          <w:color w:val="313131"/>
          <w:sz w:val="20"/>
          <w:szCs w:val="20"/>
        </w:rPr>
        <w:t>Ж</w:t>
      </w:r>
      <w:r w:rsidRPr="00BA4E70">
        <w:rPr>
          <w:rFonts w:ascii="Tahoma" w:hAnsi="Tahoma" w:cs="Tahoma"/>
          <w:b/>
          <w:i/>
          <w:color w:val="313131"/>
          <w:sz w:val="20"/>
          <w:szCs w:val="20"/>
        </w:rPr>
        <w:t>урнал</w:t>
      </w:r>
      <w:r w:rsidR="00ED5C5D" w:rsidRPr="00BA4E70">
        <w:rPr>
          <w:rFonts w:ascii="Tahoma" w:hAnsi="Tahoma" w:cs="Tahoma"/>
          <w:b/>
          <w:i/>
          <w:color w:val="313131"/>
          <w:sz w:val="20"/>
          <w:szCs w:val="20"/>
        </w:rPr>
        <w:t xml:space="preserve"> «</w:t>
      </w:r>
      <w:r w:rsidRPr="00BA4E70">
        <w:rPr>
          <w:rFonts w:ascii="Times New Roman" w:hAnsi="Times New Roman" w:cs="Times New Roman"/>
          <w:b/>
          <w:i/>
          <w:kern w:val="3"/>
        </w:rPr>
        <w:t>Российское предпринимательство</w:t>
      </w:r>
      <w:r w:rsidR="00ED5C5D" w:rsidRPr="00BA4E70">
        <w:rPr>
          <w:rFonts w:ascii="Times New Roman" w:hAnsi="Times New Roman" w:cs="Times New Roman"/>
          <w:b/>
          <w:i/>
          <w:kern w:val="3"/>
        </w:rPr>
        <w:t xml:space="preserve">», </w:t>
      </w:r>
      <w:r w:rsidRPr="00BA4E70">
        <w:rPr>
          <w:rFonts w:ascii="Times New Roman" w:hAnsi="Times New Roman" w:cs="Times New Roman"/>
          <w:b/>
          <w:i/>
          <w:kern w:val="3"/>
        </w:rPr>
        <w:t xml:space="preserve"> 2013. № 2, 3. С. 13—20.</w:t>
      </w:r>
    </w:p>
    <w:p w:rsidR="00CC236A" w:rsidRDefault="00CC236A" w:rsidP="0042021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i/>
          <w:iCs/>
          <w:color w:val="313131"/>
          <w:sz w:val="24"/>
          <w:szCs w:val="24"/>
          <w:lang w:eastAsia="ru-RU"/>
        </w:rPr>
      </w:pPr>
    </w:p>
    <w:p w:rsidR="000E56DD" w:rsidRPr="00CC236A" w:rsidRDefault="000E56DD" w:rsidP="0042021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b/>
          <w:i/>
          <w:iCs/>
          <w:color w:val="313131"/>
          <w:sz w:val="24"/>
          <w:szCs w:val="24"/>
          <w:lang w:eastAsia="ru-RU"/>
        </w:rPr>
      </w:pPr>
    </w:p>
    <w:p w:rsidR="005D48CD" w:rsidRDefault="00420218" w:rsidP="005D48CD">
      <w:pPr>
        <w:spacing w:before="100" w:beforeAutospacing="1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D48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Инвестиционная политика и ее роль в стратегии социально-экономического развития страны</w:t>
      </w:r>
      <w:r w:rsidR="00D216E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(часть 2)</w:t>
      </w:r>
      <w:bookmarkStart w:id="0" w:name="_GoBack"/>
      <w:bookmarkEnd w:id="0"/>
    </w:p>
    <w:p w:rsidR="005D48CD" w:rsidRPr="005D48CD" w:rsidRDefault="005D48CD" w:rsidP="005D48CD">
      <w:pPr>
        <w:spacing w:before="100" w:beforeAutospacing="1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Цели инвестиционного развития России в самом общем виде заключаются в максимальном использовании природного, трудового и научного потенциалов страны. Не вывозить природные ресурсы из страны, а перерабатывать их в национальной промышленности, не замещать «нехватку» работников мигрантами, а создавать новые рабочие места для коренного населения, и т.д. А прежде чем ставить вопрос о новых вложениях в высшее образование, следует обеспечить выпускникам вузов возможность применять свои профессиональные знания и способности в российской экономике.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Экономика «трубы» и массового импорта готовых продуктов, а также парадные проекты, вроде Сколково и Международного финансового центра, как становится очевидным, таких возможностей не предоставляют.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b/>
          <w:bCs/>
          <w:i/>
          <w:iCs/>
          <w:color w:val="313131"/>
          <w:sz w:val="24"/>
          <w:szCs w:val="24"/>
          <w:lang w:eastAsia="ru-RU"/>
        </w:rPr>
        <w:t>Источники и формы инвестиционной деятельности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Источники и формы инвестиционной деятельности связаны между собой, и основными источниками являются собственные средства субъектов экономической деятельности, кредитные ресурсы, фондовый рынок, государство и иностранные инвесторы. Как он используются в российских условиях?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Самофинансирование предприятий во всех стабильно развивающихся странах мира обеспечивает до 70% всех инвестиционных потребностей экономики. У нас средствами налоговой политики государство этот источник практически исключает (тройное – по прибыли, имуществу плюс НДС – обложение предприятий, и также тройное – по зарплате, через НДС и социальные платежи – обложение труда).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Кредит – по существующим процентным ставкам для производственных целей практически непригоден, такую окупаемость могут обеспечить только либо торговля либо чистые спекуляции.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Фондовый рынок – ограничен и нестабилен, все более-менее серьезные российские компании предпочитают размещать свои IPO на зарубежных фондовых площадках.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Государство уже объявило свои приоритеты: социальные обязательства и военные расходы. А важнейшие среди необъявляемых – резервные фонды, размещаемые за рубежом, и зрелищно-парадные мероприятия (олимпийские игры, чемпионат мира по футболу, и т.д.).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И, наконец, иностранные инвесторы. Но последние резонно задают вопрос: если государство само считает вложение своих ресурсов в российскую экономику слишком рискованным и к тому же позволяет российскому бизнесу (включая и госкомпании) уводить свои капиталы и иные активы в зарубежные «оффшорные зоны», то зачем же идти на такие риски иностранцам?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Средства инвестиционной деятельности хорошо известны и давно и спешно применяются во всех странах успешного развития: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– во-первых</w:t>
      </w: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, налоговая политика: исключение многократных форм обложения бизнеса и труда, применение режима ускоренной амортизации, льгот в виде «налогового кредита», установление нормального необлагаемого минимума дохода, и т.д.;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lastRenderedPageBreak/>
        <w:t>– во-вторых</w:t>
      </w: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, радикальное улучшение инвестиционного климата в стране (по всем направлениям) – о чем у нас много говорится, но мало делается;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– в третьих</w:t>
      </w: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, коренной пересмотр приоритетов в политике государственных инвестиций. Здесь весь опыт развитых стран показывает, что приоритетным является развитие сети транспортных коммуникаций.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 связи с этим за основу предлагается принять модели осей и центров развития.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Обе эти модели исторически характерны именно для стран с большой территорией. Национальные проекты развития по транспортным осям: Лос-Анжелес – Сан-Франциско, в США, и Пекин-Шанхай, в Китае. Региональные проекты, как центры развития – Силиконовая долина в США, портовые зоны Роттердама, Гамбурга, Милан-Турин в Италии, и т.д.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b/>
          <w:bCs/>
          <w:i/>
          <w:iCs/>
          <w:color w:val="313131"/>
          <w:sz w:val="24"/>
          <w:szCs w:val="24"/>
          <w:lang w:eastAsia="ru-RU"/>
        </w:rPr>
        <w:t>Модели осей и центров развития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Для современной России предлагаются следующие три «оси развития»: Москва − Санкт-Петербург, Москва – Минск, Москва − Ростов-на-Дону.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Экономически все эти три оси формируются на базе современного автобана (с минимальной скоростью передвижения в 100−120 км в час) и линии скоростной железной дороги (средняя скорость не менее 200−250 км в час). Обе дорожные линии прокладываются параллельно, идут мимо жилых поселений и имеют перспективу дальнейшего продления (на Хельсинки, Калининград и Северный Кавказ). Конечная цель – стыковка с действующей сетью европейских автобанов и с формирующейся системой скоростных железных дорог Европы (от Мадрида до Стокгольма и от Лондона до Берлина и Рима).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Финансирование соответствующих строительных работ осуществляется за счет федеральных источников, с возможным привлечением целевых внешних кредитов. Обеспечение – реально высокий рост цен федеральных земель, прилегающих к указанным дорожным объектам.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Среди «центров развития», определяющих региональную составляющую предлагаемой Концепции, первые три – Калининградская область, Владивосток − Находка и район Северного Кавказа, прилегающий к Черному морю (последний далее «подтягивается» к федеральной оси Москва − Ростов). Следующими могут быть район Поволжья (Казань − Нижний Новгород) и Санкт-Петербург − Выборг.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Источники финансирования – налоговые доходы конкретных регионов (для чего государством должно быть предусмотрено соответствующее целевое перераспределение налоговой базы этих регионов), целевые региональные займы и самофинансирование предприятий (например, в форме предоставления «налоговых каникул» для предприятий, создающих новые высокотехнологичные рабочие места.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b/>
          <w:bCs/>
          <w:i/>
          <w:iCs/>
          <w:color w:val="313131"/>
          <w:sz w:val="24"/>
          <w:szCs w:val="24"/>
          <w:lang w:eastAsia="ru-RU"/>
        </w:rPr>
        <w:t>Межрегиональное перераспределение ресурсов и отраслевые приоритеты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Предлагается также использование механизма межрегионального перераспределения ресурсов – по примеру Германии, где вместо централизованного перераспределения бюджетных средств действует механизм взаимосогласованного формирования и распределения средств «богатых» регионов (земель) через фонд регионального развития.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Преимущества такого механизма в следующем: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– во-первых</w:t>
      </w: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, регионы-заемщики должны соответственно обосновывать свои потребности перед партнерами-донорами;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– во-вторых</w:t>
      </w: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, регионы-доноры, прежде чем выделять новые средства, могут требовать строго отчета об использовании ранее выданной помощи. И при этом центр напрямую не вовлекается в эти споры и переговоры, но может играть роль заинтересованного общего патрона.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Соответственно программа инвестиционного развития России должна иметь две составляющие – федеральную и региональные, разрабатываемые строго в отраслевом </w:t>
      </w: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>разрезе. А сама эта Программа строится из конкретных проектов и предусматривает процесс ее последовательной реализации по этапам и отдельным звеньям.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Государству следует четко определиться с отраслевыми приоритетами. Было: удвоение ВВП, толлинг, энергетическая сверхдержава, особые экономические зоны, национальные проекты, нанотехнологии, международный финансовый центр, и т.д.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Мы предлагаем, вместо этих метаний, следующие приоритеты: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− промышленность, и в ней машиностроение – как «хребет» любого самостоятельного государства;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− сельское хозяйство, и в нем – животноводство – как основа любой программы обеспечения продовольственной независимости страны;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− переработка собственного сырья (природного и сельскохозяйственного) на собственной промышленной базе;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− конечно, дороги – без современных железных и шоссейных дорог Россия вообще не может быть самостоятельной экономической державой;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− развитие информационных технологий и систем связи (гарантия дешевого доступа к связи и интернету для каждого гражданина).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b/>
          <w:bCs/>
          <w:i/>
          <w:iCs/>
          <w:color w:val="313131"/>
          <w:sz w:val="24"/>
          <w:szCs w:val="24"/>
          <w:lang w:eastAsia="ru-RU"/>
        </w:rPr>
        <w:t>Этапы примерной программы действий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И, наконец, покажем примерную Программу действий, в разбивке на два начальных этапа.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u w:val="single"/>
          <w:lang w:eastAsia="ru-RU"/>
        </w:rPr>
        <w:t>На первом этапе</w:t>
      </w: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: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а) по линии системы налогообложения</w:t>
      </w: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: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− снижение налоговой нагрузки на промышленность − путем отмены налога на имущество, снижения ставки НДС для импорта новой техники, введения режима ускоренной (единовременной) амортизации, применения для предприятий «налоговых кредитов» (как в Великобритании и США);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− снижение налоговой нагрузки на труд – путем установления необлагаемого минимума заработка в 10 тыс. руб. в месяц и введения социального налога по ставке в 15% (в Казахстане – 10%);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− предоставление промышленным предприятиям права перехода на режим обложения единым налогом по ставке до 5% (от выручки) – как в США;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− стимулирование внутреннего производства продовольствия – путем установления нулевой ставки НДС для с\х продукции (как в Великобритании);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− отмена возмещения НДС при экспорте сырья (как в Китае);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− введение возврата (возмещения) НДС для иностранных туристов (как во всех развитых странах);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б) по линии государственной инвестиционной политики</w:t>
      </w: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: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− принятие долгосрочной федеральной программы строительства дорог – как основы для реализации модели осей развития;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− создание государственной компании – для обеспечения коммуникационных гарантий всему населению России;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− создание государственной лизинговой компании;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в) по линии создания благоприятного инвестиционного климата</w:t>
      </w: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: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− контроль и ограничение коррупции – путем предания ее гласности за счет введения всеобщего обложения доходов (как во всех развитых странах);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− создание особого экономического района в Калининграде – с режимом регулирования, конкурентным со странами Балтии;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− введение льготного получения вида на жительства в Российской Федерации «по инвестиционным мотивам» (с минимумом инвестиций в 300 тыс. евро) – с мониторингом его привлекательности и действенности.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u w:val="single"/>
          <w:lang w:eastAsia="ru-RU"/>
        </w:rPr>
        <w:t>На втором этапе</w:t>
      </w: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: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а) по линии системы налогообложения: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− доведение ставки НДС до 10% (как в Казахстане) и с отменой всех льгот по НДС;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>− введение в качестве регионального – налога с продаж по ставке до 5%;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− введение прогрессивной шкалы налогообложения для физических лиц с применением «налоговых кредитов» (как во всех развитых странах);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б) по линии государственной инвестиционной политики: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− создать льготные условия для частных пенсионных вкладов;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− создать льготные условия для инвестирования средств государственных и корпоративных пенсионных фондов в облигации государственных инвестиционных программ;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в) по линии создания благоприятного инвестиционного климата:</w:t>
      </w:r>
    </w:p>
    <w:p w:rsidR="00420218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− развитие вышеуказанных региональных центров развития и создание системы промышленных и инновационных особых экономических зон (на основе опыта зон Калининграда и Сколково).</w:t>
      </w:r>
    </w:p>
    <w:p w:rsidR="005D48CD" w:rsidRPr="005D48CD" w:rsidRDefault="005D48CD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b/>
          <w:bCs/>
          <w:i/>
          <w:iCs/>
          <w:color w:val="313131"/>
          <w:sz w:val="24"/>
          <w:szCs w:val="24"/>
          <w:lang w:eastAsia="ru-RU"/>
        </w:rPr>
        <w:t>Заключение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 заключение подчеркнем, что все, что предложено выше – давно и успешно опробовано в других странах. Добавим, что достаточно и негативного опыта – у стран, которые таких действий не предпринимали или слишком задерживались с их реализацией. И если Китай и Мексика уже ушли далеко вперед, то нам нужно хотя бы попытаться удержаться за Бразилией или Вьетнамом. Экономика «трубы» не может быть вечной, всякая труба когда-нибудь обязательно иссякнет.</w:t>
      </w:r>
    </w:p>
    <w:p w:rsidR="005D48CD" w:rsidRDefault="005D48CD" w:rsidP="005D48C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iCs/>
          <w:color w:val="313131"/>
          <w:sz w:val="24"/>
          <w:szCs w:val="24"/>
          <w:lang w:eastAsia="ru-RU"/>
        </w:rPr>
      </w:pP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b/>
          <w:bCs/>
          <w:i/>
          <w:iCs/>
          <w:color w:val="313131"/>
          <w:sz w:val="24"/>
          <w:szCs w:val="24"/>
          <w:lang w:eastAsia="ru-RU"/>
        </w:rPr>
        <w:t>Литература:</w:t>
      </w: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br/>
        <w:t>1. Маркс К. Капитал. – М.: Издательство политической литературы, 1975. – Т. 2. − С. 509.</w:t>
      </w: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br/>
        <w:t>2. Подшиваленко Г.П., Лахметкина Н.И., Макарова М.В. Инвестиции: учеб. пособие – 2-е изд. перераб. и доп. – М.: КНОРУС, 2004. − С. 7−8.</w:t>
      </w: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br/>
        <w:t>3. Ковалев В.В., Иванов В.В., Лялин В.А. Инвестиции: учебник. – М.: ТК Велби; Изд-во «Проспект», 2006. − С. 9−34.</w:t>
      </w:r>
    </w:p>
    <w:p w:rsidR="00420218" w:rsidRPr="005D48CD" w:rsidRDefault="00420218" w:rsidP="005D48CD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5D48CD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</w:t>
      </w:r>
    </w:p>
    <w:p w:rsidR="0085640B" w:rsidRPr="005D48CD" w:rsidRDefault="00D216ED" w:rsidP="005D48C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85640B" w:rsidRPr="005D48CD" w:rsidSect="00C4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0218"/>
    <w:rsid w:val="000E56DD"/>
    <w:rsid w:val="00337F91"/>
    <w:rsid w:val="00351A0A"/>
    <w:rsid w:val="00372DD2"/>
    <w:rsid w:val="00420218"/>
    <w:rsid w:val="004B2BA1"/>
    <w:rsid w:val="00564E38"/>
    <w:rsid w:val="005D48CD"/>
    <w:rsid w:val="00694803"/>
    <w:rsid w:val="009231F1"/>
    <w:rsid w:val="009C5A49"/>
    <w:rsid w:val="00BA4E70"/>
    <w:rsid w:val="00C452E4"/>
    <w:rsid w:val="00CA34DC"/>
    <w:rsid w:val="00CC236A"/>
    <w:rsid w:val="00D216ED"/>
    <w:rsid w:val="00D30501"/>
    <w:rsid w:val="00ED5C5D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E4"/>
  </w:style>
  <w:style w:type="paragraph" w:styleId="1">
    <w:name w:val="heading 1"/>
    <w:basedOn w:val="a"/>
    <w:link w:val="10"/>
    <w:uiPriority w:val="9"/>
    <w:qFormat/>
    <w:rsid w:val="00420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0218"/>
    <w:rPr>
      <w:i/>
      <w:iCs/>
    </w:rPr>
  </w:style>
  <w:style w:type="character" w:customStyle="1" w:styleId="apple-converted-space">
    <w:name w:val="apple-converted-space"/>
    <w:basedOn w:val="a0"/>
    <w:rsid w:val="00420218"/>
  </w:style>
  <w:style w:type="character" w:styleId="a5">
    <w:name w:val="Hyperlink"/>
    <w:basedOn w:val="a0"/>
    <w:uiPriority w:val="99"/>
    <w:semiHidden/>
    <w:unhideWhenUsed/>
    <w:rsid w:val="00420218"/>
    <w:rPr>
      <w:color w:val="0000FF"/>
      <w:u w:val="single"/>
    </w:rPr>
  </w:style>
  <w:style w:type="character" w:styleId="a6">
    <w:name w:val="Strong"/>
    <w:basedOn w:val="a0"/>
    <w:uiPriority w:val="22"/>
    <w:qFormat/>
    <w:rsid w:val="004202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eativeconomy.ru/authors/253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1637</Words>
  <Characters>9332</Characters>
  <Application>Microsoft Office Word</Application>
  <DocSecurity>0</DocSecurity>
  <Lines>77</Lines>
  <Paragraphs>21</Paragraphs>
  <ScaleCrop>false</ScaleCrop>
  <Company/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14</cp:revision>
  <dcterms:created xsi:type="dcterms:W3CDTF">2013-12-25T08:33:00Z</dcterms:created>
  <dcterms:modified xsi:type="dcterms:W3CDTF">2014-12-24T12:57:00Z</dcterms:modified>
</cp:coreProperties>
</file>