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CC" w:rsidRPr="006405B2" w:rsidRDefault="00DC25CC" w:rsidP="00DC25CC">
      <w:pPr>
        <w:jc w:val="both"/>
        <w:rPr>
          <w:b/>
          <w:bCs/>
        </w:rPr>
      </w:pPr>
      <w:r w:rsidRPr="006405B2">
        <w:rPr>
          <w:b/>
          <w:bCs/>
          <w:i/>
          <w:iCs/>
        </w:rPr>
        <w:t>А. Е. Бочкарев</w:t>
      </w:r>
      <w:r w:rsidRPr="006405B2">
        <w:rPr>
          <w:b/>
          <w:bCs/>
        </w:rPr>
        <w:t xml:space="preserve">. К </w:t>
      </w:r>
      <w:proofErr w:type="spellStart"/>
      <w:r w:rsidRPr="006405B2">
        <w:rPr>
          <w:b/>
          <w:bCs/>
        </w:rPr>
        <w:t>эпистемологическим</w:t>
      </w:r>
      <w:proofErr w:type="spellEnd"/>
      <w:r w:rsidRPr="006405B2">
        <w:rPr>
          <w:b/>
          <w:bCs/>
        </w:rPr>
        <w:t xml:space="preserve"> основаниям теории концепта // Понимание в коммуникации. Человек в информационном пространстве. Сборник научных тр</w:t>
      </w:r>
      <w:r w:rsidRPr="006405B2">
        <w:rPr>
          <w:b/>
          <w:bCs/>
        </w:rPr>
        <w:t>у</w:t>
      </w:r>
      <w:r w:rsidRPr="006405B2">
        <w:rPr>
          <w:b/>
          <w:bCs/>
        </w:rPr>
        <w:t>дов. В 3-х томах. Ярославль: Изд-во ЯГПУ, 2012. Т. 1. С. 85</w:t>
      </w:r>
      <w:r w:rsidRPr="006405B2">
        <w:rPr>
          <w:rFonts w:ascii="Cambria Math" w:hAnsi="Cambria Math" w:cs="Cambria Math"/>
          <w:b/>
          <w:bCs/>
        </w:rPr>
        <w:t>‒</w:t>
      </w:r>
      <w:r w:rsidRPr="006405B2">
        <w:rPr>
          <w:b/>
          <w:bCs/>
        </w:rPr>
        <w:t>87.</w:t>
      </w:r>
    </w:p>
    <w:p w:rsidR="00DC25CC" w:rsidRDefault="00DC25CC" w:rsidP="00DC25CC">
      <w:pPr>
        <w:jc w:val="both"/>
        <w:rPr>
          <w:sz w:val="20"/>
          <w:szCs w:val="20"/>
        </w:rPr>
      </w:pPr>
    </w:p>
    <w:p w:rsidR="00DC25CC" w:rsidRDefault="00DC25CC" w:rsidP="00DC25CC">
      <w:pPr>
        <w:ind w:left="540"/>
        <w:jc w:val="both"/>
        <w:rPr>
          <w:sz w:val="20"/>
          <w:szCs w:val="20"/>
        </w:rPr>
      </w:pPr>
      <w:r w:rsidRPr="007C74E5">
        <w:rPr>
          <w:sz w:val="20"/>
          <w:szCs w:val="20"/>
        </w:rPr>
        <w:t xml:space="preserve">В зависимости от избираемого подхода под концептом понимают </w:t>
      </w:r>
      <w:r>
        <w:rPr>
          <w:sz w:val="20"/>
          <w:szCs w:val="20"/>
        </w:rPr>
        <w:t xml:space="preserve">и </w:t>
      </w:r>
      <w:r w:rsidRPr="007C74E5">
        <w:rPr>
          <w:sz w:val="20"/>
          <w:szCs w:val="20"/>
        </w:rPr>
        <w:t>базовую единицу культуры, о</w:t>
      </w:r>
      <w:r w:rsidRPr="007C74E5">
        <w:rPr>
          <w:sz w:val="20"/>
          <w:szCs w:val="20"/>
        </w:rPr>
        <w:t>с</w:t>
      </w:r>
      <w:r w:rsidRPr="007C74E5">
        <w:rPr>
          <w:sz w:val="20"/>
          <w:szCs w:val="20"/>
        </w:rPr>
        <w:t>нов</w:t>
      </w:r>
      <w:r>
        <w:rPr>
          <w:sz w:val="20"/>
          <w:szCs w:val="20"/>
        </w:rPr>
        <w:t xml:space="preserve">ную единицу </w:t>
      </w:r>
      <w:proofErr w:type="spellStart"/>
      <w:r>
        <w:rPr>
          <w:sz w:val="20"/>
          <w:szCs w:val="20"/>
        </w:rPr>
        <w:t>концептосферы</w:t>
      </w:r>
      <w:proofErr w:type="spellEnd"/>
      <w:r w:rsidRPr="007C74E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и </w:t>
      </w:r>
      <w:r w:rsidRPr="007C74E5">
        <w:rPr>
          <w:sz w:val="20"/>
          <w:szCs w:val="20"/>
        </w:rPr>
        <w:t xml:space="preserve">единицу ментальной информации, </w:t>
      </w:r>
      <w:r>
        <w:rPr>
          <w:sz w:val="20"/>
          <w:szCs w:val="20"/>
        </w:rPr>
        <w:t xml:space="preserve">и </w:t>
      </w:r>
      <w:r w:rsidRPr="007C74E5">
        <w:rPr>
          <w:sz w:val="20"/>
          <w:szCs w:val="20"/>
        </w:rPr>
        <w:t>содержательную сторону языкового знака, а содержание концепта соответственно сводят к культурологическим, социально-историческим, психологическим, семантическим или логико-понятийным его коррелятам</w:t>
      </w:r>
      <w:r>
        <w:rPr>
          <w:sz w:val="20"/>
          <w:szCs w:val="20"/>
        </w:rPr>
        <w:t>.</w:t>
      </w:r>
    </w:p>
    <w:p w:rsidR="00DC25CC" w:rsidRDefault="00DC25CC" w:rsidP="00DC25CC">
      <w:pPr>
        <w:ind w:left="540"/>
        <w:jc w:val="both"/>
        <w:rPr>
          <w:sz w:val="20"/>
          <w:szCs w:val="20"/>
        </w:rPr>
      </w:pPr>
    </w:p>
    <w:p w:rsidR="00DC25CC" w:rsidRDefault="00DC25CC" w:rsidP="00DC25CC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Ключевые слова: концепт, понятие, эпистемология.</w:t>
      </w:r>
    </w:p>
    <w:p w:rsidR="00DC25CC" w:rsidRPr="007C74E5" w:rsidRDefault="00DC25CC" w:rsidP="00DC25CC">
      <w:pPr>
        <w:jc w:val="both"/>
        <w:rPr>
          <w:sz w:val="20"/>
          <w:szCs w:val="20"/>
        </w:rPr>
      </w:pPr>
    </w:p>
    <w:p w:rsidR="00DC25CC" w:rsidRPr="007C74E5" w:rsidRDefault="00DC25CC" w:rsidP="00DC25CC">
      <w:pPr>
        <w:ind w:firstLine="540"/>
        <w:jc w:val="both"/>
        <w:rPr>
          <w:sz w:val="20"/>
          <w:szCs w:val="20"/>
        </w:rPr>
      </w:pPr>
      <w:r w:rsidRPr="007C74E5">
        <w:rPr>
          <w:sz w:val="20"/>
          <w:szCs w:val="20"/>
        </w:rPr>
        <w:t>Без теории концепта не обходится сегодня ни одно исследование в области межкультурной коммун</w:t>
      </w:r>
      <w:r w:rsidRPr="007C74E5">
        <w:rPr>
          <w:sz w:val="20"/>
          <w:szCs w:val="20"/>
        </w:rPr>
        <w:t>и</w:t>
      </w:r>
      <w:r w:rsidRPr="007C74E5">
        <w:rPr>
          <w:sz w:val="20"/>
          <w:szCs w:val="20"/>
        </w:rPr>
        <w:t>кации. В зависимости от избираемого подхода под концептом понимают базовую единицу культуры, осно</w:t>
      </w:r>
      <w:r w:rsidRPr="007C74E5">
        <w:rPr>
          <w:sz w:val="20"/>
          <w:szCs w:val="20"/>
        </w:rPr>
        <w:t>в</w:t>
      </w:r>
      <w:r w:rsidRPr="007C74E5">
        <w:rPr>
          <w:sz w:val="20"/>
          <w:szCs w:val="20"/>
        </w:rPr>
        <w:t xml:space="preserve">ную единицу </w:t>
      </w:r>
      <w:proofErr w:type="spellStart"/>
      <w:r w:rsidRPr="007C74E5">
        <w:rPr>
          <w:sz w:val="20"/>
          <w:szCs w:val="20"/>
        </w:rPr>
        <w:t>концептосферы</w:t>
      </w:r>
      <w:proofErr w:type="spellEnd"/>
      <w:r w:rsidRPr="007C74E5">
        <w:rPr>
          <w:sz w:val="20"/>
          <w:szCs w:val="20"/>
        </w:rPr>
        <w:t>, определяемую по типу словарной единицы в словаре, единицу ментальной информации, содержательную сторону языкового знака, отражающую наиболее существенные умопост</w:t>
      </w:r>
      <w:r w:rsidRPr="007C74E5">
        <w:rPr>
          <w:sz w:val="20"/>
          <w:szCs w:val="20"/>
        </w:rPr>
        <w:t>и</w:t>
      </w:r>
      <w:r w:rsidRPr="007C74E5">
        <w:rPr>
          <w:sz w:val="20"/>
          <w:szCs w:val="20"/>
        </w:rPr>
        <w:t>гаемые свойства окружающих человека реалий, а содержание концепта соответственно сводят к культур</w:t>
      </w:r>
      <w:r w:rsidRPr="007C74E5">
        <w:rPr>
          <w:sz w:val="20"/>
          <w:szCs w:val="20"/>
        </w:rPr>
        <w:t>о</w:t>
      </w:r>
      <w:r w:rsidRPr="007C74E5">
        <w:rPr>
          <w:sz w:val="20"/>
          <w:szCs w:val="20"/>
        </w:rPr>
        <w:t>логическим, социально-историческим, психологическим, семантическим или логико-понятийным его ко</w:t>
      </w:r>
      <w:r w:rsidRPr="007C74E5">
        <w:rPr>
          <w:sz w:val="20"/>
          <w:szCs w:val="20"/>
        </w:rPr>
        <w:t>р</w:t>
      </w:r>
      <w:r w:rsidRPr="007C74E5">
        <w:rPr>
          <w:sz w:val="20"/>
          <w:szCs w:val="20"/>
        </w:rPr>
        <w:t xml:space="preserve">релятам. Так концепт отождествляется с константой (или категорией) культуры в виде </w:t>
      </w:r>
      <w:proofErr w:type="spellStart"/>
      <w:r w:rsidRPr="007C74E5">
        <w:rPr>
          <w:sz w:val="20"/>
          <w:szCs w:val="20"/>
        </w:rPr>
        <w:t>топоса</w:t>
      </w:r>
      <w:proofErr w:type="spellEnd"/>
      <w:r w:rsidRPr="007C74E5">
        <w:rPr>
          <w:sz w:val="20"/>
          <w:szCs w:val="20"/>
        </w:rPr>
        <w:t xml:space="preserve"> или мотива, ментальной репрезентацией в виде представления, </w:t>
      </w:r>
      <w:proofErr w:type="spellStart"/>
      <w:r w:rsidRPr="007C74E5">
        <w:rPr>
          <w:sz w:val="20"/>
          <w:szCs w:val="20"/>
        </w:rPr>
        <w:t>гештальта</w:t>
      </w:r>
      <w:proofErr w:type="spellEnd"/>
      <w:r w:rsidRPr="007C74E5">
        <w:rPr>
          <w:sz w:val="20"/>
          <w:szCs w:val="20"/>
        </w:rPr>
        <w:t>, прототипа, социального стереотипа или фрейма, логико-понятийной репрезентацией в виде закрепленного общественным опытом понятия или с</w:t>
      </w:r>
      <w:r w:rsidRPr="007C74E5">
        <w:rPr>
          <w:sz w:val="20"/>
          <w:szCs w:val="20"/>
        </w:rPr>
        <w:t>е</w:t>
      </w:r>
      <w:r w:rsidRPr="007C74E5">
        <w:rPr>
          <w:sz w:val="20"/>
          <w:szCs w:val="20"/>
        </w:rPr>
        <w:t>мантической репрезентацией в виде образующих «</w:t>
      </w:r>
      <w:proofErr w:type="spellStart"/>
      <w:r w:rsidRPr="007C74E5">
        <w:rPr>
          <w:sz w:val="20"/>
          <w:szCs w:val="20"/>
        </w:rPr>
        <w:t>семную</w:t>
      </w:r>
      <w:proofErr w:type="spellEnd"/>
      <w:r w:rsidRPr="007C74E5">
        <w:rPr>
          <w:sz w:val="20"/>
          <w:szCs w:val="20"/>
        </w:rPr>
        <w:t xml:space="preserve"> молекулу» компонентов значения.</w:t>
      </w:r>
    </w:p>
    <w:p w:rsidR="00DC25CC" w:rsidRPr="007C74E5" w:rsidRDefault="00DC25CC" w:rsidP="00DC25CC">
      <w:pPr>
        <w:ind w:firstLine="540"/>
        <w:jc w:val="both"/>
        <w:rPr>
          <w:sz w:val="20"/>
          <w:szCs w:val="20"/>
        </w:rPr>
      </w:pPr>
      <w:r w:rsidRPr="007C74E5">
        <w:rPr>
          <w:sz w:val="20"/>
          <w:szCs w:val="20"/>
        </w:rPr>
        <w:t xml:space="preserve">Не вдаваясь в рассуждения о преимуществах того или иного вида представления </w:t>
      </w:r>
      <w:r w:rsidRPr="007C74E5">
        <w:rPr>
          <w:rFonts w:ascii="Cambria Math" w:hAnsi="Cambria Math" w:cs="Cambria Math"/>
          <w:sz w:val="20"/>
          <w:szCs w:val="20"/>
        </w:rPr>
        <w:t>‒</w:t>
      </w:r>
      <w:r w:rsidRPr="007C74E5">
        <w:rPr>
          <w:sz w:val="20"/>
          <w:szCs w:val="20"/>
        </w:rPr>
        <w:t xml:space="preserve"> </w:t>
      </w:r>
      <w:proofErr w:type="spellStart"/>
      <w:r w:rsidRPr="007C74E5">
        <w:rPr>
          <w:sz w:val="20"/>
          <w:szCs w:val="20"/>
        </w:rPr>
        <w:t>лингвокультурол</w:t>
      </w:r>
      <w:r w:rsidRPr="007C74E5">
        <w:rPr>
          <w:sz w:val="20"/>
          <w:szCs w:val="20"/>
        </w:rPr>
        <w:t>о</w:t>
      </w:r>
      <w:r w:rsidRPr="007C74E5">
        <w:rPr>
          <w:sz w:val="20"/>
          <w:szCs w:val="20"/>
        </w:rPr>
        <w:t>гического</w:t>
      </w:r>
      <w:proofErr w:type="spellEnd"/>
      <w:r w:rsidRPr="007C74E5">
        <w:rPr>
          <w:sz w:val="20"/>
          <w:szCs w:val="20"/>
        </w:rPr>
        <w:t xml:space="preserve">, семантико-когнитивного, логико-семантического или философско-семиотического, остановимся скорее на антитетических отношениях между </w:t>
      </w:r>
      <w:r w:rsidRPr="007C74E5">
        <w:rPr>
          <w:i/>
          <w:iCs/>
          <w:sz w:val="20"/>
          <w:szCs w:val="20"/>
        </w:rPr>
        <w:t>понятием</w:t>
      </w:r>
      <w:r w:rsidRPr="007C74E5">
        <w:rPr>
          <w:sz w:val="20"/>
          <w:szCs w:val="20"/>
        </w:rPr>
        <w:t xml:space="preserve"> и </w:t>
      </w:r>
      <w:r w:rsidRPr="007C74E5">
        <w:rPr>
          <w:i/>
          <w:iCs/>
          <w:sz w:val="20"/>
          <w:szCs w:val="20"/>
        </w:rPr>
        <w:t>концептом</w:t>
      </w:r>
      <w:r w:rsidRPr="007C74E5">
        <w:rPr>
          <w:sz w:val="20"/>
          <w:szCs w:val="20"/>
        </w:rPr>
        <w:t xml:space="preserve"> как величинах, тождественных в о</w:t>
      </w:r>
      <w:r w:rsidRPr="007C74E5">
        <w:rPr>
          <w:sz w:val="20"/>
          <w:szCs w:val="20"/>
        </w:rPr>
        <w:t>д</w:t>
      </w:r>
      <w:r w:rsidRPr="007C74E5">
        <w:rPr>
          <w:sz w:val="20"/>
          <w:szCs w:val="20"/>
        </w:rPr>
        <w:t xml:space="preserve">ном отношении и противоположных в другом. С целью уяснить основания теории концепта, а вместе с тем и установить </w:t>
      </w:r>
      <w:r w:rsidRPr="007C74E5">
        <w:rPr>
          <w:snapToGrid w:val="0"/>
          <w:sz w:val="20"/>
          <w:szCs w:val="20"/>
        </w:rPr>
        <w:t xml:space="preserve">принципиально важную для лексической семантики зависимость: значения </w:t>
      </w:r>
      <w:r w:rsidRPr="007C74E5">
        <w:rPr>
          <w:sz w:val="20"/>
          <w:szCs w:val="20"/>
        </w:rPr>
        <w:t>– от способа катег</w:t>
      </w:r>
      <w:r w:rsidRPr="007C74E5">
        <w:rPr>
          <w:sz w:val="20"/>
          <w:szCs w:val="20"/>
        </w:rPr>
        <w:t>о</w:t>
      </w:r>
      <w:r w:rsidRPr="007C74E5">
        <w:rPr>
          <w:sz w:val="20"/>
          <w:szCs w:val="20"/>
        </w:rPr>
        <w:t>ризации, категоризации – от системы знания</w:t>
      </w:r>
      <w:r w:rsidRPr="007C74E5">
        <w:rPr>
          <w:rStyle w:val="a3"/>
          <w:sz w:val="20"/>
          <w:szCs w:val="20"/>
        </w:rPr>
        <w:footnoteReference w:id="1"/>
      </w:r>
      <w:r w:rsidRPr="007C74E5">
        <w:rPr>
          <w:sz w:val="20"/>
          <w:szCs w:val="20"/>
        </w:rPr>
        <w:t xml:space="preserve">. </w:t>
      </w:r>
    </w:p>
    <w:p w:rsidR="00DC25CC" w:rsidRPr="007C74E5" w:rsidRDefault="00DC25CC" w:rsidP="00DC25CC">
      <w:pPr>
        <w:ind w:firstLine="540"/>
        <w:jc w:val="both"/>
        <w:rPr>
          <w:sz w:val="20"/>
          <w:szCs w:val="20"/>
        </w:rPr>
      </w:pPr>
      <w:r w:rsidRPr="007C74E5">
        <w:rPr>
          <w:sz w:val="20"/>
          <w:szCs w:val="20"/>
        </w:rPr>
        <w:t xml:space="preserve">1. С </w:t>
      </w:r>
      <w:proofErr w:type="spellStart"/>
      <w:r w:rsidRPr="007C74E5">
        <w:rPr>
          <w:sz w:val="20"/>
          <w:szCs w:val="20"/>
        </w:rPr>
        <w:t>эпистемологической</w:t>
      </w:r>
      <w:proofErr w:type="spellEnd"/>
      <w:r w:rsidRPr="007C74E5">
        <w:rPr>
          <w:sz w:val="20"/>
          <w:szCs w:val="20"/>
        </w:rPr>
        <w:t xml:space="preserve"> точки зрения </w:t>
      </w:r>
      <w:r w:rsidRPr="007C74E5">
        <w:rPr>
          <w:i/>
          <w:iCs/>
          <w:sz w:val="20"/>
          <w:szCs w:val="20"/>
        </w:rPr>
        <w:t>концепт</w:t>
      </w:r>
      <w:r w:rsidRPr="007C74E5">
        <w:rPr>
          <w:sz w:val="20"/>
          <w:szCs w:val="20"/>
        </w:rPr>
        <w:t xml:space="preserve"> сродни </w:t>
      </w:r>
      <w:r w:rsidRPr="007C74E5">
        <w:rPr>
          <w:i/>
          <w:iCs/>
          <w:sz w:val="20"/>
          <w:szCs w:val="20"/>
        </w:rPr>
        <w:t>понятию</w:t>
      </w:r>
      <w:r w:rsidRPr="007C74E5">
        <w:rPr>
          <w:sz w:val="20"/>
          <w:szCs w:val="20"/>
        </w:rPr>
        <w:t>, потому что эволюционирует вместе с познанием и задается, как и понятие, как отраженное знание о предмете, как функция познания. Сходной оказывается, во всяком случае, общая тенденция к подведению элементов в форму «понятийного» ряда по какому-то общему для всех элементов квалифицирующему признаку. Так, на основе бытующих представл</w:t>
      </w:r>
      <w:r w:rsidRPr="007C74E5">
        <w:rPr>
          <w:sz w:val="20"/>
          <w:szCs w:val="20"/>
        </w:rPr>
        <w:t>е</w:t>
      </w:r>
      <w:r w:rsidRPr="007C74E5">
        <w:rPr>
          <w:sz w:val="20"/>
          <w:szCs w:val="20"/>
        </w:rPr>
        <w:t>ний, что отлетевшая душа продолжает жить в виде насекомого с двумя парами покрытых пыльцой крыльев, рус</w:t>
      </w:r>
      <w:proofErr w:type="gramStart"/>
      <w:r w:rsidRPr="007C74E5">
        <w:rPr>
          <w:sz w:val="20"/>
          <w:szCs w:val="20"/>
        </w:rPr>
        <w:t>.</w:t>
      </w:r>
      <w:proofErr w:type="gramEnd"/>
      <w:r w:rsidRPr="007C74E5">
        <w:rPr>
          <w:sz w:val="20"/>
          <w:szCs w:val="20"/>
        </w:rPr>
        <w:t xml:space="preserve"> </w:t>
      </w:r>
      <w:proofErr w:type="gramStart"/>
      <w:r w:rsidRPr="007C74E5">
        <w:rPr>
          <w:i/>
          <w:iCs/>
          <w:sz w:val="20"/>
          <w:szCs w:val="20"/>
        </w:rPr>
        <w:t>б</w:t>
      </w:r>
      <w:proofErr w:type="gramEnd"/>
      <w:r w:rsidRPr="007C74E5">
        <w:rPr>
          <w:i/>
          <w:iCs/>
          <w:sz w:val="20"/>
          <w:szCs w:val="20"/>
        </w:rPr>
        <w:t>абочка</w:t>
      </w:r>
      <w:r w:rsidRPr="007C74E5">
        <w:rPr>
          <w:sz w:val="20"/>
          <w:szCs w:val="20"/>
        </w:rPr>
        <w:t xml:space="preserve">, например, определяется в первичной номинации в отношении к </w:t>
      </w:r>
      <w:r w:rsidRPr="007C74E5">
        <w:rPr>
          <w:i/>
          <w:iCs/>
          <w:sz w:val="20"/>
          <w:szCs w:val="20"/>
        </w:rPr>
        <w:t>бабке</w:t>
      </w:r>
      <w:r w:rsidRPr="007C74E5">
        <w:rPr>
          <w:sz w:val="20"/>
          <w:szCs w:val="20"/>
        </w:rPr>
        <w:t xml:space="preserve"> (уменьш. от </w:t>
      </w:r>
      <w:r w:rsidRPr="007C74E5">
        <w:rPr>
          <w:i/>
          <w:iCs/>
          <w:sz w:val="20"/>
          <w:szCs w:val="20"/>
        </w:rPr>
        <w:t>бабушка</w:t>
      </w:r>
      <w:r w:rsidRPr="007C74E5">
        <w:rPr>
          <w:sz w:val="20"/>
          <w:szCs w:val="20"/>
        </w:rPr>
        <w:t xml:space="preserve">). Не вдаваясь в полемику, насколько мотивированным является здесь превращение – гусеницы в куколку, куколки в бабочку, отметим пока, что первичное «понятие» задается по аналогии с </w:t>
      </w:r>
      <w:r w:rsidRPr="007C74E5">
        <w:rPr>
          <w:i/>
          <w:iCs/>
          <w:sz w:val="20"/>
          <w:szCs w:val="20"/>
        </w:rPr>
        <w:t>душой</w:t>
      </w:r>
      <w:r w:rsidRPr="007C74E5">
        <w:rPr>
          <w:sz w:val="20"/>
          <w:szCs w:val="20"/>
        </w:rPr>
        <w:t xml:space="preserve"> и что основными квалифицирующими признаками, по которым утверждается форма ряда, оказываются /бессмертие/, /культ предков/, /имеющий отношение к потустороннему миру/. </w:t>
      </w:r>
    </w:p>
    <w:p w:rsidR="00DC25CC" w:rsidRPr="007C74E5" w:rsidRDefault="00DC25CC" w:rsidP="00DC25CC">
      <w:pPr>
        <w:ind w:firstLine="540"/>
        <w:jc w:val="both"/>
        <w:rPr>
          <w:sz w:val="20"/>
          <w:szCs w:val="20"/>
        </w:rPr>
      </w:pPr>
      <w:r w:rsidRPr="007C74E5">
        <w:rPr>
          <w:sz w:val="20"/>
          <w:szCs w:val="20"/>
        </w:rPr>
        <w:t>Тенденция к образованию «понятийного» ряда не ограничивается, конечно же, первичной конфигур</w:t>
      </w:r>
      <w:r w:rsidRPr="007C74E5">
        <w:rPr>
          <w:sz w:val="20"/>
          <w:szCs w:val="20"/>
        </w:rPr>
        <w:t>а</w:t>
      </w:r>
      <w:r w:rsidRPr="007C74E5">
        <w:rPr>
          <w:sz w:val="20"/>
          <w:szCs w:val="20"/>
        </w:rPr>
        <w:t>цией. С эволюцией познания модифицируется существенным образом и семантический ряд, а вместе с фо</w:t>
      </w:r>
      <w:r w:rsidRPr="007C74E5">
        <w:rPr>
          <w:sz w:val="20"/>
          <w:szCs w:val="20"/>
        </w:rPr>
        <w:t>р</w:t>
      </w:r>
      <w:r w:rsidRPr="007C74E5">
        <w:rPr>
          <w:sz w:val="20"/>
          <w:szCs w:val="20"/>
        </w:rPr>
        <w:t>мой ряда и содержание «понятия». В некоторых архаических культурах представитель отряда чешуекрылых насекомых (</w:t>
      </w:r>
      <w:r w:rsidRPr="007C74E5">
        <w:rPr>
          <w:i/>
          <w:iCs/>
          <w:sz w:val="20"/>
          <w:szCs w:val="20"/>
          <w:lang w:val="en-JM"/>
        </w:rPr>
        <w:t>Lepidoptera</w:t>
      </w:r>
      <w:r w:rsidRPr="007C74E5">
        <w:rPr>
          <w:sz w:val="20"/>
          <w:szCs w:val="20"/>
        </w:rPr>
        <w:t xml:space="preserve">) определяется еще и в отношении к </w:t>
      </w:r>
      <w:r w:rsidRPr="007C74E5">
        <w:rPr>
          <w:i/>
          <w:iCs/>
          <w:sz w:val="20"/>
          <w:szCs w:val="20"/>
        </w:rPr>
        <w:t>птицам</w:t>
      </w:r>
      <w:r w:rsidRPr="007C74E5">
        <w:rPr>
          <w:sz w:val="20"/>
          <w:szCs w:val="20"/>
        </w:rPr>
        <w:t xml:space="preserve">, </w:t>
      </w:r>
      <w:r w:rsidRPr="007C74E5">
        <w:rPr>
          <w:i/>
          <w:iCs/>
          <w:sz w:val="20"/>
          <w:szCs w:val="20"/>
        </w:rPr>
        <w:t>растениям</w:t>
      </w:r>
      <w:r w:rsidRPr="007C74E5">
        <w:rPr>
          <w:sz w:val="20"/>
          <w:szCs w:val="20"/>
        </w:rPr>
        <w:t xml:space="preserve">, </w:t>
      </w:r>
      <w:r w:rsidRPr="007C74E5">
        <w:rPr>
          <w:i/>
          <w:iCs/>
          <w:sz w:val="20"/>
          <w:szCs w:val="20"/>
        </w:rPr>
        <w:t>дыханию</w:t>
      </w:r>
      <w:r w:rsidRPr="007C74E5">
        <w:rPr>
          <w:sz w:val="20"/>
          <w:szCs w:val="20"/>
        </w:rPr>
        <w:t xml:space="preserve">, </w:t>
      </w:r>
      <w:r w:rsidRPr="007C74E5">
        <w:rPr>
          <w:i/>
          <w:iCs/>
          <w:sz w:val="20"/>
          <w:szCs w:val="20"/>
        </w:rPr>
        <w:t>любви</w:t>
      </w:r>
      <w:r w:rsidRPr="007C74E5">
        <w:rPr>
          <w:sz w:val="20"/>
          <w:szCs w:val="20"/>
        </w:rPr>
        <w:t xml:space="preserve">, </w:t>
      </w:r>
      <w:r w:rsidRPr="007C74E5">
        <w:rPr>
          <w:i/>
          <w:iCs/>
          <w:sz w:val="20"/>
          <w:szCs w:val="20"/>
        </w:rPr>
        <w:t>судьбе</w:t>
      </w:r>
      <w:r w:rsidRPr="007C74E5">
        <w:rPr>
          <w:sz w:val="20"/>
          <w:szCs w:val="20"/>
        </w:rPr>
        <w:t xml:space="preserve"> и </w:t>
      </w:r>
      <w:r w:rsidRPr="007C74E5">
        <w:rPr>
          <w:i/>
          <w:iCs/>
          <w:sz w:val="20"/>
          <w:szCs w:val="20"/>
        </w:rPr>
        <w:t xml:space="preserve">долголетию </w:t>
      </w:r>
      <w:r w:rsidRPr="007C74E5">
        <w:rPr>
          <w:sz w:val="20"/>
          <w:szCs w:val="20"/>
        </w:rPr>
        <w:t>[1], а выводимые в фокусе этих отношений квалифицирующие свойства воспринимаются как основные и чуть ли не единственно адекватные критерии в обосновании искомого «понятия». При этом не так уж и важно, случайно ли избирается именно этот, а не какой-то другой признак [2: 155; 3: 59–62] – ва</w:t>
      </w:r>
      <w:r w:rsidRPr="007C74E5">
        <w:rPr>
          <w:sz w:val="20"/>
          <w:szCs w:val="20"/>
        </w:rPr>
        <w:t>ж</w:t>
      </w:r>
      <w:r w:rsidRPr="007C74E5">
        <w:rPr>
          <w:sz w:val="20"/>
          <w:szCs w:val="20"/>
        </w:rPr>
        <w:t>но, что при его посредстве устанавливаются связи и отношения между вещами. Это, конечно, еще не еди</w:t>
      </w:r>
      <w:r w:rsidRPr="007C74E5">
        <w:rPr>
          <w:sz w:val="20"/>
          <w:szCs w:val="20"/>
        </w:rPr>
        <w:t>н</w:t>
      </w:r>
      <w:r w:rsidRPr="007C74E5">
        <w:rPr>
          <w:sz w:val="20"/>
          <w:szCs w:val="20"/>
        </w:rPr>
        <w:t>ство рода, а единство отношения, но этого достаточно, чтобы образовать ряд, а по форме ряда – судить о содержании познания.</w:t>
      </w:r>
    </w:p>
    <w:p w:rsidR="00DC25CC" w:rsidRPr="007C74E5" w:rsidRDefault="00DC25CC" w:rsidP="00DC25CC">
      <w:pPr>
        <w:ind w:firstLine="540"/>
        <w:jc w:val="both"/>
        <w:rPr>
          <w:sz w:val="20"/>
          <w:szCs w:val="20"/>
        </w:rPr>
      </w:pPr>
      <w:r w:rsidRPr="007C74E5">
        <w:rPr>
          <w:sz w:val="20"/>
          <w:szCs w:val="20"/>
        </w:rPr>
        <w:t>2. Разумеется, квалифицирующее понятие имеет мало общего с классическим понятием, ибо соверш</w:t>
      </w:r>
      <w:r w:rsidRPr="007C74E5">
        <w:rPr>
          <w:sz w:val="20"/>
          <w:szCs w:val="20"/>
        </w:rPr>
        <w:t>а</w:t>
      </w:r>
      <w:r w:rsidRPr="007C74E5">
        <w:rPr>
          <w:sz w:val="20"/>
          <w:szCs w:val="20"/>
        </w:rPr>
        <w:t xml:space="preserve">ется не в плане родовидовых отношений – </w:t>
      </w:r>
      <w:r w:rsidRPr="007C74E5">
        <w:rPr>
          <w:i/>
          <w:iCs/>
          <w:sz w:val="20"/>
          <w:szCs w:val="20"/>
          <w:lang w:val="la-Latn"/>
        </w:rPr>
        <w:t>genus proximum</w:t>
      </w:r>
      <w:r w:rsidRPr="007C74E5">
        <w:rPr>
          <w:sz w:val="20"/>
          <w:szCs w:val="20"/>
        </w:rPr>
        <w:t xml:space="preserve"> и </w:t>
      </w:r>
      <w:r w:rsidRPr="007C74E5">
        <w:rPr>
          <w:i/>
          <w:iCs/>
          <w:sz w:val="20"/>
          <w:szCs w:val="20"/>
          <w:lang w:val="la-Latn"/>
        </w:rPr>
        <w:t>differentia specifica</w:t>
      </w:r>
      <w:r w:rsidRPr="007C74E5">
        <w:rPr>
          <w:sz w:val="20"/>
          <w:szCs w:val="20"/>
        </w:rPr>
        <w:t>, а путем выхватывания в наглядном представлении каких-то отдельных, случайно подмеченных признаков, свойств или состояний. С переходом к познанию иного смыслового масштаба, более совершенному с точки зрения сущностных свойств вещи, меняется принципиальным образом и модус в</w:t>
      </w:r>
      <w:r w:rsidRPr="007C74E5">
        <w:rPr>
          <w:i/>
          <w:iCs/>
          <w:sz w:val="20"/>
          <w:szCs w:val="20"/>
        </w:rPr>
        <w:t>и</w:t>
      </w:r>
      <w:r w:rsidRPr="007C74E5">
        <w:rPr>
          <w:sz w:val="20"/>
          <w:szCs w:val="20"/>
        </w:rPr>
        <w:t xml:space="preserve">дения, а вместе с ним и утверждаемая форма отношения. Другое отношение влечет за собой другую функцию познания. Вместо установленной ранее связи с </w:t>
      </w:r>
      <w:r w:rsidRPr="007C74E5">
        <w:rPr>
          <w:i/>
          <w:iCs/>
          <w:sz w:val="20"/>
          <w:szCs w:val="20"/>
        </w:rPr>
        <w:t>пернатыми</w:t>
      </w:r>
      <w:r w:rsidRPr="007C74E5">
        <w:rPr>
          <w:sz w:val="20"/>
          <w:szCs w:val="20"/>
        </w:rPr>
        <w:t xml:space="preserve">, </w:t>
      </w:r>
      <w:r w:rsidRPr="007C74E5">
        <w:rPr>
          <w:i/>
          <w:iCs/>
          <w:sz w:val="20"/>
          <w:szCs w:val="20"/>
        </w:rPr>
        <w:t>растениями</w:t>
      </w:r>
      <w:r w:rsidRPr="007C74E5">
        <w:rPr>
          <w:sz w:val="20"/>
          <w:szCs w:val="20"/>
        </w:rPr>
        <w:t xml:space="preserve">, </w:t>
      </w:r>
      <w:r w:rsidRPr="007C74E5">
        <w:rPr>
          <w:i/>
          <w:iCs/>
          <w:sz w:val="20"/>
          <w:szCs w:val="20"/>
        </w:rPr>
        <w:t>долголетием</w:t>
      </w:r>
      <w:r w:rsidRPr="007C74E5">
        <w:rPr>
          <w:sz w:val="20"/>
          <w:szCs w:val="20"/>
        </w:rPr>
        <w:t xml:space="preserve">, </w:t>
      </w:r>
      <w:r w:rsidRPr="007C74E5">
        <w:rPr>
          <w:i/>
          <w:iCs/>
          <w:sz w:val="20"/>
          <w:szCs w:val="20"/>
        </w:rPr>
        <w:t>душой</w:t>
      </w:r>
      <w:r w:rsidRPr="007C74E5">
        <w:rPr>
          <w:sz w:val="20"/>
          <w:szCs w:val="20"/>
        </w:rPr>
        <w:t xml:space="preserve"> или </w:t>
      </w:r>
      <w:r w:rsidRPr="007C74E5">
        <w:rPr>
          <w:i/>
          <w:iCs/>
          <w:sz w:val="20"/>
          <w:szCs w:val="20"/>
        </w:rPr>
        <w:t>судьбой</w:t>
      </w:r>
      <w:r w:rsidRPr="007C74E5">
        <w:rPr>
          <w:sz w:val="20"/>
          <w:szCs w:val="20"/>
        </w:rPr>
        <w:t xml:space="preserve"> профилирующим </w:t>
      </w:r>
      <w:r w:rsidRPr="007C74E5">
        <w:rPr>
          <w:sz w:val="20"/>
          <w:szCs w:val="20"/>
        </w:rPr>
        <w:lastRenderedPageBreak/>
        <w:t>отныне становится о</w:t>
      </w:r>
      <w:r w:rsidRPr="007C74E5">
        <w:rPr>
          <w:sz w:val="20"/>
          <w:szCs w:val="20"/>
        </w:rPr>
        <w:t>т</w:t>
      </w:r>
      <w:r w:rsidRPr="007C74E5">
        <w:rPr>
          <w:sz w:val="20"/>
          <w:szCs w:val="20"/>
        </w:rPr>
        <w:t xml:space="preserve">ношение к </w:t>
      </w:r>
      <w:r w:rsidRPr="007C74E5">
        <w:rPr>
          <w:i/>
          <w:iCs/>
          <w:sz w:val="20"/>
          <w:szCs w:val="20"/>
        </w:rPr>
        <w:t>насекомым</w:t>
      </w:r>
      <w:r w:rsidRPr="007C74E5">
        <w:rPr>
          <w:sz w:val="20"/>
          <w:szCs w:val="20"/>
        </w:rPr>
        <w:t>, а через это отношение – устанавливаемые по естественнонаучным критериям онт</w:t>
      </w:r>
      <w:r w:rsidRPr="007C74E5">
        <w:rPr>
          <w:sz w:val="20"/>
          <w:szCs w:val="20"/>
        </w:rPr>
        <w:t>о</w:t>
      </w:r>
      <w:r w:rsidRPr="007C74E5">
        <w:rPr>
          <w:sz w:val="20"/>
          <w:szCs w:val="20"/>
        </w:rPr>
        <w:t>логические свойства /насекомое/, /чешуекрылое/ и т.п.</w:t>
      </w:r>
      <w:r w:rsidRPr="007C74E5">
        <w:rPr>
          <w:rStyle w:val="a3"/>
          <w:sz w:val="20"/>
          <w:szCs w:val="20"/>
        </w:rPr>
        <w:footnoteReference w:id="2"/>
      </w:r>
    </w:p>
    <w:p w:rsidR="00DC25CC" w:rsidRPr="007C74E5" w:rsidRDefault="00DC25CC" w:rsidP="00DC25CC">
      <w:pPr>
        <w:ind w:firstLine="540"/>
        <w:jc w:val="both"/>
        <w:rPr>
          <w:sz w:val="20"/>
          <w:szCs w:val="20"/>
        </w:rPr>
      </w:pPr>
      <w:r w:rsidRPr="007C74E5">
        <w:rPr>
          <w:sz w:val="20"/>
          <w:szCs w:val="20"/>
        </w:rPr>
        <w:t xml:space="preserve">3. Каким бы ни был способ </w:t>
      </w:r>
      <w:proofErr w:type="spellStart"/>
      <w:r w:rsidRPr="007C74E5">
        <w:rPr>
          <w:sz w:val="20"/>
          <w:szCs w:val="20"/>
        </w:rPr>
        <w:t>смыслополагания</w:t>
      </w:r>
      <w:proofErr w:type="spellEnd"/>
      <w:r w:rsidRPr="007C74E5">
        <w:rPr>
          <w:sz w:val="20"/>
          <w:szCs w:val="20"/>
        </w:rPr>
        <w:t>, общим остается моделирующий принцип: понимание не исчерпывается воспроизведением вещи такой, как есть, а воссоздает ее в категориях той или иной сист</w:t>
      </w:r>
      <w:r w:rsidRPr="007C74E5">
        <w:rPr>
          <w:sz w:val="20"/>
          <w:szCs w:val="20"/>
        </w:rPr>
        <w:t>е</w:t>
      </w:r>
      <w:r w:rsidRPr="007C74E5">
        <w:rPr>
          <w:sz w:val="20"/>
          <w:szCs w:val="20"/>
        </w:rPr>
        <w:t xml:space="preserve">мы представлений. Для семантики принципиально важно в таком случае решить, на каких знаниях строить толкование: на объективированных в общественной практике абсолютно достоверных сведениях или на обыденных мнениях и убеждениях типа </w:t>
      </w:r>
      <w:proofErr w:type="spellStart"/>
      <w:r w:rsidRPr="007C74E5">
        <w:rPr>
          <w:sz w:val="20"/>
          <w:szCs w:val="20"/>
        </w:rPr>
        <w:t>doxa</w:t>
      </w:r>
      <w:proofErr w:type="spellEnd"/>
      <w:r w:rsidRPr="007C74E5">
        <w:rPr>
          <w:sz w:val="20"/>
          <w:szCs w:val="20"/>
        </w:rPr>
        <w:t>. В качестве базовой модели понимания онтологически орие</w:t>
      </w:r>
      <w:r w:rsidRPr="007C74E5">
        <w:rPr>
          <w:sz w:val="20"/>
          <w:szCs w:val="20"/>
        </w:rPr>
        <w:t>н</w:t>
      </w:r>
      <w:r w:rsidRPr="007C74E5">
        <w:rPr>
          <w:sz w:val="20"/>
          <w:szCs w:val="20"/>
        </w:rPr>
        <w:t>тированная условно-истинностная семантика, например, избирает таксономическое знание, тогда как когн</w:t>
      </w:r>
      <w:r w:rsidRPr="007C74E5">
        <w:rPr>
          <w:sz w:val="20"/>
          <w:szCs w:val="20"/>
        </w:rPr>
        <w:t>и</w:t>
      </w:r>
      <w:r w:rsidRPr="007C74E5">
        <w:rPr>
          <w:sz w:val="20"/>
          <w:szCs w:val="20"/>
        </w:rPr>
        <w:t>тивная семантика ориентируется в основном на системы обыденных представлений с когнитивными анал</w:t>
      </w:r>
      <w:r w:rsidRPr="007C74E5">
        <w:rPr>
          <w:sz w:val="20"/>
          <w:szCs w:val="20"/>
        </w:rPr>
        <w:t>о</w:t>
      </w:r>
      <w:r w:rsidRPr="007C74E5">
        <w:rPr>
          <w:sz w:val="20"/>
          <w:szCs w:val="20"/>
        </w:rPr>
        <w:t xml:space="preserve">гами в виде схем повседневного опыта </w:t>
      </w:r>
      <w:r w:rsidRPr="007C74E5">
        <w:rPr>
          <w:rFonts w:ascii="Cambria Math" w:hAnsi="Cambria Math" w:cs="Cambria Math"/>
          <w:sz w:val="20"/>
          <w:szCs w:val="20"/>
        </w:rPr>
        <w:t>‒</w:t>
      </w:r>
      <w:r w:rsidRPr="007C74E5">
        <w:rPr>
          <w:sz w:val="20"/>
          <w:szCs w:val="20"/>
        </w:rPr>
        <w:t xml:space="preserve"> эмпирических </w:t>
      </w:r>
      <w:proofErr w:type="spellStart"/>
      <w:r w:rsidRPr="007C74E5">
        <w:rPr>
          <w:sz w:val="20"/>
          <w:szCs w:val="20"/>
        </w:rPr>
        <w:t>гештальтов</w:t>
      </w:r>
      <w:proofErr w:type="spellEnd"/>
      <w:r w:rsidRPr="007C74E5">
        <w:rPr>
          <w:sz w:val="20"/>
          <w:szCs w:val="20"/>
        </w:rPr>
        <w:t>, типичных примеров, идеалов и обра</w:t>
      </w:r>
      <w:r w:rsidRPr="007C74E5">
        <w:rPr>
          <w:sz w:val="20"/>
          <w:szCs w:val="20"/>
        </w:rPr>
        <w:t>з</w:t>
      </w:r>
      <w:r w:rsidRPr="007C74E5">
        <w:rPr>
          <w:sz w:val="20"/>
          <w:szCs w:val="20"/>
        </w:rPr>
        <w:t xml:space="preserve">цов, прототипов, социальных стереотипов, фреймов и идеализированных когнитивных моделей. Наиболее адекватной </w:t>
      </w:r>
      <w:proofErr w:type="spellStart"/>
      <w:r w:rsidRPr="007C74E5">
        <w:rPr>
          <w:sz w:val="20"/>
          <w:szCs w:val="20"/>
        </w:rPr>
        <w:t>эпистемологической</w:t>
      </w:r>
      <w:proofErr w:type="spellEnd"/>
      <w:r w:rsidRPr="007C74E5">
        <w:rPr>
          <w:sz w:val="20"/>
          <w:szCs w:val="20"/>
        </w:rPr>
        <w:t xml:space="preserve"> моделью значения представляется вместе с тем модель, построенная на принципах </w:t>
      </w:r>
      <w:proofErr w:type="spellStart"/>
      <w:r w:rsidRPr="007C74E5">
        <w:rPr>
          <w:sz w:val="20"/>
          <w:szCs w:val="20"/>
        </w:rPr>
        <w:t>эпистемологического</w:t>
      </w:r>
      <w:proofErr w:type="spellEnd"/>
      <w:r w:rsidRPr="007C74E5">
        <w:rPr>
          <w:sz w:val="20"/>
          <w:szCs w:val="20"/>
        </w:rPr>
        <w:t xml:space="preserve"> консерватизма (С. Ору), то есть такая модель, в которой учитываются по возможности все или почти все виды знания. С такой многозначностью смыкается принципиальная уст</w:t>
      </w:r>
      <w:r w:rsidRPr="007C74E5">
        <w:rPr>
          <w:sz w:val="20"/>
          <w:szCs w:val="20"/>
        </w:rPr>
        <w:t>а</w:t>
      </w:r>
      <w:r w:rsidRPr="007C74E5">
        <w:rPr>
          <w:sz w:val="20"/>
          <w:szCs w:val="20"/>
        </w:rPr>
        <w:t>новка гуманитарных наук на переменный характер значения-</w:t>
      </w:r>
      <w:r w:rsidRPr="007C74E5">
        <w:rPr>
          <w:i/>
          <w:iCs/>
          <w:sz w:val="20"/>
          <w:szCs w:val="20"/>
        </w:rPr>
        <w:t>знания</w:t>
      </w:r>
      <w:r w:rsidRPr="007C74E5">
        <w:rPr>
          <w:sz w:val="20"/>
          <w:szCs w:val="20"/>
        </w:rPr>
        <w:t>, на производные в контексте общес</w:t>
      </w:r>
      <w:r w:rsidRPr="007C74E5">
        <w:rPr>
          <w:sz w:val="20"/>
          <w:szCs w:val="20"/>
        </w:rPr>
        <w:t>т</w:t>
      </w:r>
      <w:r w:rsidRPr="007C74E5">
        <w:rPr>
          <w:sz w:val="20"/>
          <w:szCs w:val="20"/>
        </w:rPr>
        <w:t>венной практики переменные отношения между знаками, вещами и опосредствующими их представлени</w:t>
      </w:r>
      <w:r w:rsidRPr="007C74E5">
        <w:rPr>
          <w:sz w:val="20"/>
          <w:szCs w:val="20"/>
        </w:rPr>
        <w:t>я</w:t>
      </w:r>
      <w:r w:rsidRPr="007C74E5">
        <w:rPr>
          <w:sz w:val="20"/>
          <w:szCs w:val="20"/>
        </w:rPr>
        <w:t xml:space="preserve">ми. </w:t>
      </w:r>
    </w:p>
    <w:p w:rsidR="00DC25CC" w:rsidRPr="007C74E5" w:rsidRDefault="00DC25CC" w:rsidP="00DC25CC">
      <w:pPr>
        <w:ind w:firstLine="540"/>
        <w:jc w:val="both"/>
        <w:rPr>
          <w:sz w:val="20"/>
          <w:szCs w:val="20"/>
        </w:rPr>
      </w:pPr>
      <w:r w:rsidRPr="007C74E5">
        <w:rPr>
          <w:sz w:val="20"/>
          <w:szCs w:val="20"/>
        </w:rPr>
        <w:t>Так приходим к принципиальным установлениям.</w:t>
      </w:r>
    </w:p>
    <w:p w:rsidR="00DC25CC" w:rsidRPr="007C74E5" w:rsidRDefault="00DC25CC" w:rsidP="00DC25CC">
      <w:pPr>
        <w:ind w:firstLine="585"/>
        <w:jc w:val="both"/>
        <w:rPr>
          <w:sz w:val="20"/>
          <w:szCs w:val="20"/>
        </w:rPr>
      </w:pPr>
      <w:r w:rsidRPr="007C74E5">
        <w:rPr>
          <w:sz w:val="20"/>
          <w:szCs w:val="20"/>
        </w:rPr>
        <w:t xml:space="preserve">• В рамках переменных отношений между знаками, вещами и опосредующими их представлениями исследуемое семантикой значение может быть только переменным. </w:t>
      </w:r>
    </w:p>
    <w:p w:rsidR="00DC25CC" w:rsidRPr="007C74E5" w:rsidRDefault="00DC25CC" w:rsidP="00DC25CC">
      <w:pPr>
        <w:ind w:firstLine="540"/>
        <w:jc w:val="both"/>
        <w:rPr>
          <w:sz w:val="20"/>
          <w:szCs w:val="20"/>
        </w:rPr>
      </w:pPr>
      <w:r w:rsidRPr="007C74E5">
        <w:rPr>
          <w:sz w:val="20"/>
          <w:szCs w:val="20"/>
        </w:rPr>
        <w:t xml:space="preserve">• Каким бы ни был способ </w:t>
      </w:r>
      <w:proofErr w:type="spellStart"/>
      <w:r w:rsidRPr="007C74E5">
        <w:rPr>
          <w:sz w:val="20"/>
          <w:szCs w:val="20"/>
        </w:rPr>
        <w:t>смыслополагания</w:t>
      </w:r>
      <w:proofErr w:type="spellEnd"/>
      <w:r w:rsidRPr="007C74E5">
        <w:rPr>
          <w:sz w:val="20"/>
          <w:szCs w:val="20"/>
        </w:rPr>
        <w:t xml:space="preserve">, общей для анализируемых понятий является функция познания, отличной </w:t>
      </w:r>
      <w:r w:rsidRPr="007C74E5">
        <w:rPr>
          <w:rFonts w:ascii="Cambria Math" w:hAnsi="Cambria Math" w:cs="Cambria Math"/>
          <w:sz w:val="20"/>
          <w:szCs w:val="20"/>
        </w:rPr>
        <w:t>‒</w:t>
      </w:r>
      <w:r w:rsidRPr="007C74E5">
        <w:rPr>
          <w:sz w:val="20"/>
          <w:szCs w:val="20"/>
        </w:rPr>
        <w:t xml:space="preserve"> избираемая в качестве основания значения система представлений: (</w:t>
      </w:r>
      <w:proofErr w:type="spellStart"/>
      <w:r w:rsidRPr="007C74E5">
        <w:rPr>
          <w:sz w:val="20"/>
          <w:szCs w:val="20"/>
          <w:lang w:val="en-US"/>
        </w:rPr>
        <w:t>i</w:t>
      </w:r>
      <w:proofErr w:type="spellEnd"/>
      <w:r w:rsidRPr="007C74E5">
        <w:rPr>
          <w:sz w:val="20"/>
          <w:szCs w:val="20"/>
        </w:rPr>
        <w:t>) объективир</w:t>
      </w:r>
      <w:r w:rsidRPr="007C74E5">
        <w:rPr>
          <w:sz w:val="20"/>
          <w:szCs w:val="20"/>
        </w:rPr>
        <w:t>о</w:t>
      </w:r>
      <w:r w:rsidRPr="007C74E5">
        <w:rPr>
          <w:sz w:val="20"/>
          <w:szCs w:val="20"/>
        </w:rPr>
        <w:t>ванные в общественной практике таксономические знания в случае понятия; (</w:t>
      </w:r>
      <w:r w:rsidRPr="007C74E5">
        <w:rPr>
          <w:sz w:val="20"/>
          <w:szCs w:val="20"/>
          <w:lang w:val="en-US"/>
        </w:rPr>
        <w:t>ii</w:t>
      </w:r>
      <w:r w:rsidRPr="007C74E5">
        <w:rPr>
          <w:sz w:val="20"/>
          <w:szCs w:val="20"/>
        </w:rPr>
        <w:t>) не всегда достоверные мн</w:t>
      </w:r>
      <w:r w:rsidRPr="007C74E5">
        <w:rPr>
          <w:sz w:val="20"/>
          <w:szCs w:val="20"/>
        </w:rPr>
        <w:t>е</w:t>
      </w:r>
      <w:r w:rsidRPr="007C74E5">
        <w:rPr>
          <w:sz w:val="20"/>
          <w:szCs w:val="20"/>
        </w:rPr>
        <w:t xml:space="preserve">ния и убеждения типа </w:t>
      </w:r>
      <w:proofErr w:type="spellStart"/>
      <w:r w:rsidRPr="007C74E5">
        <w:rPr>
          <w:sz w:val="20"/>
          <w:szCs w:val="20"/>
        </w:rPr>
        <w:t>doxa</w:t>
      </w:r>
      <w:proofErr w:type="spellEnd"/>
      <w:r w:rsidRPr="007C74E5">
        <w:rPr>
          <w:sz w:val="20"/>
          <w:szCs w:val="20"/>
        </w:rPr>
        <w:t xml:space="preserve"> в случае концепта. В отношении к схватываемому смыслу эти системы пре</w:t>
      </w:r>
      <w:r w:rsidRPr="007C74E5">
        <w:rPr>
          <w:sz w:val="20"/>
          <w:szCs w:val="20"/>
        </w:rPr>
        <w:t>д</w:t>
      </w:r>
      <w:r w:rsidRPr="007C74E5">
        <w:rPr>
          <w:sz w:val="20"/>
          <w:szCs w:val="20"/>
        </w:rPr>
        <w:t xml:space="preserve">ставлений образуют в совокупности концептуальный фон, на котором оформляется в «текучей </w:t>
      </w:r>
      <w:proofErr w:type="spellStart"/>
      <w:r w:rsidRPr="007C74E5">
        <w:rPr>
          <w:sz w:val="20"/>
          <w:szCs w:val="20"/>
        </w:rPr>
        <w:t>ситуацио</w:t>
      </w:r>
      <w:r w:rsidRPr="007C74E5">
        <w:rPr>
          <w:sz w:val="20"/>
          <w:szCs w:val="20"/>
        </w:rPr>
        <w:t>н</w:t>
      </w:r>
      <w:r w:rsidRPr="007C74E5">
        <w:rPr>
          <w:sz w:val="20"/>
          <w:szCs w:val="20"/>
        </w:rPr>
        <w:t>ности</w:t>
      </w:r>
      <w:proofErr w:type="spellEnd"/>
      <w:r w:rsidRPr="007C74E5">
        <w:rPr>
          <w:sz w:val="20"/>
          <w:szCs w:val="20"/>
        </w:rPr>
        <w:t>» понимание и на котором только и можно судить о признаках, свойствах и состояниях обозначающих словами вещей. Если лингвистическая семантика не будет считаться с такими «предубеждениями» (</w:t>
      </w:r>
      <w:r w:rsidRPr="007C74E5">
        <w:rPr>
          <w:sz w:val="20"/>
          <w:szCs w:val="20"/>
          <w:lang w:val="fr-FR"/>
        </w:rPr>
        <w:t>pr</w:t>
      </w:r>
      <w:proofErr w:type="spellStart"/>
      <w:r w:rsidRPr="007C74E5">
        <w:rPr>
          <w:sz w:val="20"/>
          <w:szCs w:val="20"/>
        </w:rPr>
        <w:t>é</w:t>
      </w:r>
      <w:proofErr w:type="spellEnd"/>
      <w:r w:rsidRPr="007C74E5">
        <w:rPr>
          <w:sz w:val="20"/>
          <w:szCs w:val="20"/>
          <w:lang w:val="fr-FR"/>
        </w:rPr>
        <w:t>jug</w:t>
      </w:r>
      <w:proofErr w:type="spellStart"/>
      <w:r w:rsidRPr="007C74E5">
        <w:rPr>
          <w:sz w:val="20"/>
          <w:szCs w:val="20"/>
        </w:rPr>
        <w:t>é</w:t>
      </w:r>
      <w:proofErr w:type="spellEnd"/>
      <w:r w:rsidRPr="007C74E5">
        <w:rPr>
          <w:sz w:val="20"/>
          <w:szCs w:val="20"/>
          <w:lang w:val="fr-FR"/>
        </w:rPr>
        <w:t>s</w:t>
      </w:r>
      <w:r w:rsidRPr="007C74E5">
        <w:rPr>
          <w:sz w:val="20"/>
          <w:szCs w:val="20"/>
        </w:rPr>
        <w:t>), удалив их под видом «неязыковой» информации, толкование тогда и в самом деле низойдет до вещей, тогда как они существуют в языке в виде разве только ассоциируемых с ними представлений; и н</w:t>
      </w:r>
      <w:r w:rsidRPr="007C74E5">
        <w:rPr>
          <w:sz w:val="20"/>
          <w:szCs w:val="20"/>
        </w:rPr>
        <w:t>а</w:t>
      </w:r>
      <w:r w:rsidRPr="007C74E5">
        <w:rPr>
          <w:sz w:val="20"/>
          <w:szCs w:val="20"/>
        </w:rPr>
        <w:t xml:space="preserve">значение семантики как раз и состоит в том, чтобы показать, как эти </w:t>
      </w:r>
      <w:r w:rsidRPr="007C74E5">
        <w:rPr>
          <w:sz w:val="20"/>
          <w:szCs w:val="20"/>
          <w:lang w:val="la-Latn"/>
        </w:rPr>
        <w:t>a priori</w:t>
      </w:r>
      <w:r w:rsidRPr="007C74E5">
        <w:rPr>
          <w:sz w:val="20"/>
          <w:szCs w:val="20"/>
        </w:rPr>
        <w:t xml:space="preserve"> разнородные представления преобразуются в языковое значение. </w:t>
      </w:r>
    </w:p>
    <w:p w:rsidR="00DC25CC" w:rsidRPr="007C74E5" w:rsidRDefault="00DC25CC" w:rsidP="00DC25CC">
      <w:pPr>
        <w:ind w:firstLine="540"/>
        <w:jc w:val="both"/>
        <w:rPr>
          <w:sz w:val="20"/>
          <w:szCs w:val="20"/>
        </w:rPr>
      </w:pPr>
      <w:r w:rsidRPr="007C74E5">
        <w:rPr>
          <w:sz w:val="20"/>
          <w:szCs w:val="20"/>
        </w:rPr>
        <w:t xml:space="preserve">• Общей для анализируемых понятий является, кроме того, и установка на категоризацию, отличным – строение категории. В случае классического понятия это построенная по правилам онтологии таксономия; в случае концепта </w:t>
      </w:r>
      <w:r w:rsidRPr="007C74E5">
        <w:rPr>
          <w:rFonts w:ascii="Cambria Math" w:hAnsi="Cambria Math" w:cs="Cambria Math"/>
          <w:sz w:val="20"/>
          <w:szCs w:val="20"/>
        </w:rPr>
        <w:t>‒</w:t>
      </w:r>
      <w:r w:rsidRPr="007C74E5">
        <w:rPr>
          <w:sz w:val="20"/>
          <w:szCs w:val="20"/>
        </w:rPr>
        <w:t xml:space="preserve"> образованное путем пересечения </w:t>
      </w:r>
      <w:proofErr w:type="spellStart"/>
      <w:r w:rsidRPr="007C74E5">
        <w:rPr>
          <w:sz w:val="20"/>
          <w:szCs w:val="20"/>
        </w:rPr>
        <w:t>разносистемных</w:t>
      </w:r>
      <w:proofErr w:type="spellEnd"/>
      <w:r w:rsidRPr="007C74E5">
        <w:rPr>
          <w:sz w:val="20"/>
          <w:szCs w:val="20"/>
        </w:rPr>
        <w:t xml:space="preserve"> парадигм размытое множество. </w:t>
      </w:r>
    </w:p>
    <w:p w:rsidR="00DC25CC" w:rsidRPr="007C74E5" w:rsidRDefault="00DC25CC" w:rsidP="00DC25CC">
      <w:pPr>
        <w:ind w:firstLine="540"/>
        <w:jc w:val="both"/>
        <w:rPr>
          <w:sz w:val="20"/>
          <w:szCs w:val="20"/>
        </w:rPr>
      </w:pPr>
    </w:p>
    <w:p w:rsidR="00DC25CC" w:rsidRPr="007C74E5" w:rsidRDefault="00DC25CC" w:rsidP="00DC25CC">
      <w:pPr>
        <w:ind w:left="360" w:hanging="360"/>
        <w:jc w:val="both"/>
        <w:rPr>
          <w:sz w:val="20"/>
          <w:szCs w:val="20"/>
        </w:rPr>
      </w:pPr>
      <w:r w:rsidRPr="007C74E5">
        <w:rPr>
          <w:sz w:val="20"/>
          <w:szCs w:val="20"/>
        </w:rPr>
        <w:t>1. Мифологический словарь / Гл. ред. Е.М. </w:t>
      </w:r>
      <w:proofErr w:type="spellStart"/>
      <w:r w:rsidRPr="007C74E5">
        <w:rPr>
          <w:sz w:val="20"/>
          <w:szCs w:val="20"/>
        </w:rPr>
        <w:t>Мелетинский</w:t>
      </w:r>
      <w:proofErr w:type="spellEnd"/>
      <w:r w:rsidRPr="007C74E5">
        <w:rPr>
          <w:sz w:val="20"/>
          <w:szCs w:val="20"/>
        </w:rPr>
        <w:t>. М.: Советская энциклопедия, 1991.</w:t>
      </w:r>
    </w:p>
    <w:p w:rsidR="00DC25CC" w:rsidRPr="007C74E5" w:rsidRDefault="00DC25CC" w:rsidP="00DC25CC">
      <w:pPr>
        <w:tabs>
          <w:tab w:val="left" w:pos="540"/>
          <w:tab w:val="left" w:pos="600"/>
        </w:tabs>
        <w:ind w:left="360" w:hanging="360"/>
        <w:jc w:val="both"/>
        <w:rPr>
          <w:sz w:val="20"/>
          <w:szCs w:val="20"/>
        </w:rPr>
      </w:pPr>
      <w:r w:rsidRPr="007C74E5">
        <w:rPr>
          <w:sz w:val="20"/>
          <w:szCs w:val="20"/>
        </w:rPr>
        <w:t xml:space="preserve">2. </w:t>
      </w:r>
      <w:r w:rsidRPr="007C74E5">
        <w:rPr>
          <w:i/>
          <w:iCs/>
          <w:sz w:val="20"/>
          <w:szCs w:val="20"/>
        </w:rPr>
        <w:t>Серебренников Б. А</w:t>
      </w:r>
      <w:r w:rsidRPr="007C74E5">
        <w:rPr>
          <w:sz w:val="20"/>
          <w:szCs w:val="20"/>
        </w:rPr>
        <w:t>. Номинация и проблема выбора // Языковая номинация (Общие вопросы). М.: Наука, 1977. С. 147–187.</w:t>
      </w:r>
    </w:p>
    <w:p w:rsidR="00DC25CC" w:rsidRPr="007C74E5" w:rsidRDefault="00DC25CC" w:rsidP="00DC25CC">
      <w:pPr>
        <w:ind w:left="360" w:hanging="360"/>
        <w:jc w:val="both"/>
        <w:rPr>
          <w:sz w:val="20"/>
          <w:szCs w:val="20"/>
        </w:rPr>
      </w:pPr>
      <w:r w:rsidRPr="007C74E5">
        <w:rPr>
          <w:sz w:val="20"/>
          <w:szCs w:val="20"/>
        </w:rPr>
        <w:t xml:space="preserve">3. </w:t>
      </w:r>
      <w:r w:rsidRPr="007C74E5">
        <w:rPr>
          <w:i/>
          <w:iCs/>
          <w:sz w:val="20"/>
          <w:szCs w:val="20"/>
        </w:rPr>
        <w:t>Степанов Ю. С</w:t>
      </w:r>
      <w:r w:rsidRPr="007C74E5">
        <w:rPr>
          <w:sz w:val="20"/>
          <w:szCs w:val="20"/>
        </w:rPr>
        <w:t xml:space="preserve">. </w:t>
      </w:r>
      <w:r w:rsidRPr="007C74E5">
        <w:rPr>
          <w:color w:val="000000"/>
          <w:sz w:val="20"/>
          <w:szCs w:val="20"/>
        </w:rPr>
        <w:t>Константы. Словарь русской культуры</w:t>
      </w:r>
      <w:r w:rsidRPr="007C74E5">
        <w:rPr>
          <w:sz w:val="20"/>
          <w:szCs w:val="20"/>
        </w:rPr>
        <w:t>. Опыт исследования. М.: Языки русской культ</w:t>
      </w:r>
      <w:r w:rsidRPr="007C74E5">
        <w:rPr>
          <w:sz w:val="20"/>
          <w:szCs w:val="20"/>
        </w:rPr>
        <w:t>у</w:t>
      </w:r>
      <w:r w:rsidRPr="007C74E5">
        <w:rPr>
          <w:sz w:val="20"/>
          <w:szCs w:val="20"/>
        </w:rPr>
        <w:t>ры, 1997.</w:t>
      </w:r>
    </w:p>
    <w:p w:rsidR="00DC25CC" w:rsidRPr="007C74E5" w:rsidRDefault="00DC25CC" w:rsidP="00DC25CC">
      <w:pPr>
        <w:tabs>
          <w:tab w:val="left" w:pos="540"/>
          <w:tab w:val="left" w:pos="600"/>
        </w:tabs>
        <w:ind w:left="360" w:hanging="360"/>
        <w:jc w:val="both"/>
        <w:rPr>
          <w:sz w:val="20"/>
          <w:szCs w:val="20"/>
        </w:rPr>
      </w:pPr>
      <w:r w:rsidRPr="007C74E5">
        <w:rPr>
          <w:sz w:val="20"/>
          <w:szCs w:val="20"/>
        </w:rPr>
        <w:t xml:space="preserve">4. </w:t>
      </w:r>
      <w:r w:rsidRPr="007C74E5">
        <w:rPr>
          <w:i/>
          <w:iCs/>
          <w:sz w:val="20"/>
          <w:szCs w:val="20"/>
        </w:rPr>
        <w:t xml:space="preserve">Иванов </w:t>
      </w:r>
      <w:proofErr w:type="spellStart"/>
      <w:r w:rsidRPr="007C74E5">
        <w:rPr>
          <w:i/>
          <w:iCs/>
          <w:sz w:val="20"/>
          <w:szCs w:val="20"/>
        </w:rPr>
        <w:t>Вяч</w:t>
      </w:r>
      <w:proofErr w:type="spellEnd"/>
      <w:r w:rsidRPr="007C74E5">
        <w:rPr>
          <w:i/>
          <w:iCs/>
          <w:sz w:val="20"/>
          <w:szCs w:val="20"/>
        </w:rPr>
        <w:t>. Вс.</w:t>
      </w:r>
      <w:r w:rsidRPr="007C74E5">
        <w:rPr>
          <w:sz w:val="20"/>
          <w:szCs w:val="20"/>
        </w:rPr>
        <w:t xml:space="preserve"> Разыскания о поэтике Пастернака. От бури к бабочке // Избранные труды по семиотике и истории культуры. Т. 1. М.: Языки русской культуры, 1998. С. 15–140.</w:t>
      </w:r>
    </w:p>
    <w:p w:rsidR="00F23990" w:rsidRPr="00DC25CC" w:rsidRDefault="00F23990"/>
    <w:sectPr w:rsidR="00F23990" w:rsidRPr="00DC25CC" w:rsidSect="00F2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063" w:rsidRDefault="00966063" w:rsidP="001B5A35">
      <w:r>
        <w:separator/>
      </w:r>
    </w:p>
  </w:endnote>
  <w:endnote w:type="continuationSeparator" w:id="0">
    <w:p w:rsidR="00966063" w:rsidRDefault="00966063" w:rsidP="001B5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063" w:rsidRDefault="00966063" w:rsidP="001B5A35">
      <w:r>
        <w:separator/>
      </w:r>
    </w:p>
  </w:footnote>
  <w:footnote w:type="continuationSeparator" w:id="0">
    <w:p w:rsidR="00966063" w:rsidRDefault="00966063" w:rsidP="001B5A35">
      <w:r>
        <w:continuationSeparator/>
      </w:r>
    </w:p>
  </w:footnote>
  <w:footnote w:id="1">
    <w:p w:rsidR="00DC25CC" w:rsidRDefault="00DC25CC" w:rsidP="00DC25CC">
      <w:pPr>
        <w:jc w:val="both"/>
      </w:pPr>
      <w:r w:rsidRPr="00C5786A">
        <w:rPr>
          <w:rStyle w:val="a3"/>
          <w:sz w:val="20"/>
          <w:szCs w:val="20"/>
        </w:rPr>
        <w:footnoteRef/>
      </w:r>
      <w:r w:rsidRPr="00C5786A">
        <w:rPr>
          <w:sz w:val="20"/>
          <w:szCs w:val="20"/>
        </w:rPr>
        <w:t xml:space="preserve"> Эту зависимость можно обобщить в обратном порядке: значение всякой анализируемой лексической ед</w:t>
      </w:r>
      <w:r w:rsidRPr="00C5786A">
        <w:rPr>
          <w:sz w:val="20"/>
          <w:szCs w:val="20"/>
        </w:rPr>
        <w:t>и</w:t>
      </w:r>
      <w:r w:rsidRPr="00C5786A">
        <w:rPr>
          <w:sz w:val="20"/>
          <w:szCs w:val="20"/>
        </w:rPr>
        <w:t>ницы устанавливают на соответствующем семантическом классе, в который входит по определению данная единица; строение семантического класса зависит от способа категоризации; способ категоризации зависит от системы знания.</w:t>
      </w:r>
    </w:p>
  </w:footnote>
  <w:footnote w:id="2">
    <w:p w:rsidR="00DC25CC" w:rsidRDefault="00DC25CC" w:rsidP="00DC25CC">
      <w:pPr>
        <w:jc w:val="both"/>
      </w:pPr>
      <w:r w:rsidRPr="00C5786A">
        <w:rPr>
          <w:rStyle w:val="a3"/>
          <w:sz w:val="20"/>
          <w:szCs w:val="20"/>
        </w:rPr>
        <w:footnoteRef/>
      </w:r>
      <w:r w:rsidRPr="00C5786A">
        <w:rPr>
          <w:sz w:val="20"/>
          <w:szCs w:val="20"/>
        </w:rPr>
        <w:t xml:space="preserve"> Нельзя, кроме того, исключать и некоторые акцидентные индивидуально-авторские ассоциации. В поэзии Пастернака </w:t>
      </w:r>
      <w:r w:rsidRPr="00C5786A">
        <w:rPr>
          <w:i/>
          <w:iCs/>
          <w:sz w:val="20"/>
          <w:szCs w:val="20"/>
        </w:rPr>
        <w:t>бабочка</w:t>
      </w:r>
      <w:r w:rsidRPr="00C5786A">
        <w:rPr>
          <w:sz w:val="20"/>
          <w:szCs w:val="20"/>
        </w:rPr>
        <w:t xml:space="preserve">, например, подводится под общий семантический ряд с </w:t>
      </w:r>
      <w:r w:rsidRPr="00C5786A">
        <w:rPr>
          <w:i/>
          <w:iCs/>
          <w:sz w:val="20"/>
          <w:szCs w:val="20"/>
        </w:rPr>
        <w:t>бурей</w:t>
      </w:r>
      <w:r w:rsidRPr="00C5786A">
        <w:rPr>
          <w:sz w:val="20"/>
          <w:szCs w:val="20"/>
        </w:rPr>
        <w:t xml:space="preserve"> («бабочка-буря») и </w:t>
      </w:r>
      <w:r w:rsidRPr="00C5786A">
        <w:rPr>
          <w:i/>
          <w:iCs/>
          <w:sz w:val="20"/>
          <w:szCs w:val="20"/>
        </w:rPr>
        <w:t>и</w:t>
      </w:r>
      <w:r w:rsidRPr="00C5786A">
        <w:rPr>
          <w:i/>
          <w:iCs/>
          <w:sz w:val="20"/>
          <w:szCs w:val="20"/>
        </w:rPr>
        <w:t>н</w:t>
      </w:r>
      <w:r w:rsidRPr="00C5786A">
        <w:rPr>
          <w:i/>
          <w:iCs/>
          <w:sz w:val="20"/>
          <w:szCs w:val="20"/>
        </w:rPr>
        <w:t>фантой</w:t>
      </w:r>
      <w:r w:rsidRPr="00C5786A">
        <w:rPr>
          <w:sz w:val="20"/>
          <w:szCs w:val="20"/>
        </w:rPr>
        <w:t xml:space="preserve"> («инфанта-бабочка»), а образуемый таким образом ряд задает соответственно совершенно иные признаки сходства, по которым обосновывается и утверждается форма ряда [4].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A35"/>
    <w:rsid w:val="000105EE"/>
    <w:rsid w:val="00045156"/>
    <w:rsid w:val="000C011B"/>
    <w:rsid w:val="000E0876"/>
    <w:rsid w:val="00106278"/>
    <w:rsid w:val="00107F6F"/>
    <w:rsid w:val="001732E5"/>
    <w:rsid w:val="001B5A35"/>
    <w:rsid w:val="002B799E"/>
    <w:rsid w:val="003D26EF"/>
    <w:rsid w:val="00423396"/>
    <w:rsid w:val="004A53FC"/>
    <w:rsid w:val="004E721F"/>
    <w:rsid w:val="00553DDF"/>
    <w:rsid w:val="00567889"/>
    <w:rsid w:val="005B3E71"/>
    <w:rsid w:val="005E28E5"/>
    <w:rsid w:val="006A492A"/>
    <w:rsid w:val="006E30F9"/>
    <w:rsid w:val="007518A7"/>
    <w:rsid w:val="007B0FA4"/>
    <w:rsid w:val="00834AA4"/>
    <w:rsid w:val="0088624F"/>
    <w:rsid w:val="00925B8B"/>
    <w:rsid w:val="00966063"/>
    <w:rsid w:val="0098652C"/>
    <w:rsid w:val="00AB0496"/>
    <w:rsid w:val="00AC0118"/>
    <w:rsid w:val="00B32B35"/>
    <w:rsid w:val="00BD5D45"/>
    <w:rsid w:val="00C62D61"/>
    <w:rsid w:val="00D014C8"/>
    <w:rsid w:val="00D24731"/>
    <w:rsid w:val="00DC25CC"/>
    <w:rsid w:val="00E129BF"/>
    <w:rsid w:val="00E5204E"/>
    <w:rsid w:val="00E6139D"/>
    <w:rsid w:val="00EB129A"/>
    <w:rsid w:val="00F23990"/>
    <w:rsid w:val="00F6747E"/>
    <w:rsid w:val="00FA02E5"/>
    <w:rsid w:val="00FA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1B5A35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1B5A35"/>
    <w:pPr>
      <w:widowControl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B5A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1221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mkoskina</dc:creator>
  <cp:keywords/>
  <dc:description/>
  <cp:lastModifiedBy>mkoskina</cp:lastModifiedBy>
  <cp:revision>3</cp:revision>
  <dcterms:created xsi:type="dcterms:W3CDTF">2015-02-16T10:24:00Z</dcterms:created>
  <dcterms:modified xsi:type="dcterms:W3CDTF">2015-02-16T10:34:00Z</dcterms:modified>
</cp:coreProperties>
</file>