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DA" w:rsidRPr="005775DA" w:rsidRDefault="005775DA" w:rsidP="005775DA">
      <w:pPr>
        <w:tabs>
          <w:tab w:val="center" w:pos="4898"/>
          <w:tab w:val="right" w:pos="9796"/>
        </w:tabs>
        <w:jc w:val="center"/>
        <w:rPr>
          <w:color w:val="000000"/>
          <w:sz w:val="28"/>
          <w:szCs w:val="28"/>
        </w:rPr>
      </w:pPr>
      <w:r w:rsidRPr="005775DA">
        <w:rPr>
          <w:b/>
          <w:color w:val="000000"/>
          <w:sz w:val="28"/>
          <w:szCs w:val="28"/>
        </w:rPr>
        <w:t>А.В.</w:t>
      </w:r>
      <w:r w:rsidR="00F079A3">
        <w:rPr>
          <w:b/>
          <w:color w:val="000000"/>
          <w:sz w:val="28"/>
          <w:szCs w:val="28"/>
        </w:rPr>
        <w:t xml:space="preserve"> </w:t>
      </w:r>
      <w:r w:rsidRPr="005775DA">
        <w:rPr>
          <w:b/>
          <w:color w:val="000000"/>
          <w:sz w:val="28"/>
          <w:szCs w:val="28"/>
        </w:rPr>
        <w:t>Куликова</w:t>
      </w:r>
    </w:p>
    <w:p w:rsidR="005775DA" w:rsidRPr="005775DA" w:rsidRDefault="005775DA" w:rsidP="005775DA">
      <w:pPr>
        <w:jc w:val="both"/>
        <w:rPr>
          <w:color w:val="000000"/>
          <w:sz w:val="28"/>
          <w:szCs w:val="28"/>
        </w:rPr>
      </w:pPr>
    </w:p>
    <w:p w:rsidR="00DC2F1B" w:rsidRDefault="00942F99" w:rsidP="005775DA">
      <w:pPr>
        <w:jc w:val="center"/>
        <w:rPr>
          <w:b/>
          <w:caps/>
          <w:color w:val="000000"/>
          <w:sz w:val="28"/>
          <w:szCs w:val="28"/>
        </w:rPr>
      </w:pPr>
      <w:r w:rsidRPr="00DC2F1B">
        <w:rPr>
          <w:b/>
          <w:caps/>
          <w:color w:val="000000"/>
          <w:sz w:val="28"/>
          <w:szCs w:val="28"/>
        </w:rPr>
        <w:t xml:space="preserve">Гендерный аспект </w:t>
      </w:r>
      <w:r w:rsidR="00DC2F1B" w:rsidRPr="00DC2F1B">
        <w:rPr>
          <w:b/>
          <w:caps/>
          <w:color w:val="000000"/>
          <w:sz w:val="28"/>
          <w:szCs w:val="28"/>
        </w:rPr>
        <w:t xml:space="preserve">массовой </w:t>
      </w:r>
      <w:r w:rsidRPr="00DC2F1B">
        <w:rPr>
          <w:b/>
          <w:caps/>
          <w:color w:val="000000"/>
          <w:sz w:val="28"/>
          <w:szCs w:val="28"/>
        </w:rPr>
        <w:t xml:space="preserve">коммуникации </w:t>
      </w:r>
    </w:p>
    <w:p w:rsidR="005775DA" w:rsidRPr="00DC2F1B" w:rsidRDefault="00942F99" w:rsidP="005775DA">
      <w:pPr>
        <w:jc w:val="center"/>
        <w:rPr>
          <w:caps/>
          <w:color w:val="000000"/>
          <w:sz w:val="28"/>
          <w:szCs w:val="28"/>
        </w:rPr>
      </w:pPr>
      <w:r w:rsidRPr="00DC2F1B">
        <w:rPr>
          <w:b/>
          <w:caps/>
          <w:color w:val="000000"/>
          <w:sz w:val="28"/>
          <w:szCs w:val="28"/>
        </w:rPr>
        <w:t>на примере телевидения</w:t>
      </w:r>
    </w:p>
    <w:p w:rsidR="00E00A02" w:rsidRPr="005775DA" w:rsidRDefault="00E00A02" w:rsidP="005775DA">
      <w:pPr>
        <w:rPr>
          <w:color w:val="000000"/>
          <w:sz w:val="28"/>
          <w:szCs w:val="28"/>
        </w:rPr>
      </w:pPr>
    </w:p>
    <w:p w:rsidR="005775DA" w:rsidRPr="005775DA" w:rsidRDefault="00295961" w:rsidP="004E1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Стремительное развитие средств массовой коммуникации </w:t>
      </w:r>
      <w:r w:rsidRPr="005775DA">
        <w:rPr>
          <w:sz w:val="28"/>
          <w:szCs w:val="28"/>
        </w:rPr>
        <w:t>обеспечивают глобализацию повседневного об</w:t>
      </w:r>
      <w:r w:rsidR="004E1E22">
        <w:rPr>
          <w:sz w:val="28"/>
          <w:szCs w:val="28"/>
        </w:rPr>
        <w:t xml:space="preserve">щения. </w:t>
      </w:r>
      <w:r w:rsidR="005775DA" w:rsidRPr="005775DA">
        <w:rPr>
          <w:sz w:val="28"/>
          <w:szCs w:val="28"/>
        </w:rPr>
        <w:t>При помощи средств массовых коммуникаций формируется идеология общества, отношение социальных слоев к общественно значимым явлениям. СМИ являются регулятором массовых форм поведения, т.к. создают совокупность идей и представлений, чувств и настроений, отражающих различные стороны жизни социума. Коммуникация определяет формирование культуры, поскольку «мы видим…реальность не такой, как она есть, но такой, как наши языки позволяют нам ее видеть. А наши языки – это наши средства массовой информации. Наши СМИ – наши метафоры. Наши метафоры создают содержание нашей культуры» [</w:t>
      </w:r>
      <w:r w:rsidR="0040383F">
        <w:rPr>
          <w:sz w:val="28"/>
          <w:szCs w:val="28"/>
        </w:rPr>
        <w:t>1</w:t>
      </w:r>
      <w:r w:rsidR="005775DA" w:rsidRPr="005775DA">
        <w:rPr>
          <w:sz w:val="28"/>
          <w:szCs w:val="28"/>
        </w:rPr>
        <w:t xml:space="preserve">, </w:t>
      </w:r>
      <w:r w:rsidR="005775DA" w:rsidRPr="005775DA">
        <w:rPr>
          <w:sz w:val="28"/>
          <w:szCs w:val="28"/>
          <w:lang w:val="en-US"/>
        </w:rPr>
        <w:t>c</w:t>
      </w:r>
      <w:r w:rsidR="005775DA" w:rsidRPr="005775DA">
        <w:rPr>
          <w:sz w:val="28"/>
          <w:szCs w:val="28"/>
        </w:rPr>
        <w:t>.315].  Таким образом, средства массовой коммуникации являются не только привычным, повседневным элементом нашей жизни, но и формируют мир вокруг нас.</w:t>
      </w:r>
    </w:p>
    <w:p w:rsidR="00295961" w:rsidRDefault="005775DA" w:rsidP="005775DA">
      <w:pPr>
        <w:ind w:firstLine="720"/>
        <w:jc w:val="both"/>
        <w:rPr>
          <w:sz w:val="28"/>
          <w:szCs w:val="28"/>
        </w:rPr>
      </w:pPr>
      <w:r w:rsidRPr="00140E69">
        <w:rPr>
          <w:sz w:val="28"/>
          <w:szCs w:val="28"/>
        </w:rPr>
        <w:t>Телевидение стало не только атрибутом  домашней обстановки</w:t>
      </w:r>
      <w:r w:rsidR="00140E69" w:rsidRPr="00140E69">
        <w:rPr>
          <w:sz w:val="28"/>
          <w:szCs w:val="28"/>
        </w:rPr>
        <w:t>,</w:t>
      </w:r>
      <w:r w:rsidR="00140E69">
        <w:rPr>
          <w:sz w:val="28"/>
          <w:szCs w:val="28"/>
        </w:rPr>
        <w:t xml:space="preserve"> </w:t>
      </w:r>
      <w:r w:rsidRPr="005775DA">
        <w:rPr>
          <w:sz w:val="28"/>
          <w:szCs w:val="28"/>
        </w:rPr>
        <w:t xml:space="preserve">но и символом культуры второй половины ХХ века. Свое символическое содержание телевидение приобретает тем, что может представлять и заменять собой для телезрителей весь мир культуры. На наш взгляд, этот факт наилучшим образом объясняет М. </w:t>
      </w:r>
      <w:proofErr w:type="spellStart"/>
      <w:r w:rsidRPr="005775DA">
        <w:rPr>
          <w:sz w:val="28"/>
          <w:szCs w:val="28"/>
        </w:rPr>
        <w:t>Маклюэн</w:t>
      </w:r>
      <w:proofErr w:type="spellEnd"/>
      <w:r w:rsidRPr="005775DA">
        <w:rPr>
          <w:sz w:val="28"/>
          <w:szCs w:val="28"/>
        </w:rPr>
        <w:t xml:space="preserve"> и его последователи. [</w:t>
      </w:r>
      <w:proofErr w:type="gramStart"/>
      <w:r w:rsidRPr="005775DA">
        <w:rPr>
          <w:sz w:val="28"/>
          <w:szCs w:val="28"/>
        </w:rPr>
        <w:t>См</w:t>
      </w:r>
      <w:proofErr w:type="gramEnd"/>
      <w:r w:rsidRPr="005775DA">
        <w:rPr>
          <w:sz w:val="28"/>
          <w:szCs w:val="28"/>
        </w:rPr>
        <w:t xml:space="preserve">.: </w:t>
      </w:r>
      <w:r w:rsidR="0040383F">
        <w:rPr>
          <w:sz w:val="28"/>
          <w:szCs w:val="28"/>
        </w:rPr>
        <w:t>1</w:t>
      </w:r>
      <w:r w:rsidRPr="005775DA">
        <w:rPr>
          <w:sz w:val="28"/>
          <w:szCs w:val="28"/>
        </w:rPr>
        <w:t xml:space="preserve">, </w:t>
      </w:r>
      <w:r w:rsidR="0040383F">
        <w:rPr>
          <w:sz w:val="28"/>
          <w:szCs w:val="28"/>
        </w:rPr>
        <w:t>2</w:t>
      </w:r>
      <w:r w:rsidRPr="005775DA">
        <w:rPr>
          <w:sz w:val="28"/>
          <w:szCs w:val="28"/>
        </w:rPr>
        <w:t xml:space="preserve">, </w:t>
      </w:r>
      <w:r w:rsidR="0040383F">
        <w:rPr>
          <w:sz w:val="28"/>
          <w:szCs w:val="28"/>
        </w:rPr>
        <w:t>3</w:t>
      </w:r>
      <w:r w:rsidRPr="005775DA">
        <w:rPr>
          <w:sz w:val="28"/>
          <w:szCs w:val="28"/>
        </w:rPr>
        <w:t xml:space="preserve">] Распространение телевидения создало новую «галактику коммуникаций», если воспользоваться </w:t>
      </w:r>
      <w:proofErr w:type="spellStart"/>
      <w:r w:rsidRPr="005775DA">
        <w:rPr>
          <w:sz w:val="28"/>
          <w:szCs w:val="28"/>
        </w:rPr>
        <w:t>маклюэновской</w:t>
      </w:r>
      <w:proofErr w:type="spellEnd"/>
      <w:r w:rsidRPr="005775DA">
        <w:rPr>
          <w:sz w:val="28"/>
          <w:szCs w:val="28"/>
        </w:rPr>
        <w:t xml:space="preserve"> терминологией. </w:t>
      </w:r>
      <w:proofErr w:type="gramStart"/>
      <w:r w:rsidRPr="005775DA">
        <w:rPr>
          <w:sz w:val="28"/>
          <w:szCs w:val="28"/>
        </w:rPr>
        <w:t xml:space="preserve">Причину, по которой телевидение стало основным видом коммуникации, </w:t>
      </w:r>
      <w:proofErr w:type="spellStart"/>
      <w:r w:rsidRPr="005775DA">
        <w:rPr>
          <w:sz w:val="28"/>
          <w:szCs w:val="28"/>
        </w:rPr>
        <w:t>М.Кастельс</w:t>
      </w:r>
      <w:proofErr w:type="spellEnd"/>
      <w:r w:rsidRPr="005775DA">
        <w:rPr>
          <w:sz w:val="28"/>
          <w:szCs w:val="28"/>
        </w:rPr>
        <w:t>, вслед за У. Расселом Нейманом, видит в следующем: « успех телевидения есть следствие базового инстинкта ленивой аудитории». [</w:t>
      </w:r>
      <w:r w:rsidR="0040383F">
        <w:rPr>
          <w:sz w:val="28"/>
          <w:szCs w:val="28"/>
        </w:rPr>
        <w:t>1</w:t>
      </w:r>
      <w:r w:rsidRPr="005775DA">
        <w:rPr>
          <w:sz w:val="28"/>
          <w:szCs w:val="28"/>
        </w:rPr>
        <w:t>, с. 317]</w:t>
      </w:r>
      <w:r w:rsidRPr="005775DA">
        <w:rPr>
          <w:rStyle w:val="a9"/>
          <w:sz w:val="28"/>
          <w:szCs w:val="28"/>
        </w:rPr>
        <w:t xml:space="preserve"> </w:t>
      </w:r>
      <w:r w:rsidRPr="005775DA">
        <w:rPr>
          <w:sz w:val="28"/>
          <w:szCs w:val="28"/>
        </w:rPr>
        <w:t xml:space="preserve">Корни такого поведения в притягательности домашнего уюта после долгих дней напряженного повседневного труда и в недостатке альтернатив личностного и культурного включения в общество.  </w:t>
      </w:r>
      <w:proofErr w:type="gramEnd"/>
    </w:p>
    <w:p w:rsidR="005775DA" w:rsidRPr="005775DA" w:rsidRDefault="005775DA" w:rsidP="009E09D0">
      <w:pPr>
        <w:ind w:firstLine="720"/>
        <w:jc w:val="both"/>
        <w:rPr>
          <w:sz w:val="28"/>
          <w:szCs w:val="28"/>
        </w:rPr>
      </w:pPr>
      <w:r w:rsidRPr="005775DA">
        <w:rPr>
          <w:sz w:val="28"/>
          <w:szCs w:val="28"/>
        </w:rPr>
        <w:t xml:space="preserve">М. </w:t>
      </w:r>
      <w:proofErr w:type="spellStart"/>
      <w:r w:rsidRPr="005775DA">
        <w:rPr>
          <w:sz w:val="28"/>
          <w:szCs w:val="28"/>
        </w:rPr>
        <w:t>Маклюэн</w:t>
      </w:r>
      <w:proofErr w:type="spellEnd"/>
      <w:r w:rsidRPr="005775DA">
        <w:rPr>
          <w:sz w:val="28"/>
          <w:szCs w:val="28"/>
        </w:rPr>
        <w:t xml:space="preserve"> рассматривал технологии массовой информации наподобие сырья и природных ресурсов. Точнее сказать, СМИ, особенно телевидение и радио,  стали своеобразной окружающей средой, с которой мы непрестанно и автоматически взаимодействуем. Очень часто телевидение, прежде всего, означает «присутствие» других людей в доме. А это в свою очередь, важное свойство в обществе, где все больше людей живет в одиночестве. Ни для кого не ново, что все большее количество людей предпочитают оставаться дома и смотреть телевизор, нежели ходить в церковь. Именно в этом </w:t>
      </w:r>
      <w:proofErr w:type="spellStart"/>
      <w:r w:rsidRPr="005775DA">
        <w:rPr>
          <w:sz w:val="28"/>
          <w:szCs w:val="28"/>
        </w:rPr>
        <w:t>Маклюэн</w:t>
      </w:r>
      <w:proofErr w:type="spellEnd"/>
      <w:r w:rsidRPr="005775DA">
        <w:rPr>
          <w:sz w:val="28"/>
          <w:szCs w:val="28"/>
        </w:rPr>
        <w:t xml:space="preserve"> видит один из признаков культурного сдвига в истории; сдвига, который произошел незаметно для большинства людей, но который обернулся невероятными последствиями для всех: «Мы становимся тем, что мы созерцаем вокруг себя…» [</w:t>
      </w:r>
      <w:r w:rsidR="0040383F">
        <w:rPr>
          <w:sz w:val="28"/>
          <w:szCs w:val="28"/>
        </w:rPr>
        <w:t>2</w:t>
      </w:r>
      <w:r w:rsidRPr="005775DA">
        <w:rPr>
          <w:sz w:val="28"/>
          <w:szCs w:val="28"/>
        </w:rPr>
        <w:t>]</w:t>
      </w:r>
    </w:p>
    <w:p w:rsidR="00942F99" w:rsidRDefault="005775DA" w:rsidP="00942F99">
      <w:pPr>
        <w:ind w:firstLine="720"/>
        <w:jc w:val="both"/>
        <w:rPr>
          <w:sz w:val="28"/>
          <w:szCs w:val="28"/>
        </w:rPr>
      </w:pPr>
      <w:r w:rsidRPr="005775DA">
        <w:rPr>
          <w:sz w:val="28"/>
          <w:szCs w:val="28"/>
        </w:rPr>
        <w:t xml:space="preserve">Телевидение как общественный институт в силу своих особенностей: </w:t>
      </w:r>
      <w:proofErr w:type="spellStart"/>
      <w:r w:rsidRPr="005775DA">
        <w:rPr>
          <w:sz w:val="28"/>
          <w:szCs w:val="28"/>
        </w:rPr>
        <w:t>каждодневность</w:t>
      </w:r>
      <w:proofErr w:type="spellEnd"/>
      <w:r w:rsidRPr="005775DA">
        <w:rPr>
          <w:sz w:val="28"/>
          <w:szCs w:val="28"/>
        </w:rPr>
        <w:t xml:space="preserve">, доступность, существование в зоне психологической близости </w:t>
      </w:r>
      <w:r w:rsidRPr="005775DA">
        <w:rPr>
          <w:sz w:val="28"/>
          <w:szCs w:val="28"/>
        </w:rPr>
        <w:lastRenderedPageBreak/>
        <w:t xml:space="preserve">зрителя, </w:t>
      </w:r>
      <w:proofErr w:type="spellStart"/>
      <w:r w:rsidRPr="005775DA">
        <w:rPr>
          <w:sz w:val="28"/>
          <w:szCs w:val="28"/>
        </w:rPr>
        <w:t>полимодальности</w:t>
      </w:r>
      <w:proofErr w:type="spellEnd"/>
      <w:r w:rsidRPr="005775DA">
        <w:rPr>
          <w:sz w:val="28"/>
          <w:szCs w:val="28"/>
        </w:rPr>
        <w:t xml:space="preserve"> информационного языка,- является одним из самых значительных видов опо</w:t>
      </w:r>
      <w:r w:rsidR="009E09D0">
        <w:rPr>
          <w:sz w:val="28"/>
          <w:szCs w:val="28"/>
        </w:rPr>
        <w:t>средованного общения и становит</w:t>
      </w:r>
      <w:r w:rsidRPr="005775DA">
        <w:rPr>
          <w:sz w:val="28"/>
          <w:szCs w:val="28"/>
        </w:rPr>
        <w:t xml:space="preserve">ся фактором, влияющим на развитие личности с самого раннего детства. Телевидение участвует в формировании коллективного массового сознания через расширение содержания индивидуального сознания. Это проявляется на уровне приобщения к новым видам и формам знания и на уровне углубления индивидуального опыта переживания и демонстрации определенных форм поведения в различных ситуациях. Но нередко эти новые формы знания, новые формы поведения </w:t>
      </w:r>
      <w:proofErr w:type="spellStart"/>
      <w:r w:rsidRPr="005775DA">
        <w:rPr>
          <w:sz w:val="28"/>
          <w:szCs w:val="28"/>
        </w:rPr>
        <w:t>стереотипизированы</w:t>
      </w:r>
      <w:proofErr w:type="spellEnd"/>
      <w:r w:rsidRPr="005775DA">
        <w:rPr>
          <w:sz w:val="28"/>
          <w:szCs w:val="28"/>
        </w:rPr>
        <w:t xml:space="preserve"> и искажают реальную действительность. Это, в частности, прослеживается при рассмотрении проблемы влияния телевидения на формирование системы традиционных, повседневных </w:t>
      </w:r>
      <w:proofErr w:type="spellStart"/>
      <w:r w:rsidRPr="005775DA">
        <w:rPr>
          <w:sz w:val="28"/>
          <w:szCs w:val="28"/>
        </w:rPr>
        <w:t>гендерных</w:t>
      </w:r>
      <w:proofErr w:type="spellEnd"/>
      <w:r w:rsidRPr="005775DA">
        <w:rPr>
          <w:sz w:val="28"/>
          <w:szCs w:val="28"/>
        </w:rPr>
        <w:t xml:space="preserve"> отношений. </w:t>
      </w:r>
      <w:proofErr w:type="gramStart"/>
      <w:r w:rsidRPr="005775DA">
        <w:rPr>
          <w:sz w:val="28"/>
          <w:szCs w:val="28"/>
        </w:rPr>
        <w:t>Ярким</w:t>
      </w:r>
      <w:proofErr w:type="gramEnd"/>
      <w:r w:rsidRPr="005775DA">
        <w:rPr>
          <w:sz w:val="28"/>
          <w:szCs w:val="28"/>
        </w:rPr>
        <w:t xml:space="preserve"> пример здесь может служить телевизионная реклама.</w:t>
      </w:r>
      <w:r w:rsidR="004E1E22">
        <w:rPr>
          <w:sz w:val="28"/>
          <w:szCs w:val="28"/>
        </w:rPr>
        <w:t xml:space="preserve"> Те </w:t>
      </w:r>
      <w:proofErr w:type="spellStart"/>
      <w:r w:rsidRPr="005775DA">
        <w:rPr>
          <w:sz w:val="28"/>
          <w:szCs w:val="28"/>
        </w:rPr>
        <w:t>гендерные</w:t>
      </w:r>
      <w:proofErr w:type="spellEnd"/>
      <w:r w:rsidRPr="005775DA">
        <w:rPr>
          <w:sz w:val="28"/>
          <w:szCs w:val="28"/>
        </w:rPr>
        <w:t xml:space="preserve"> образы, которые </w:t>
      </w:r>
      <w:proofErr w:type="gramStart"/>
      <w:r w:rsidRPr="005775DA">
        <w:rPr>
          <w:sz w:val="28"/>
          <w:szCs w:val="28"/>
        </w:rPr>
        <w:t>передаются нам средствами массовых коммуникаций не только отражают</w:t>
      </w:r>
      <w:proofErr w:type="gramEnd"/>
      <w:r w:rsidRPr="005775DA">
        <w:rPr>
          <w:sz w:val="28"/>
          <w:szCs w:val="28"/>
        </w:rPr>
        <w:t xml:space="preserve"> реальную картину взаимоотношений полов, но и конструируют эту систему отношений.</w:t>
      </w:r>
      <w:r w:rsidR="00942F99">
        <w:rPr>
          <w:sz w:val="28"/>
          <w:szCs w:val="28"/>
        </w:rPr>
        <w:t xml:space="preserve"> К</w:t>
      </w:r>
      <w:r w:rsidRPr="005775DA">
        <w:rPr>
          <w:sz w:val="28"/>
          <w:szCs w:val="28"/>
        </w:rPr>
        <w:t xml:space="preserve">онцепция </w:t>
      </w:r>
      <w:proofErr w:type="spellStart"/>
      <w:r w:rsidRPr="005775DA">
        <w:rPr>
          <w:sz w:val="28"/>
          <w:szCs w:val="28"/>
        </w:rPr>
        <w:t>Лауры</w:t>
      </w:r>
      <w:proofErr w:type="spellEnd"/>
      <w:r w:rsidRPr="005775DA">
        <w:rPr>
          <w:sz w:val="28"/>
          <w:szCs w:val="28"/>
        </w:rPr>
        <w:t xml:space="preserve"> </w:t>
      </w:r>
      <w:proofErr w:type="spellStart"/>
      <w:r w:rsidRPr="005775DA">
        <w:rPr>
          <w:sz w:val="28"/>
          <w:szCs w:val="28"/>
        </w:rPr>
        <w:t>Малви</w:t>
      </w:r>
      <w:proofErr w:type="spellEnd"/>
      <w:r w:rsidRPr="005775DA">
        <w:rPr>
          <w:sz w:val="28"/>
          <w:szCs w:val="28"/>
        </w:rPr>
        <w:t xml:space="preserve"> - представительницы психоаналитической феминистической </w:t>
      </w:r>
      <w:proofErr w:type="spellStart"/>
      <w:r w:rsidRPr="005775DA">
        <w:rPr>
          <w:sz w:val="28"/>
          <w:szCs w:val="28"/>
        </w:rPr>
        <w:t>кинотеории</w:t>
      </w:r>
      <w:proofErr w:type="spellEnd"/>
      <w:r w:rsidRPr="005775DA">
        <w:rPr>
          <w:sz w:val="28"/>
          <w:szCs w:val="28"/>
        </w:rPr>
        <w:t xml:space="preserve"> [</w:t>
      </w:r>
      <w:r w:rsidR="0040383F">
        <w:rPr>
          <w:sz w:val="28"/>
          <w:szCs w:val="28"/>
        </w:rPr>
        <w:t>4</w:t>
      </w:r>
      <w:r w:rsidRPr="005775DA">
        <w:rPr>
          <w:sz w:val="28"/>
          <w:szCs w:val="28"/>
        </w:rPr>
        <w:t>]</w:t>
      </w:r>
      <w:r w:rsidR="00942F99">
        <w:rPr>
          <w:sz w:val="28"/>
          <w:szCs w:val="28"/>
        </w:rPr>
        <w:t xml:space="preserve"> – как нельзя лучше объясняет этот феномен</w:t>
      </w:r>
      <w:r w:rsidRPr="005775DA">
        <w:rPr>
          <w:sz w:val="28"/>
          <w:szCs w:val="28"/>
        </w:rPr>
        <w:t>.</w:t>
      </w:r>
    </w:p>
    <w:p w:rsidR="005775DA" w:rsidRPr="005775DA" w:rsidRDefault="00942F99" w:rsidP="00942F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775DA" w:rsidRPr="005775DA">
        <w:rPr>
          <w:sz w:val="28"/>
          <w:szCs w:val="28"/>
        </w:rPr>
        <w:t xml:space="preserve">сходный тезис </w:t>
      </w:r>
      <w:proofErr w:type="spellStart"/>
      <w:r>
        <w:rPr>
          <w:sz w:val="28"/>
          <w:szCs w:val="28"/>
        </w:rPr>
        <w:t>Малви</w:t>
      </w:r>
      <w:proofErr w:type="spellEnd"/>
      <w:r>
        <w:rPr>
          <w:sz w:val="28"/>
          <w:szCs w:val="28"/>
        </w:rPr>
        <w:t xml:space="preserve"> </w:t>
      </w:r>
      <w:r w:rsidR="005775DA" w:rsidRPr="005775DA">
        <w:rPr>
          <w:sz w:val="28"/>
          <w:szCs w:val="28"/>
        </w:rPr>
        <w:t xml:space="preserve">состоял в том, что форма фильма структурирована </w:t>
      </w:r>
      <w:proofErr w:type="gramStart"/>
      <w:r w:rsidR="005775DA" w:rsidRPr="005775DA">
        <w:rPr>
          <w:sz w:val="28"/>
          <w:szCs w:val="28"/>
        </w:rPr>
        <w:t>бессознательным</w:t>
      </w:r>
      <w:proofErr w:type="gramEnd"/>
      <w:r w:rsidR="005775DA" w:rsidRPr="005775DA">
        <w:rPr>
          <w:sz w:val="28"/>
          <w:szCs w:val="28"/>
        </w:rPr>
        <w:t xml:space="preserve"> патриархального общества и что женщине навязываются правила </w:t>
      </w:r>
      <w:r w:rsidR="0040383F">
        <w:rPr>
          <w:sz w:val="28"/>
          <w:szCs w:val="28"/>
        </w:rPr>
        <w:t>«</w:t>
      </w:r>
      <w:r w:rsidR="005775DA" w:rsidRPr="005775DA">
        <w:rPr>
          <w:sz w:val="28"/>
          <w:szCs w:val="28"/>
        </w:rPr>
        <w:t>чужой игры</w:t>
      </w:r>
      <w:r w:rsidR="0040383F">
        <w:rPr>
          <w:sz w:val="28"/>
          <w:szCs w:val="28"/>
        </w:rPr>
        <w:t>»</w:t>
      </w:r>
      <w:r w:rsidR="005775DA" w:rsidRPr="005775DA">
        <w:rPr>
          <w:sz w:val="28"/>
          <w:szCs w:val="28"/>
        </w:rPr>
        <w:t xml:space="preserve"> - получение мужского типа удовольствия, например, от рассматривания женского тела. И действительно, если</w:t>
      </w:r>
      <w:r w:rsidR="00140E69">
        <w:rPr>
          <w:sz w:val="28"/>
          <w:szCs w:val="28"/>
        </w:rPr>
        <w:t>,</w:t>
      </w:r>
      <w:r w:rsidR="005775DA" w:rsidRPr="005775DA">
        <w:rPr>
          <w:sz w:val="28"/>
          <w:szCs w:val="28"/>
        </w:rPr>
        <w:t xml:space="preserve"> </w:t>
      </w:r>
      <w:r w:rsidR="00140E69" w:rsidRPr="005775DA">
        <w:rPr>
          <w:sz w:val="28"/>
          <w:szCs w:val="28"/>
        </w:rPr>
        <w:t xml:space="preserve">например, </w:t>
      </w:r>
      <w:r w:rsidR="005775DA" w:rsidRPr="005775DA">
        <w:rPr>
          <w:sz w:val="28"/>
          <w:szCs w:val="28"/>
        </w:rPr>
        <w:t>обратиться к результатам исследований образов рекламы [</w:t>
      </w:r>
      <w:proofErr w:type="gramStart"/>
      <w:r w:rsidR="005775DA" w:rsidRPr="005775DA">
        <w:rPr>
          <w:sz w:val="28"/>
          <w:szCs w:val="28"/>
        </w:rPr>
        <w:t>См</w:t>
      </w:r>
      <w:proofErr w:type="gramEnd"/>
      <w:r w:rsidR="005775DA" w:rsidRPr="005775DA">
        <w:rPr>
          <w:sz w:val="28"/>
          <w:szCs w:val="28"/>
        </w:rPr>
        <w:t xml:space="preserve">., например: </w:t>
      </w:r>
      <w:r w:rsidR="0040383F">
        <w:rPr>
          <w:sz w:val="28"/>
          <w:szCs w:val="28"/>
        </w:rPr>
        <w:t>5, 6, 7, 8, 9</w:t>
      </w:r>
      <w:r w:rsidR="005775DA" w:rsidRPr="005775DA">
        <w:rPr>
          <w:sz w:val="28"/>
          <w:szCs w:val="28"/>
        </w:rPr>
        <w:t>], то можно сделать вывод, что именно женщина, женское тело является самым главным символом.  Женское тело знает множество применений, к</w:t>
      </w:r>
      <w:r w:rsidR="001E25AF">
        <w:rPr>
          <w:sz w:val="28"/>
          <w:szCs w:val="28"/>
        </w:rPr>
        <w:t>оторые эксплуатируются рекламой.</w:t>
      </w:r>
      <w:r w:rsidR="005775DA" w:rsidRPr="005775DA">
        <w:rPr>
          <w:sz w:val="28"/>
          <w:szCs w:val="28"/>
        </w:rPr>
        <w:t xml:space="preserve"> </w:t>
      </w:r>
      <w:proofErr w:type="gramStart"/>
      <w:r w:rsidR="001E25AF">
        <w:rPr>
          <w:sz w:val="28"/>
          <w:szCs w:val="28"/>
        </w:rPr>
        <w:t xml:space="preserve">Оно </w:t>
      </w:r>
      <w:r w:rsidR="005775DA" w:rsidRPr="005775DA">
        <w:rPr>
          <w:sz w:val="28"/>
          <w:szCs w:val="28"/>
        </w:rPr>
        <w:t>продает</w:t>
      </w:r>
      <w:proofErr w:type="gramEnd"/>
      <w:r w:rsidR="005775DA" w:rsidRPr="005775DA">
        <w:rPr>
          <w:sz w:val="28"/>
          <w:szCs w:val="28"/>
        </w:rPr>
        <w:t xml:space="preserve"> автомобили, пиво, лосьон для бритья, средства для похудения, бриллианты... </w:t>
      </w:r>
      <w:r w:rsidR="001E25AF">
        <w:rPr>
          <w:sz w:val="28"/>
          <w:szCs w:val="28"/>
        </w:rPr>
        <w:t>П</w:t>
      </w:r>
      <w:r w:rsidR="005775DA" w:rsidRPr="005775DA">
        <w:rPr>
          <w:sz w:val="28"/>
          <w:szCs w:val="28"/>
        </w:rPr>
        <w:t xml:space="preserve">ри этом женское тело не только продает, но и продается. Для многих мужчин обнаженная женщина являет собой самое прекрасное зрелище.  Однако речь здесь должна идти не столько об удовольствии от рассматривания,  сколько  о том, каким образом это </w:t>
      </w:r>
      <w:r w:rsidR="0040383F">
        <w:rPr>
          <w:sz w:val="28"/>
          <w:szCs w:val="28"/>
        </w:rPr>
        <w:t>«</w:t>
      </w:r>
      <w:r w:rsidR="005775DA" w:rsidRPr="005775DA">
        <w:rPr>
          <w:sz w:val="28"/>
          <w:szCs w:val="28"/>
        </w:rPr>
        <w:t>видение</w:t>
      </w:r>
      <w:r w:rsidR="0040383F">
        <w:rPr>
          <w:sz w:val="28"/>
          <w:szCs w:val="28"/>
        </w:rPr>
        <w:t>»</w:t>
      </w:r>
      <w:r w:rsidR="005775DA" w:rsidRPr="005775DA">
        <w:rPr>
          <w:sz w:val="28"/>
          <w:szCs w:val="28"/>
        </w:rPr>
        <w:t xml:space="preserve"> оказывается источником формирования идентичности субъекта по средствам зрительных практик. </w:t>
      </w:r>
    </w:p>
    <w:p w:rsidR="00CC1594" w:rsidRPr="00CC1594" w:rsidRDefault="00CC1594" w:rsidP="00CC1594">
      <w:pPr>
        <w:ind w:firstLine="720"/>
        <w:jc w:val="both"/>
        <w:rPr>
          <w:sz w:val="28"/>
          <w:szCs w:val="28"/>
        </w:rPr>
      </w:pPr>
      <w:r w:rsidRPr="00CC1594">
        <w:rPr>
          <w:sz w:val="28"/>
          <w:szCs w:val="28"/>
        </w:rPr>
        <w:t xml:space="preserve">Для рекламы характерно стереотипное изображение женщины и </w:t>
      </w:r>
      <w:proofErr w:type="spellStart"/>
      <w:r w:rsidRPr="00CC1594">
        <w:rPr>
          <w:sz w:val="28"/>
          <w:szCs w:val="28"/>
        </w:rPr>
        <w:t>гендерных</w:t>
      </w:r>
      <w:proofErr w:type="spellEnd"/>
      <w:r w:rsidRPr="00CC1594">
        <w:rPr>
          <w:sz w:val="28"/>
          <w:szCs w:val="28"/>
        </w:rPr>
        <w:t xml:space="preserve"> ролей. Хотя</w:t>
      </w:r>
      <w:r>
        <w:rPr>
          <w:sz w:val="28"/>
          <w:szCs w:val="28"/>
        </w:rPr>
        <w:t>, например,</w:t>
      </w:r>
      <w:r w:rsidRPr="00CC1594">
        <w:rPr>
          <w:sz w:val="28"/>
          <w:szCs w:val="28"/>
        </w:rPr>
        <w:t xml:space="preserve"> при использовании современной бытовой техники вовсе не требуется каких-либо специальных «женских» качеств. В связи со спецификой рынка, предлагающего в основном еду, одежду, средства гигиены или лекарства, реклама обращается именно к женщине как человеку, организующему семейное потребление в домохозяйстве. Из общего объема телерекламы, адресованной женщинам, 39% приходится на объявления, предлагающие ей средства ухода за собой (косметика, парфюмерия, лекарства), а остальные 61% рекламы предлагают женщине средства ухода за домом, детьми, мужем. Среди рекламы, предлагающей женщине товары ухода за домом и семьей, 23% товаров ориентированы на женщину-маму и 38% - на женщину-прачку и уборщицу. Как отмечает Испанский женский институт, именно в рекламе стиральных порошков и чистящих средств женщину изображают как очень ограниченную.[</w:t>
      </w:r>
      <w:r w:rsidR="00B43FFA">
        <w:rPr>
          <w:sz w:val="28"/>
          <w:szCs w:val="28"/>
        </w:rPr>
        <w:t>5</w:t>
      </w:r>
      <w:r w:rsidRPr="00CC1594">
        <w:rPr>
          <w:sz w:val="28"/>
          <w:szCs w:val="28"/>
        </w:rPr>
        <w:t xml:space="preserve">] Сегодня образ женщины меняется – </w:t>
      </w:r>
      <w:r w:rsidRPr="00CC1594">
        <w:rPr>
          <w:sz w:val="28"/>
          <w:szCs w:val="28"/>
        </w:rPr>
        <w:lastRenderedPageBreak/>
        <w:t>все чаще на экранах можно встретить деловую современную женщину, однако она в основном озабочена своим внешним видом, здоровьем и гигиеническими проблемами.</w:t>
      </w:r>
    </w:p>
    <w:p w:rsidR="00CC1594" w:rsidRPr="00CC1594" w:rsidRDefault="00CC1594" w:rsidP="00CC1594">
      <w:pPr>
        <w:ind w:firstLine="720"/>
        <w:jc w:val="both"/>
        <w:rPr>
          <w:sz w:val="28"/>
          <w:szCs w:val="28"/>
        </w:rPr>
      </w:pPr>
      <w:r w:rsidRPr="00CC1594">
        <w:rPr>
          <w:sz w:val="28"/>
          <w:szCs w:val="28"/>
        </w:rPr>
        <w:t xml:space="preserve">В рекламе можно выделить ряд моментов, которые можно рассматривать как техники конструирования </w:t>
      </w:r>
      <w:proofErr w:type="spellStart"/>
      <w:r w:rsidRPr="00CC1594">
        <w:rPr>
          <w:sz w:val="28"/>
          <w:szCs w:val="28"/>
        </w:rPr>
        <w:t>гендерных</w:t>
      </w:r>
      <w:proofErr w:type="spellEnd"/>
      <w:r w:rsidRPr="00CC1594">
        <w:rPr>
          <w:sz w:val="28"/>
          <w:szCs w:val="28"/>
        </w:rPr>
        <w:t xml:space="preserve"> отношений. Распространенный прием воспроизведения подчиненного, з</w:t>
      </w:r>
      <w:r w:rsidRPr="00CC1594">
        <w:rPr>
          <w:sz w:val="28"/>
          <w:szCs w:val="28"/>
        </w:rPr>
        <w:t>а</w:t>
      </w:r>
      <w:r w:rsidRPr="00CC1594">
        <w:rPr>
          <w:sz w:val="28"/>
          <w:szCs w:val="28"/>
        </w:rPr>
        <w:t>висимого положения служит расположение фигур в пространстве, в интерьере. Женщины и дети в 68,8% рекламной продукции изображаются в положении л</w:t>
      </w:r>
      <w:r w:rsidRPr="00CC1594">
        <w:rPr>
          <w:sz w:val="28"/>
          <w:szCs w:val="28"/>
        </w:rPr>
        <w:t>е</w:t>
      </w:r>
      <w:r w:rsidRPr="00CC1594">
        <w:rPr>
          <w:sz w:val="28"/>
          <w:szCs w:val="28"/>
        </w:rPr>
        <w:t>жа, на полу или в постелях/ на диванах, что является классическим прим</w:t>
      </w:r>
      <w:r w:rsidRPr="00CC1594">
        <w:rPr>
          <w:sz w:val="28"/>
          <w:szCs w:val="28"/>
        </w:rPr>
        <w:t>е</w:t>
      </w:r>
      <w:r w:rsidRPr="00CC1594">
        <w:rPr>
          <w:sz w:val="28"/>
          <w:szCs w:val="28"/>
        </w:rPr>
        <w:t>ром отображения устоявшихся в реальном обществе взаимоотношение му</w:t>
      </w:r>
      <w:r w:rsidRPr="00CC1594">
        <w:rPr>
          <w:sz w:val="28"/>
          <w:szCs w:val="28"/>
        </w:rPr>
        <w:t>ж</w:t>
      </w:r>
      <w:r w:rsidRPr="00CC1594">
        <w:rPr>
          <w:sz w:val="28"/>
          <w:szCs w:val="28"/>
        </w:rPr>
        <w:t>чин и женщин - превосходства одного пола над другим. [</w:t>
      </w:r>
      <w:r w:rsidR="00B43FFA">
        <w:rPr>
          <w:sz w:val="28"/>
          <w:szCs w:val="28"/>
        </w:rPr>
        <w:t>8</w:t>
      </w:r>
      <w:r w:rsidRPr="00CC1594">
        <w:rPr>
          <w:sz w:val="28"/>
          <w:szCs w:val="28"/>
        </w:rPr>
        <w:t>, с.125].  Мужчины изображены сидящими практич</w:t>
      </w:r>
      <w:r w:rsidRPr="00CC1594">
        <w:rPr>
          <w:sz w:val="28"/>
          <w:szCs w:val="28"/>
        </w:rPr>
        <w:t>е</w:t>
      </w:r>
      <w:r w:rsidRPr="00CC1594">
        <w:rPr>
          <w:sz w:val="28"/>
          <w:szCs w:val="28"/>
        </w:rPr>
        <w:t xml:space="preserve">ски в два раза реже, а стоят почти в два раза чаще, чем женщины. Мужское изображение более динамично, тогда </w:t>
      </w:r>
      <w:proofErr w:type="gramStart"/>
      <w:r w:rsidRPr="00CC1594">
        <w:rPr>
          <w:sz w:val="28"/>
          <w:szCs w:val="28"/>
        </w:rPr>
        <w:t>же</w:t>
      </w:r>
      <w:proofErr w:type="gramEnd"/>
      <w:r w:rsidRPr="00CC1594">
        <w:rPr>
          <w:sz w:val="28"/>
          <w:szCs w:val="28"/>
        </w:rPr>
        <w:t xml:space="preserve"> как женские портреты отличает стати</w:t>
      </w:r>
      <w:r w:rsidRPr="00CC1594">
        <w:rPr>
          <w:sz w:val="28"/>
          <w:szCs w:val="28"/>
        </w:rPr>
        <w:t>ч</w:t>
      </w:r>
      <w:r w:rsidRPr="00CC1594">
        <w:rPr>
          <w:sz w:val="28"/>
          <w:szCs w:val="28"/>
        </w:rPr>
        <w:t>ность.  Женщины чаще изображаются стоящими, застенчиво согнув одну ногу в колене и склонив голову, что служит своеобразным способом проявления зав</w:t>
      </w:r>
      <w:r w:rsidRPr="00CC1594">
        <w:rPr>
          <w:sz w:val="28"/>
          <w:szCs w:val="28"/>
        </w:rPr>
        <w:t>и</w:t>
      </w:r>
      <w:r w:rsidRPr="00CC1594">
        <w:rPr>
          <w:sz w:val="28"/>
          <w:szCs w:val="28"/>
        </w:rPr>
        <w:t xml:space="preserve">симости, т.к. наклон головы зрительно </w:t>
      </w:r>
      <w:proofErr w:type="gramStart"/>
      <w:r w:rsidRPr="00CC1594">
        <w:rPr>
          <w:sz w:val="28"/>
          <w:szCs w:val="28"/>
        </w:rPr>
        <w:t>уменьшает человеческий рост является</w:t>
      </w:r>
      <w:proofErr w:type="gramEnd"/>
      <w:r w:rsidRPr="00CC1594">
        <w:rPr>
          <w:sz w:val="28"/>
          <w:szCs w:val="28"/>
        </w:rPr>
        <w:t xml:space="preserve"> символом покорности.</w:t>
      </w:r>
    </w:p>
    <w:p w:rsidR="00CC1594" w:rsidRDefault="00CC1594" w:rsidP="00CC1594">
      <w:pPr>
        <w:ind w:firstLine="720"/>
        <w:jc w:val="both"/>
        <w:rPr>
          <w:sz w:val="28"/>
          <w:szCs w:val="28"/>
        </w:rPr>
      </w:pPr>
      <w:r w:rsidRPr="00CC1594">
        <w:rPr>
          <w:sz w:val="28"/>
          <w:szCs w:val="28"/>
        </w:rPr>
        <w:t>В маркетинге и рекламном бизнесе особенно популярны сюжеты, где по замыслу режиссера мужчина з</w:t>
      </w:r>
      <w:r w:rsidRPr="00CC1594">
        <w:rPr>
          <w:sz w:val="28"/>
          <w:szCs w:val="28"/>
        </w:rPr>
        <w:t>а</w:t>
      </w:r>
      <w:r w:rsidRPr="00CC1594">
        <w:rPr>
          <w:sz w:val="28"/>
          <w:szCs w:val="28"/>
        </w:rPr>
        <w:t xml:space="preserve">нимается явно немужским делом в местах, традиционно считающихся женскими - на кухне, в детской или в гостиной; </w:t>
      </w:r>
      <w:proofErr w:type="gramStart"/>
      <w:r w:rsidRPr="00CC1594">
        <w:rPr>
          <w:sz w:val="28"/>
          <w:szCs w:val="28"/>
        </w:rPr>
        <w:t>во</w:t>
      </w:r>
      <w:proofErr w:type="gramEnd"/>
      <w:r w:rsidRPr="00CC1594">
        <w:rPr>
          <w:sz w:val="28"/>
          <w:szCs w:val="28"/>
        </w:rPr>
        <w:t xml:space="preserve"> время уборки он представл</w:t>
      </w:r>
      <w:r w:rsidRPr="00CC1594">
        <w:rPr>
          <w:sz w:val="28"/>
          <w:szCs w:val="28"/>
        </w:rPr>
        <w:t>я</w:t>
      </w:r>
      <w:r w:rsidRPr="00CC1594">
        <w:rPr>
          <w:sz w:val="28"/>
          <w:szCs w:val="28"/>
        </w:rPr>
        <w:t xml:space="preserve">ется нелепым, как будто в нереальной для него ситуации. Это образ никак не соответствует (согласно </w:t>
      </w:r>
      <w:proofErr w:type="spellStart"/>
      <w:r w:rsidRPr="00CC1594">
        <w:rPr>
          <w:sz w:val="28"/>
          <w:szCs w:val="28"/>
        </w:rPr>
        <w:t>полоролевым</w:t>
      </w:r>
      <w:proofErr w:type="spellEnd"/>
      <w:r w:rsidRPr="00CC1594">
        <w:rPr>
          <w:sz w:val="28"/>
          <w:szCs w:val="28"/>
        </w:rPr>
        <w:t xml:space="preserve"> стереотипам) настоящему роду занятий. </w:t>
      </w:r>
    </w:p>
    <w:p w:rsidR="00CC1594" w:rsidRPr="00CC1594" w:rsidRDefault="00CC1594" w:rsidP="00CC1594">
      <w:pPr>
        <w:ind w:firstLine="720"/>
        <w:jc w:val="both"/>
        <w:rPr>
          <w:sz w:val="28"/>
          <w:szCs w:val="28"/>
        </w:rPr>
      </w:pPr>
      <w:r w:rsidRPr="00CC1594">
        <w:rPr>
          <w:sz w:val="28"/>
          <w:szCs w:val="28"/>
        </w:rPr>
        <w:t>В рекламе, конечно же, используется эффе</w:t>
      </w:r>
      <w:proofErr w:type="gramStart"/>
      <w:r w:rsidRPr="00CC1594">
        <w:rPr>
          <w:sz w:val="28"/>
          <w:szCs w:val="28"/>
        </w:rPr>
        <w:t>кт скр</w:t>
      </w:r>
      <w:proofErr w:type="gramEnd"/>
      <w:r w:rsidRPr="00CC1594">
        <w:rPr>
          <w:sz w:val="28"/>
          <w:szCs w:val="28"/>
        </w:rPr>
        <w:t>ытого убеждения. Например, в рекламном ролике не используются реальные мужские образы, но завуалированность так</w:t>
      </w:r>
      <w:r w:rsidRPr="00CC1594">
        <w:rPr>
          <w:sz w:val="28"/>
          <w:szCs w:val="28"/>
        </w:rPr>
        <w:t>о</w:t>
      </w:r>
      <w:r w:rsidRPr="00CC1594">
        <w:rPr>
          <w:sz w:val="28"/>
          <w:szCs w:val="28"/>
        </w:rPr>
        <w:t xml:space="preserve">го типа рекламы отсутствующим мужчиной обнаруживает ее явную </w:t>
      </w:r>
      <w:proofErr w:type="spellStart"/>
      <w:r w:rsidRPr="00CC1594">
        <w:rPr>
          <w:sz w:val="28"/>
          <w:szCs w:val="28"/>
        </w:rPr>
        <w:t>маск</w:t>
      </w:r>
      <w:r w:rsidRPr="00CC1594">
        <w:rPr>
          <w:sz w:val="28"/>
          <w:szCs w:val="28"/>
        </w:rPr>
        <w:t>у</w:t>
      </w:r>
      <w:r w:rsidRPr="00CC1594">
        <w:rPr>
          <w:sz w:val="28"/>
          <w:szCs w:val="28"/>
        </w:rPr>
        <w:t>линизированность</w:t>
      </w:r>
      <w:proofErr w:type="spellEnd"/>
      <w:r>
        <w:rPr>
          <w:sz w:val="28"/>
          <w:szCs w:val="28"/>
        </w:rPr>
        <w:t>.</w:t>
      </w:r>
      <w:r w:rsidRPr="00CC1594">
        <w:rPr>
          <w:sz w:val="28"/>
          <w:szCs w:val="28"/>
        </w:rPr>
        <w:t xml:space="preserve"> </w:t>
      </w:r>
      <w:proofErr w:type="gramStart"/>
      <w:r w:rsidRPr="00CC1594">
        <w:rPr>
          <w:sz w:val="28"/>
          <w:szCs w:val="28"/>
        </w:rPr>
        <w:t>В</w:t>
      </w:r>
      <w:proofErr w:type="gramEnd"/>
      <w:r w:rsidRPr="00CC1594">
        <w:rPr>
          <w:sz w:val="28"/>
          <w:szCs w:val="28"/>
        </w:rPr>
        <w:t>есь изобразительный ряд, вся система знаковых сообщений рекламы направлено на то, чтобы отыскать му</w:t>
      </w:r>
      <w:r w:rsidRPr="00CC1594">
        <w:rPr>
          <w:sz w:val="28"/>
          <w:szCs w:val="28"/>
        </w:rPr>
        <w:t>ж</w:t>
      </w:r>
      <w:r w:rsidRPr="00CC1594">
        <w:rPr>
          <w:sz w:val="28"/>
          <w:szCs w:val="28"/>
        </w:rPr>
        <w:t>чину: дымящаяся тарелка супа, рубашки и постельное белье, сияющие белизной.</w:t>
      </w:r>
    </w:p>
    <w:p w:rsidR="00280FF6" w:rsidRPr="00280FF6" w:rsidRDefault="00280FF6" w:rsidP="00280F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280FF6">
        <w:rPr>
          <w:sz w:val="28"/>
          <w:szCs w:val="28"/>
        </w:rPr>
        <w:t>енщины в большей степени, чем мужчины, выражают принадлежность к полу, их пов</w:t>
      </w:r>
      <w:r w:rsidRPr="00280FF6">
        <w:rPr>
          <w:sz w:val="28"/>
          <w:szCs w:val="28"/>
        </w:rPr>
        <w:t>е</w:t>
      </w:r>
      <w:r w:rsidRPr="00280FF6">
        <w:rPr>
          <w:sz w:val="28"/>
          <w:szCs w:val="28"/>
        </w:rPr>
        <w:t>дение в меньшей степени указывает на их социальный статус, в первую очередь интерпрет</w:t>
      </w:r>
      <w:r w:rsidRPr="00280FF6">
        <w:rPr>
          <w:sz w:val="28"/>
          <w:szCs w:val="28"/>
        </w:rPr>
        <w:t>и</w:t>
      </w:r>
      <w:r w:rsidRPr="00280FF6">
        <w:rPr>
          <w:sz w:val="28"/>
          <w:szCs w:val="28"/>
        </w:rPr>
        <w:t xml:space="preserve">руется с учетом сексуального восприятия. </w:t>
      </w:r>
    </w:p>
    <w:p w:rsidR="00942F99" w:rsidRDefault="00CC1594" w:rsidP="00CC1594">
      <w:pPr>
        <w:ind w:firstLine="720"/>
        <w:jc w:val="both"/>
        <w:rPr>
          <w:sz w:val="28"/>
          <w:szCs w:val="28"/>
        </w:rPr>
      </w:pPr>
      <w:proofErr w:type="gramStart"/>
      <w:r w:rsidRPr="00CC1594">
        <w:rPr>
          <w:sz w:val="28"/>
          <w:szCs w:val="28"/>
        </w:rPr>
        <w:t>Итак, мир женского представлен с позиций патернализма и репрезе</w:t>
      </w:r>
      <w:r w:rsidRPr="00CC1594">
        <w:rPr>
          <w:sz w:val="28"/>
          <w:szCs w:val="28"/>
        </w:rPr>
        <w:t>н</w:t>
      </w:r>
      <w:r w:rsidRPr="00CC1594">
        <w:rPr>
          <w:sz w:val="28"/>
          <w:szCs w:val="28"/>
        </w:rPr>
        <w:t>тируется в рамках традиционно женского.</w:t>
      </w:r>
      <w:proofErr w:type="gramEnd"/>
      <w:r w:rsidRPr="00CC1594">
        <w:rPr>
          <w:sz w:val="28"/>
          <w:szCs w:val="28"/>
        </w:rPr>
        <w:t xml:space="preserve">  И основная причина этого кр</w:t>
      </w:r>
      <w:r w:rsidRPr="00CC1594">
        <w:rPr>
          <w:sz w:val="28"/>
          <w:szCs w:val="28"/>
        </w:rPr>
        <w:t>о</w:t>
      </w:r>
      <w:r w:rsidRPr="00CC1594">
        <w:rPr>
          <w:sz w:val="28"/>
          <w:szCs w:val="28"/>
        </w:rPr>
        <w:t>ется, как нам кажется, в том, что мир женского симметрично повторяет биологическую, патр</w:t>
      </w:r>
      <w:r w:rsidRPr="00CC1594">
        <w:rPr>
          <w:sz w:val="28"/>
          <w:szCs w:val="28"/>
        </w:rPr>
        <w:t>и</w:t>
      </w:r>
      <w:r w:rsidRPr="00CC1594">
        <w:rPr>
          <w:sz w:val="28"/>
          <w:szCs w:val="28"/>
        </w:rPr>
        <w:t xml:space="preserve">архальную интерпретацию истории, которая производится мужчинами. Клише, используемые в рекламе и  рожденные </w:t>
      </w:r>
      <w:proofErr w:type="spellStart"/>
      <w:r w:rsidRPr="00CC1594">
        <w:rPr>
          <w:sz w:val="28"/>
          <w:szCs w:val="28"/>
        </w:rPr>
        <w:t>маскулинно</w:t>
      </w:r>
      <w:proofErr w:type="spellEnd"/>
      <w:r w:rsidRPr="00CC1594">
        <w:rPr>
          <w:sz w:val="28"/>
          <w:szCs w:val="28"/>
        </w:rPr>
        <w:t xml:space="preserve"> ориентированным типом сознания, призваны подчеркнуть естественность существующих в о</w:t>
      </w:r>
      <w:r w:rsidRPr="00CC1594">
        <w:rPr>
          <w:sz w:val="28"/>
          <w:szCs w:val="28"/>
        </w:rPr>
        <w:t>б</w:t>
      </w:r>
      <w:r w:rsidRPr="00CC1594">
        <w:rPr>
          <w:sz w:val="28"/>
          <w:szCs w:val="28"/>
        </w:rPr>
        <w:t xml:space="preserve">ществе </w:t>
      </w:r>
      <w:proofErr w:type="spellStart"/>
      <w:r w:rsidRPr="00CC1594">
        <w:rPr>
          <w:sz w:val="28"/>
          <w:szCs w:val="28"/>
        </w:rPr>
        <w:t>гендерных</w:t>
      </w:r>
      <w:proofErr w:type="spellEnd"/>
      <w:r w:rsidRPr="00CC1594">
        <w:rPr>
          <w:sz w:val="28"/>
          <w:szCs w:val="28"/>
        </w:rPr>
        <w:t xml:space="preserve"> отношений</w:t>
      </w:r>
      <w:r>
        <w:rPr>
          <w:sz w:val="28"/>
          <w:szCs w:val="28"/>
        </w:rPr>
        <w:t>.</w:t>
      </w:r>
    </w:p>
    <w:p w:rsidR="00CC1594" w:rsidRPr="00CC1594" w:rsidRDefault="00CC1594" w:rsidP="00CC1594">
      <w:pPr>
        <w:ind w:firstLine="720"/>
        <w:jc w:val="both"/>
        <w:rPr>
          <w:sz w:val="28"/>
          <w:szCs w:val="28"/>
        </w:rPr>
      </w:pPr>
    </w:p>
    <w:p w:rsidR="0040383F" w:rsidRPr="0040383F" w:rsidRDefault="0040383F" w:rsidP="0040383F">
      <w:pPr>
        <w:jc w:val="center"/>
        <w:rPr>
          <w:b/>
          <w:color w:val="000000"/>
          <w:sz w:val="28"/>
          <w:szCs w:val="28"/>
        </w:rPr>
      </w:pPr>
      <w:r w:rsidRPr="0040383F">
        <w:rPr>
          <w:b/>
          <w:color w:val="000000"/>
          <w:sz w:val="28"/>
          <w:szCs w:val="28"/>
        </w:rPr>
        <w:t>Библиографический список</w:t>
      </w:r>
    </w:p>
    <w:p w:rsidR="0040383F" w:rsidRDefault="0040383F" w:rsidP="0040383F">
      <w:pPr>
        <w:tabs>
          <w:tab w:val="num" w:pos="900"/>
        </w:tabs>
        <w:overflowPunct w:val="0"/>
        <w:autoSpaceDE w:val="0"/>
        <w:autoSpaceDN w:val="0"/>
        <w:adjustRightInd w:val="0"/>
        <w:ind w:left="180"/>
        <w:jc w:val="both"/>
        <w:textAlignment w:val="baseline"/>
        <w:rPr>
          <w:sz w:val="28"/>
          <w:szCs w:val="28"/>
        </w:rPr>
      </w:pPr>
    </w:p>
    <w:p w:rsidR="0040383F" w:rsidRDefault="0040383F" w:rsidP="0040383F">
      <w:pPr>
        <w:tabs>
          <w:tab w:val="num" w:pos="900"/>
        </w:tabs>
        <w:overflowPunct w:val="0"/>
        <w:autoSpaceDE w:val="0"/>
        <w:autoSpaceDN w:val="0"/>
        <w:adjustRightInd w:val="0"/>
        <w:ind w:left="1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Pr="005775DA">
        <w:rPr>
          <w:sz w:val="28"/>
          <w:szCs w:val="28"/>
        </w:rPr>
        <w:t xml:space="preserve">Кастельс,  М. Информационная эпоха: экономика, общество и культура / М. </w:t>
      </w:r>
      <w:proofErr w:type="spellStart"/>
      <w:r w:rsidRPr="005775DA">
        <w:rPr>
          <w:sz w:val="28"/>
          <w:szCs w:val="28"/>
        </w:rPr>
        <w:t>Кастельс</w:t>
      </w:r>
      <w:proofErr w:type="spellEnd"/>
      <w:r w:rsidRPr="005775DA">
        <w:rPr>
          <w:sz w:val="28"/>
          <w:szCs w:val="28"/>
        </w:rPr>
        <w:t xml:space="preserve">. -  </w:t>
      </w:r>
      <w:proofErr w:type="gramStart"/>
      <w:r w:rsidRPr="005775DA">
        <w:rPr>
          <w:sz w:val="28"/>
          <w:szCs w:val="28"/>
        </w:rPr>
        <w:t>М: ГУ</w:t>
      </w:r>
      <w:proofErr w:type="gramEnd"/>
      <w:r w:rsidRPr="005775DA">
        <w:rPr>
          <w:sz w:val="28"/>
          <w:szCs w:val="28"/>
        </w:rPr>
        <w:t xml:space="preserve"> ВШЭ, </w:t>
      </w:r>
      <w:r w:rsidRPr="005775DA">
        <w:rPr>
          <w:bCs/>
          <w:sz w:val="28"/>
          <w:szCs w:val="28"/>
        </w:rPr>
        <w:t>2000</w:t>
      </w:r>
      <w:r w:rsidRPr="005775DA">
        <w:rPr>
          <w:sz w:val="28"/>
          <w:szCs w:val="28"/>
        </w:rPr>
        <w:t>. – 608 с.</w:t>
      </w:r>
    </w:p>
    <w:p w:rsidR="0040383F" w:rsidRDefault="0040383F" w:rsidP="0040383F">
      <w:pPr>
        <w:tabs>
          <w:tab w:val="num" w:pos="900"/>
        </w:tabs>
        <w:overflowPunct w:val="0"/>
        <w:autoSpaceDE w:val="0"/>
        <w:autoSpaceDN w:val="0"/>
        <w:adjustRightInd w:val="0"/>
        <w:ind w:left="1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spellStart"/>
      <w:r w:rsidRPr="005775DA">
        <w:rPr>
          <w:iCs/>
          <w:sz w:val="28"/>
          <w:szCs w:val="28"/>
        </w:rPr>
        <w:t>Маклюэн</w:t>
      </w:r>
      <w:proofErr w:type="spellEnd"/>
      <w:r w:rsidRPr="005775DA">
        <w:rPr>
          <w:iCs/>
          <w:sz w:val="28"/>
          <w:szCs w:val="28"/>
        </w:rPr>
        <w:t>, М</w:t>
      </w:r>
      <w:r w:rsidRPr="005775DA">
        <w:rPr>
          <w:sz w:val="28"/>
          <w:szCs w:val="28"/>
        </w:rPr>
        <w:t>. </w:t>
      </w:r>
      <w:hyperlink r:id="rId6" w:history="1">
        <w:r w:rsidRPr="005775DA">
          <w:rPr>
            <w:sz w:val="28"/>
            <w:szCs w:val="28"/>
          </w:rPr>
          <w:t>Телевидение. Робкий гигант</w:t>
        </w:r>
      </w:hyperlink>
      <w:r w:rsidRPr="005775DA">
        <w:rPr>
          <w:sz w:val="28"/>
          <w:szCs w:val="28"/>
        </w:rPr>
        <w:t xml:space="preserve">/ М. </w:t>
      </w:r>
      <w:proofErr w:type="spellStart"/>
      <w:r w:rsidRPr="005775DA">
        <w:rPr>
          <w:sz w:val="28"/>
          <w:szCs w:val="28"/>
        </w:rPr>
        <w:t>Маклюэн</w:t>
      </w:r>
      <w:proofErr w:type="spellEnd"/>
      <w:r w:rsidRPr="005775DA">
        <w:rPr>
          <w:sz w:val="28"/>
          <w:szCs w:val="28"/>
        </w:rPr>
        <w:t xml:space="preserve"> // Современные проблемы личности. - 2001. - № 1. - С. 138—148. [Электронный ресурс]. </w:t>
      </w:r>
      <w:proofErr w:type="gramStart"/>
      <w:r w:rsidRPr="005775DA">
        <w:rPr>
          <w:sz w:val="28"/>
          <w:szCs w:val="28"/>
        </w:rPr>
        <w:t>–Д</w:t>
      </w:r>
      <w:proofErr w:type="gramEnd"/>
      <w:r w:rsidRPr="005775DA">
        <w:rPr>
          <w:sz w:val="28"/>
          <w:szCs w:val="28"/>
        </w:rPr>
        <w:t xml:space="preserve">оступ: </w:t>
      </w:r>
      <w:hyperlink r:id="rId7" w:history="1">
        <w:r w:rsidRPr="005775DA">
          <w:rPr>
            <w:sz w:val="28"/>
            <w:szCs w:val="28"/>
          </w:rPr>
          <w:t>http://rl-online.ru/articles/1-01/20.html</w:t>
        </w:r>
      </w:hyperlink>
      <w:r w:rsidRPr="005775DA">
        <w:rPr>
          <w:sz w:val="28"/>
          <w:szCs w:val="28"/>
        </w:rPr>
        <w:t>, свободный.</w:t>
      </w:r>
    </w:p>
    <w:p w:rsidR="0040383F" w:rsidRDefault="0040383F" w:rsidP="0040383F">
      <w:pPr>
        <w:overflowPunct w:val="0"/>
        <w:autoSpaceDE w:val="0"/>
        <w:autoSpaceDN w:val="0"/>
        <w:adjustRightInd w:val="0"/>
        <w:ind w:left="18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5775DA">
        <w:rPr>
          <w:bCs/>
          <w:sz w:val="28"/>
          <w:szCs w:val="28"/>
        </w:rPr>
        <w:t>Эндрюс</w:t>
      </w:r>
      <w:proofErr w:type="spellEnd"/>
      <w:r w:rsidRPr="005775DA">
        <w:rPr>
          <w:bCs/>
          <w:sz w:val="28"/>
          <w:szCs w:val="28"/>
        </w:rPr>
        <w:t xml:space="preserve">, Дж.  Новый взгляд на творческое наследие </w:t>
      </w:r>
      <w:proofErr w:type="spellStart"/>
      <w:r w:rsidRPr="005775DA">
        <w:rPr>
          <w:bCs/>
          <w:sz w:val="28"/>
          <w:szCs w:val="28"/>
        </w:rPr>
        <w:t>Маклюэна</w:t>
      </w:r>
      <w:proofErr w:type="spellEnd"/>
      <w:r w:rsidRPr="005775DA">
        <w:rPr>
          <w:bCs/>
          <w:sz w:val="28"/>
          <w:szCs w:val="28"/>
        </w:rPr>
        <w:t xml:space="preserve">/ Дж. </w:t>
      </w:r>
      <w:proofErr w:type="spellStart"/>
      <w:r w:rsidRPr="005775DA">
        <w:rPr>
          <w:bCs/>
          <w:sz w:val="28"/>
          <w:szCs w:val="28"/>
        </w:rPr>
        <w:t>Эндрюс</w:t>
      </w:r>
      <w:proofErr w:type="spellEnd"/>
      <w:r w:rsidRPr="005775DA">
        <w:rPr>
          <w:bCs/>
          <w:sz w:val="28"/>
          <w:szCs w:val="28"/>
        </w:rPr>
        <w:t xml:space="preserve"> [Электронный ресурс]. – Доступ:   </w:t>
      </w:r>
      <w:r w:rsidRPr="005775DA">
        <w:rPr>
          <w:bCs/>
          <w:color w:val="000000"/>
          <w:sz w:val="28"/>
          <w:szCs w:val="28"/>
        </w:rPr>
        <w:t>http://www.institute.org.ru/library/articles/l 005579689.html, свободный.</w:t>
      </w:r>
    </w:p>
    <w:p w:rsidR="0040383F" w:rsidRDefault="0040383F" w:rsidP="0040383F">
      <w:pPr>
        <w:overflowPunct w:val="0"/>
        <w:autoSpaceDE w:val="0"/>
        <w:autoSpaceDN w:val="0"/>
        <w:adjustRightInd w:val="0"/>
        <w:ind w:left="180"/>
        <w:jc w:val="both"/>
        <w:textAlignment w:val="baseline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proofErr w:type="spellStart"/>
      <w:r w:rsidRPr="005775DA">
        <w:rPr>
          <w:sz w:val="28"/>
          <w:szCs w:val="28"/>
        </w:rPr>
        <w:t>Малви</w:t>
      </w:r>
      <w:proofErr w:type="spellEnd"/>
      <w:r w:rsidRPr="005775DA">
        <w:rPr>
          <w:sz w:val="28"/>
          <w:szCs w:val="28"/>
        </w:rPr>
        <w:t xml:space="preserve">, Л. Визуальное удовольствие и </w:t>
      </w:r>
      <w:proofErr w:type="spellStart"/>
      <w:r w:rsidRPr="005775DA">
        <w:rPr>
          <w:sz w:val="28"/>
          <w:szCs w:val="28"/>
        </w:rPr>
        <w:t>нарративный</w:t>
      </w:r>
      <w:proofErr w:type="spellEnd"/>
      <w:r w:rsidRPr="005775DA">
        <w:rPr>
          <w:sz w:val="28"/>
          <w:szCs w:val="28"/>
        </w:rPr>
        <w:t xml:space="preserve"> кинематограф / Л. </w:t>
      </w:r>
      <w:proofErr w:type="spellStart"/>
      <w:r w:rsidRPr="005775DA">
        <w:rPr>
          <w:sz w:val="28"/>
          <w:szCs w:val="28"/>
        </w:rPr>
        <w:t>Малви</w:t>
      </w:r>
      <w:proofErr w:type="spellEnd"/>
      <w:r w:rsidRPr="005775DA">
        <w:rPr>
          <w:sz w:val="28"/>
          <w:szCs w:val="28"/>
        </w:rPr>
        <w:t xml:space="preserve"> //Антология </w:t>
      </w:r>
      <w:proofErr w:type="spellStart"/>
      <w:r w:rsidRPr="005775DA">
        <w:rPr>
          <w:sz w:val="28"/>
          <w:szCs w:val="28"/>
        </w:rPr>
        <w:t>гендерных</w:t>
      </w:r>
      <w:proofErr w:type="spellEnd"/>
      <w:r w:rsidRPr="005775DA">
        <w:rPr>
          <w:sz w:val="28"/>
          <w:szCs w:val="28"/>
        </w:rPr>
        <w:t xml:space="preserve"> теорий / Составление, комментарии Е.И. </w:t>
      </w:r>
      <w:proofErr w:type="spellStart"/>
      <w:r w:rsidRPr="005775DA">
        <w:rPr>
          <w:sz w:val="28"/>
          <w:szCs w:val="28"/>
        </w:rPr>
        <w:t>Гапова</w:t>
      </w:r>
      <w:proofErr w:type="spellEnd"/>
      <w:r w:rsidRPr="005775DA">
        <w:rPr>
          <w:sz w:val="28"/>
          <w:szCs w:val="28"/>
        </w:rPr>
        <w:t xml:space="preserve">, А.Р. </w:t>
      </w:r>
      <w:proofErr w:type="spellStart"/>
      <w:r w:rsidRPr="005775DA">
        <w:rPr>
          <w:sz w:val="28"/>
          <w:szCs w:val="28"/>
        </w:rPr>
        <w:t>Усманова</w:t>
      </w:r>
      <w:proofErr w:type="spellEnd"/>
      <w:r w:rsidRPr="005775DA">
        <w:rPr>
          <w:sz w:val="28"/>
          <w:szCs w:val="28"/>
        </w:rPr>
        <w:t xml:space="preserve"> - Минск: Пропилеи, 2000. – 384 </w:t>
      </w:r>
      <w:proofErr w:type="gramStart"/>
      <w:r w:rsidRPr="005775DA">
        <w:rPr>
          <w:sz w:val="28"/>
          <w:szCs w:val="28"/>
        </w:rPr>
        <w:t>с</w:t>
      </w:r>
      <w:proofErr w:type="gramEnd"/>
      <w:r w:rsidRPr="005775DA">
        <w:rPr>
          <w:sz w:val="28"/>
          <w:szCs w:val="28"/>
        </w:rPr>
        <w:t>.</w:t>
      </w:r>
    </w:p>
    <w:p w:rsidR="005775DA" w:rsidRDefault="0040383F" w:rsidP="0040383F">
      <w:pPr>
        <w:overflowPunct w:val="0"/>
        <w:autoSpaceDE w:val="0"/>
        <w:autoSpaceDN w:val="0"/>
        <w:adjustRightInd w:val="0"/>
        <w:ind w:left="180"/>
        <w:jc w:val="both"/>
        <w:textAlignment w:val="baseline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hyperlink r:id="rId8" w:history="1">
        <w:r w:rsidR="005775DA" w:rsidRPr="005775DA">
          <w:rPr>
            <w:sz w:val="28"/>
            <w:szCs w:val="28"/>
          </w:rPr>
          <w:t>Воронина</w:t>
        </w:r>
      </w:hyperlink>
      <w:r w:rsidR="005775DA" w:rsidRPr="005775DA">
        <w:rPr>
          <w:sz w:val="28"/>
          <w:szCs w:val="28"/>
        </w:rPr>
        <w:t xml:space="preserve">, О. Свобода слова и стереотипный образ женщины в СМИ/ О.Воронина // Знамя – 1999.- №2. [Электронный ресурс]. – Доступ:  </w:t>
      </w:r>
      <w:hyperlink r:id="rId9" w:history="1">
        <w:r w:rsidR="005775DA" w:rsidRPr="005775DA">
          <w:rPr>
            <w:rStyle w:val="a8"/>
            <w:sz w:val="28"/>
            <w:szCs w:val="28"/>
          </w:rPr>
          <w:t>http://magazines.russ.ru/znamia/1999/2/voronina.html</w:t>
        </w:r>
      </w:hyperlink>
      <w:r w:rsidR="005775DA" w:rsidRPr="005775DA">
        <w:rPr>
          <w:sz w:val="28"/>
          <w:szCs w:val="28"/>
        </w:rPr>
        <w:t xml:space="preserve">, свободный. </w:t>
      </w:r>
    </w:p>
    <w:p w:rsidR="005775DA" w:rsidRPr="005775DA" w:rsidRDefault="0040383F" w:rsidP="0040383F">
      <w:pPr>
        <w:tabs>
          <w:tab w:val="num" w:pos="900"/>
        </w:tabs>
        <w:overflowPunct w:val="0"/>
        <w:autoSpaceDE w:val="0"/>
        <w:autoSpaceDN w:val="0"/>
        <w:adjustRightInd w:val="0"/>
        <w:ind w:left="1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775DA" w:rsidRPr="005775DA">
        <w:rPr>
          <w:sz w:val="28"/>
          <w:szCs w:val="28"/>
        </w:rPr>
        <w:t xml:space="preserve">Грошев, И.В. </w:t>
      </w:r>
      <w:proofErr w:type="spellStart"/>
      <w:r w:rsidR="005775DA" w:rsidRPr="005775DA">
        <w:rPr>
          <w:sz w:val="28"/>
          <w:szCs w:val="28"/>
        </w:rPr>
        <w:t>Гендерная</w:t>
      </w:r>
      <w:proofErr w:type="spellEnd"/>
      <w:r w:rsidR="005775DA" w:rsidRPr="005775DA">
        <w:rPr>
          <w:sz w:val="28"/>
          <w:szCs w:val="28"/>
        </w:rPr>
        <w:t xml:space="preserve"> невербальная коммуникация в рекламе /  И.В. Грошев // </w:t>
      </w:r>
      <w:proofErr w:type="spellStart"/>
      <w:r w:rsidR="005775DA" w:rsidRPr="005775DA">
        <w:rPr>
          <w:sz w:val="28"/>
          <w:szCs w:val="28"/>
        </w:rPr>
        <w:t>Социс</w:t>
      </w:r>
      <w:proofErr w:type="spellEnd"/>
      <w:r w:rsidR="005775DA" w:rsidRPr="005775DA">
        <w:rPr>
          <w:sz w:val="28"/>
          <w:szCs w:val="28"/>
        </w:rPr>
        <w:t>. – 1999. - № 4.</w:t>
      </w:r>
    </w:p>
    <w:p w:rsidR="005775DA" w:rsidRPr="005775DA" w:rsidRDefault="0040383F" w:rsidP="0040383F">
      <w:pPr>
        <w:tabs>
          <w:tab w:val="num" w:pos="900"/>
        </w:tabs>
        <w:overflowPunct w:val="0"/>
        <w:autoSpaceDE w:val="0"/>
        <w:autoSpaceDN w:val="0"/>
        <w:adjustRightInd w:val="0"/>
        <w:ind w:left="1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775DA" w:rsidRPr="005775DA">
        <w:rPr>
          <w:sz w:val="28"/>
          <w:szCs w:val="28"/>
        </w:rPr>
        <w:t xml:space="preserve">Грошев, И.В. </w:t>
      </w:r>
      <w:proofErr w:type="spellStart"/>
      <w:r w:rsidR="005775DA" w:rsidRPr="005775DA">
        <w:rPr>
          <w:sz w:val="28"/>
          <w:szCs w:val="28"/>
        </w:rPr>
        <w:t>Гендерные</w:t>
      </w:r>
      <w:proofErr w:type="spellEnd"/>
      <w:r w:rsidR="005775DA" w:rsidRPr="005775DA">
        <w:rPr>
          <w:sz w:val="28"/>
          <w:szCs w:val="28"/>
        </w:rPr>
        <w:t xml:space="preserve"> образы рекламы  /  И.В. Грошев // Вопросы психологии. – 2000. -  № 6.</w:t>
      </w:r>
    </w:p>
    <w:p w:rsidR="005775DA" w:rsidRPr="005775DA" w:rsidRDefault="0040383F" w:rsidP="0040383F">
      <w:pPr>
        <w:tabs>
          <w:tab w:val="num" w:pos="900"/>
        </w:tabs>
        <w:overflowPunct w:val="0"/>
        <w:autoSpaceDE w:val="0"/>
        <w:autoSpaceDN w:val="0"/>
        <w:adjustRightInd w:val="0"/>
        <w:ind w:left="1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775DA" w:rsidRPr="005775DA">
        <w:rPr>
          <w:sz w:val="28"/>
          <w:szCs w:val="28"/>
        </w:rPr>
        <w:t xml:space="preserve">Грошев, И.В. </w:t>
      </w:r>
      <w:proofErr w:type="spellStart"/>
      <w:r w:rsidR="005775DA" w:rsidRPr="005775DA">
        <w:rPr>
          <w:sz w:val="28"/>
          <w:szCs w:val="28"/>
        </w:rPr>
        <w:t>Полоролевые</w:t>
      </w:r>
      <w:proofErr w:type="spellEnd"/>
      <w:r w:rsidR="005775DA" w:rsidRPr="005775DA">
        <w:rPr>
          <w:sz w:val="28"/>
          <w:szCs w:val="28"/>
        </w:rPr>
        <w:t xml:space="preserve"> стереотипы в рекламе /  И.В. Грошев // Психологический журнал. -  1998 . -Т. 19. -   №3.</w:t>
      </w:r>
    </w:p>
    <w:p w:rsidR="00CC1594" w:rsidRDefault="0040383F" w:rsidP="00CC1594">
      <w:pPr>
        <w:tabs>
          <w:tab w:val="num" w:pos="900"/>
        </w:tabs>
        <w:overflowPunct w:val="0"/>
        <w:autoSpaceDE w:val="0"/>
        <w:autoSpaceDN w:val="0"/>
        <w:adjustRightInd w:val="0"/>
        <w:ind w:left="1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775DA" w:rsidRPr="005775DA">
        <w:rPr>
          <w:sz w:val="28"/>
          <w:szCs w:val="28"/>
        </w:rPr>
        <w:t xml:space="preserve">Гусейнова, И.А. </w:t>
      </w:r>
      <w:proofErr w:type="spellStart"/>
      <w:r w:rsidR="005775DA" w:rsidRPr="005775DA">
        <w:rPr>
          <w:sz w:val="28"/>
          <w:szCs w:val="28"/>
        </w:rPr>
        <w:t>Гендерный</w:t>
      </w:r>
      <w:proofErr w:type="spellEnd"/>
      <w:r w:rsidR="005775DA" w:rsidRPr="005775DA">
        <w:rPr>
          <w:sz w:val="28"/>
          <w:szCs w:val="28"/>
        </w:rPr>
        <w:t xml:space="preserve"> аспект в текстах современной рекламы / И.А. Гусейнова, М.В. Томская // Филологические науки – 2000. -  № 3. – С.32-48.</w:t>
      </w:r>
    </w:p>
    <w:p w:rsidR="005775DA" w:rsidRPr="005775DA" w:rsidRDefault="005775DA" w:rsidP="0040383F">
      <w:pPr>
        <w:tabs>
          <w:tab w:val="num" w:pos="900"/>
        </w:tabs>
        <w:overflowPunct w:val="0"/>
        <w:autoSpaceDE w:val="0"/>
        <w:autoSpaceDN w:val="0"/>
        <w:adjustRightInd w:val="0"/>
        <w:ind w:left="180"/>
        <w:jc w:val="both"/>
        <w:textAlignment w:val="baseline"/>
        <w:rPr>
          <w:sz w:val="28"/>
          <w:szCs w:val="28"/>
        </w:rPr>
      </w:pPr>
    </w:p>
    <w:p w:rsidR="005775DA" w:rsidRPr="005775DA" w:rsidRDefault="005775DA" w:rsidP="0040383F">
      <w:pPr>
        <w:rPr>
          <w:sz w:val="28"/>
          <w:szCs w:val="28"/>
        </w:rPr>
      </w:pPr>
    </w:p>
    <w:sectPr w:rsidR="005775DA" w:rsidRPr="005775DA" w:rsidSect="005775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F619E"/>
    <w:multiLevelType w:val="hybridMultilevel"/>
    <w:tmpl w:val="5D6C6F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775DA"/>
    <w:rsid w:val="00140E69"/>
    <w:rsid w:val="001E25AF"/>
    <w:rsid w:val="002207DE"/>
    <w:rsid w:val="00280FF6"/>
    <w:rsid w:val="00295961"/>
    <w:rsid w:val="0040383F"/>
    <w:rsid w:val="004E1E22"/>
    <w:rsid w:val="005775DA"/>
    <w:rsid w:val="005F432C"/>
    <w:rsid w:val="0078537E"/>
    <w:rsid w:val="00931815"/>
    <w:rsid w:val="00942F99"/>
    <w:rsid w:val="009E09D0"/>
    <w:rsid w:val="00B43FFA"/>
    <w:rsid w:val="00CC1594"/>
    <w:rsid w:val="00D703C8"/>
    <w:rsid w:val="00DC2F1B"/>
    <w:rsid w:val="00E00A02"/>
    <w:rsid w:val="00F0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D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815"/>
    <w:pPr>
      <w:keepNext/>
      <w:jc w:val="center"/>
      <w:outlineLvl w:val="0"/>
    </w:pPr>
    <w:rPr>
      <w:b/>
      <w:bCs/>
      <w:sz w:val="32"/>
      <w:szCs w:val="32"/>
      <w:lang w:val="en-US"/>
    </w:rPr>
  </w:style>
  <w:style w:type="paragraph" w:styleId="5">
    <w:name w:val="heading 5"/>
    <w:basedOn w:val="a"/>
    <w:next w:val="a"/>
    <w:link w:val="50"/>
    <w:qFormat/>
    <w:rsid w:val="009318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3181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3181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815"/>
    <w:rPr>
      <w:b/>
      <w:bCs/>
      <w:sz w:val="32"/>
      <w:szCs w:val="32"/>
      <w:lang w:val="en-US"/>
    </w:rPr>
  </w:style>
  <w:style w:type="character" w:customStyle="1" w:styleId="50">
    <w:name w:val="Заголовок 5 Знак"/>
    <w:basedOn w:val="a0"/>
    <w:link w:val="5"/>
    <w:rsid w:val="009318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31815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31815"/>
    <w:rPr>
      <w:sz w:val="24"/>
      <w:szCs w:val="24"/>
    </w:rPr>
  </w:style>
  <w:style w:type="paragraph" w:styleId="a3">
    <w:name w:val="Title"/>
    <w:basedOn w:val="a"/>
    <w:link w:val="a4"/>
    <w:qFormat/>
    <w:rsid w:val="00931815"/>
    <w:pPr>
      <w:jc w:val="center"/>
    </w:pPr>
    <w:rPr>
      <w:b/>
      <w:szCs w:val="20"/>
      <w:lang w:val="cs-CZ" w:eastAsia="cs-CZ"/>
    </w:rPr>
  </w:style>
  <w:style w:type="character" w:customStyle="1" w:styleId="a4">
    <w:name w:val="Название Знак"/>
    <w:basedOn w:val="a0"/>
    <w:link w:val="a3"/>
    <w:rsid w:val="00931815"/>
    <w:rPr>
      <w:rFonts w:eastAsia="Times New Roman"/>
      <w:b/>
      <w:sz w:val="24"/>
      <w:lang w:val="cs-CZ" w:eastAsia="cs-CZ"/>
    </w:rPr>
  </w:style>
  <w:style w:type="paragraph" w:styleId="a5">
    <w:name w:val="Subtitle"/>
    <w:basedOn w:val="a"/>
    <w:link w:val="a6"/>
    <w:qFormat/>
    <w:rsid w:val="0093181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931815"/>
    <w:rPr>
      <w:rFonts w:ascii="Arial" w:hAnsi="Arial" w:cs="Arial"/>
      <w:sz w:val="24"/>
      <w:szCs w:val="24"/>
    </w:rPr>
  </w:style>
  <w:style w:type="paragraph" w:styleId="a7">
    <w:name w:val="Normal (Web)"/>
    <w:basedOn w:val="a"/>
    <w:rsid w:val="005775DA"/>
    <w:pPr>
      <w:spacing w:before="100" w:beforeAutospacing="1" w:after="100" w:afterAutospacing="1"/>
    </w:pPr>
    <w:rPr>
      <w:color w:val="000000"/>
    </w:rPr>
  </w:style>
  <w:style w:type="character" w:styleId="a8">
    <w:name w:val="Hyperlink"/>
    <w:basedOn w:val="a0"/>
    <w:rsid w:val="005775DA"/>
    <w:rPr>
      <w:color w:val="0000FF"/>
      <w:u w:val="single"/>
    </w:rPr>
  </w:style>
  <w:style w:type="character" w:styleId="a9">
    <w:name w:val="footnote reference"/>
    <w:basedOn w:val="a0"/>
    <w:semiHidden/>
    <w:rsid w:val="005775DA"/>
    <w:rPr>
      <w:vertAlign w:val="superscript"/>
    </w:rPr>
  </w:style>
  <w:style w:type="character" w:styleId="aa">
    <w:name w:val="FollowedHyperlink"/>
    <w:basedOn w:val="a0"/>
    <w:uiPriority w:val="99"/>
    <w:semiHidden/>
    <w:unhideWhenUsed/>
    <w:rsid w:val="004038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azines.russ.ru/authors/v/voronina/" TargetMode="External"/><Relationship Id="rId3" Type="http://schemas.openxmlformats.org/officeDocument/2006/relationships/styles" Target="styles.xml"/><Relationship Id="rId7" Type="http://schemas.openxmlformats.org/officeDocument/2006/relationships/hyperlink" Target="http://rl-online.ru/articles/1-01/2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l-online.ru/articles/1-01/20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gazines.russ.ru/znamia/1999/2/voroni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6468F-62CC-4CD4-9E1C-0102E9C8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</dc:creator>
  <cp:lastModifiedBy>Куликов </cp:lastModifiedBy>
  <cp:revision>6</cp:revision>
  <cp:lastPrinted>2011-04-07T13:30:00Z</cp:lastPrinted>
  <dcterms:created xsi:type="dcterms:W3CDTF">2011-04-07T12:42:00Z</dcterms:created>
  <dcterms:modified xsi:type="dcterms:W3CDTF">2011-04-07T19:46:00Z</dcterms:modified>
</cp:coreProperties>
</file>