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A6AD" w14:textId="12DA05A0" w:rsidR="00CA6706" w:rsidRPr="005D7B75" w:rsidRDefault="00CA6706" w:rsidP="00E82243">
      <w:pPr>
        <w:pStyle w:val="ab"/>
        <w:rPr>
          <w:lang w:val="en-US"/>
        </w:rPr>
      </w:pPr>
      <w:r w:rsidRPr="005D7B75">
        <w:rPr>
          <w:lang w:val="en-US"/>
        </w:rPr>
        <w:t>Revolutions and democracy.</w:t>
      </w:r>
    </w:p>
    <w:p w14:paraId="1506BE26" w14:textId="0A437001" w:rsidR="00CA6706" w:rsidRPr="005D7B75" w:rsidRDefault="00B87D67" w:rsidP="00E82243">
      <w:pPr>
        <w:pStyle w:val="ab"/>
        <w:rPr>
          <w:i/>
          <w:iCs/>
          <w:sz w:val="36"/>
          <w:szCs w:val="36"/>
          <w:lang w:val="en-US"/>
        </w:rPr>
      </w:pPr>
      <w:r w:rsidRPr="005D7B75">
        <w:rPr>
          <w:i/>
          <w:iCs/>
          <w:sz w:val="36"/>
          <w:szCs w:val="36"/>
          <w:lang w:val="en-US"/>
        </w:rPr>
        <w:t>Can democracies stop violence?</w:t>
      </w:r>
    </w:p>
    <w:p w14:paraId="21716D3F" w14:textId="1B0B7827" w:rsidR="00D34488" w:rsidRPr="005D7B75" w:rsidRDefault="00D34488" w:rsidP="00DB2FBC">
      <w:pPr>
        <w:spacing w:line="480" w:lineRule="auto"/>
        <w:rPr>
          <w:rFonts w:cs="Times New Roman"/>
          <w:szCs w:val="24"/>
          <w:lang w:val="en-US"/>
        </w:rPr>
      </w:pPr>
    </w:p>
    <w:p w14:paraId="220D309C" w14:textId="28EF1D07" w:rsidR="00D34488" w:rsidRPr="005D7B75" w:rsidRDefault="00D34488" w:rsidP="00DB2FBC">
      <w:pPr>
        <w:spacing w:line="480" w:lineRule="auto"/>
        <w:rPr>
          <w:rFonts w:cs="Times New Roman"/>
          <w:szCs w:val="24"/>
          <w:lang w:val="en-US"/>
        </w:rPr>
      </w:pPr>
      <w:proofErr w:type="spellStart"/>
      <w:r w:rsidRPr="005D7B75">
        <w:rPr>
          <w:rFonts w:cs="Times New Roman"/>
          <w:szCs w:val="24"/>
          <w:lang w:val="en-US"/>
        </w:rPr>
        <w:t>Ustyuzhanin</w:t>
      </w:r>
      <w:proofErr w:type="spellEnd"/>
      <w:r w:rsidRPr="005D7B75">
        <w:rPr>
          <w:rFonts w:cs="Times New Roman"/>
          <w:szCs w:val="24"/>
          <w:lang w:val="en-US"/>
        </w:rPr>
        <w:t xml:space="preserve"> V.</w:t>
      </w:r>
    </w:p>
    <w:p w14:paraId="03CE3022" w14:textId="1C861544" w:rsidR="006356C1" w:rsidRPr="005D7B75" w:rsidRDefault="00D34488" w:rsidP="00DB2FBC">
      <w:pPr>
        <w:spacing w:line="480" w:lineRule="auto"/>
        <w:rPr>
          <w:rFonts w:cs="Times New Roman"/>
          <w:szCs w:val="24"/>
          <w:lang w:val="en-US"/>
        </w:rPr>
      </w:pPr>
      <w:proofErr w:type="spellStart"/>
      <w:r w:rsidRPr="005D7B75">
        <w:rPr>
          <w:rFonts w:cs="Times New Roman"/>
          <w:szCs w:val="24"/>
          <w:lang w:val="en-US"/>
        </w:rPr>
        <w:t>Korotaev</w:t>
      </w:r>
      <w:proofErr w:type="spellEnd"/>
      <w:r w:rsidRPr="005D7B75">
        <w:rPr>
          <w:rFonts w:cs="Times New Roman"/>
          <w:szCs w:val="24"/>
          <w:lang w:val="en-US"/>
        </w:rPr>
        <w:t xml:space="preserve"> A. </w:t>
      </w:r>
    </w:p>
    <w:p w14:paraId="6AC875A7" w14:textId="06DA6ACC" w:rsidR="00CA6706" w:rsidRPr="005D7B75" w:rsidRDefault="00D34488" w:rsidP="00DB2FBC">
      <w:pPr>
        <w:spacing w:line="480" w:lineRule="auto"/>
        <w:rPr>
          <w:rFonts w:cs="Times New Roman"/>
          <w:szCs w:val="24"/>
          <w:lang w:val="en-US"/>
        </w:rPr>
      </w:pPr>
      <w:r w:rsidRPr="005D7B75">
        <w:rPr>
          <w:rFonts w:cs="Times New Roman"/>
          <w:b/>
          <w:bCs/>
          <w:szCs w:val="24"/>
          <w:lang w:val="en-US"/>
        </w:rPr>
        <w:t>Annotation:</w:t>
      </w:r>
      <w:r w:rsidRPr="005D7B75">
        <w:rPr>
          <w:rFonts w:cs="Times New Roman"/>
          <w:szCs w:val="24"/>
          <w:lang w:val="en-US"/>
        </w:rPr>
        <w:t xml:space="preserve"> </w:t>
      </w:r>
      <w:r w:rsidR="00CF1922" w:rsidRPr="005D7B75">
        <w:rPr>
          <w:rFonts w:cs="Times New Roman"/>
          <w:szCs w:val="24"/>
          <w:lang w:val="en-US"/>
        </w:rPr>
        <w:t>In recent years, the question of what form a revolutionary uprising will take — armed or unarmed — has been raised more and more often. This is because, as shown by numerous studies,</w:t>
      </w:r>
      <w:r w:rsidR="0061296F">
        <w:rPr>
          <w:rFonts w:cs="Times New Roman"/>
          <w:szCs w:val="24"/>
          <w:lang w:val="en-US"/>
        </w:rPr>
        <w:t xml:space="preserve"> revolutionary</w:t>
      </w:r>
      <w:r w:rsidR="00CF1922" w:rsidRPr="005D7B75">
        <w:rPr>
          <w:rFonts w:cs="Times New Roman"/>
          <w:szCs w:val="24"/>
          <w:lang w:val="en-US"/>
        </w:rPr>
        <w:t xml:space="preserve"> nonviolence can explain why the uprising failed or</w:t>
      </w:r>
      <w:r w:rsidR="004B5D49">
        <w:rPr>
          <w:rFonts w:cs="Times New Roman"/>
          <w:szCs w:val="24"/>
          <w:lang w:val="en-US"/>
        </w:rPr>
        <w:t xml:space="preserve"> succeed to lead to democracy</w:t>
      </w:r>
      <w:r w:rsidR="00CF1922" w:rsidRPr="005D7B75">
        <w:rPr>
          <w:rFonts w:cs="Times New Roman"/>
          <w:szCs w:val="24"/>
          <w:lang w:val="en-US"/>
        </w:rPr>
        <w:t xml:space="preserve">. </w:t>
      </w:r>
      <w:r w:rsidR="00CA068B">
        <w:rPr>
          <w:rFonts w:cs="Times New Roman"/>
          <w:szCs w:val="24"/>
          <w:lang w:val="en-US"/>
        </w:rPr>
        <w:t xml:space="preserve">In the recent decades </w:t>
      </w:r>
      <w:r w:rsidR="003F6F7A">
        <w:rPr>
          <w:rFonts w:cs="Times New Roman"/>
          <w:szCs w:val="24"/>
          <w:lang w:val="en-US"/>
        </w:rPr>
        <w:t>the likelihood of revolution being nonviolent appears to have significantly increased</w:t>
      </w:r>
      <w:r w:rsidR="00CF1922" w:rsidRPr="005D7B75">
        <w:rPr>
          <w:rFonts w:cs="Times New Roman"/>
          <w:szCs w:val="24"/>
          <w:lang w:val="en-US"/>
        </w:rPr>
        <w:t xml:space="preserve">, but it is still not clear why this </w:t>
      </w:r>
      <w:r w:rsidR="003F6F7A">
        <w:rPr>
          <w:rFonts w:cs="Times New Roman"/>
          <w:szCs w:val="24"/>
          <w:lang w:val="en-US"/>
        </w:rPr>
        <w:t>tendency is observed</w:t>
      </w:r>
      <w:r w:rsidR="00CF1922" w:rsidRPr="005D7B75">
        <w:rPr>
          <w:rFonts w:cs="Times New Roman"/>
          <w:szCs w:val="24"/>
          <w:lang w:val="en-US"/>
        </w:rPr>
        <w:t xml:space="preserve">. Moreover, there are only a few quantitative cross-national </w:t>
      </w:r>
      <w:r w:rsidR="003135C7">
        <w:rPr>
          <w:rFonts w:cs="Times New Roman"/>
          <w:szCs w:val="24"/>
          <w:lang w:val="en-US"/>
        </w:rPr>
        <w:t>studies</w:t>
      </w:r>
      <w:r w:rsidR="00CF1922" w:rsidRPr="005D7B75">
        <w:rPr>
          <w:rFonts w:cs="Times New Roman"/>
          <w:szCs w:val="24"/>
          <w:lang w:val="en-US"/>
        </w:rPr>
        <w:t xml:space="preserve"> on this topic, in which the authors tried to explain the apparent pattern. However, none of them considered political factors separately. This paper tests the hypothesis that a country's level of democracy can inhibit the spread of</w:t>
      </w:r>
      <w:r w:rsidR="00BA72B8">
        <w:rPr>
          <w:rFonts w:cs="Times New Roman"/>
          <w:szCs w:val="24"/>
          <w:lang w:val="en-US"/>
        </w:rPr>
        <w:t xml:space="preserve"> revolutionary</w:t>
      </w:r>
      <w:r w:rsidR="00CF1922" w:rsidRPr="005D7B75">
        <w:rPr>
          <w:rFonts w:cs="Times New Roman"/>
          <w:szCs w:val="24"/>
          <w:lang w:val="en-US"/>
        </w:rPr>
        <w:t xml:space="preserve"> violence. By </w:t>
      </w:r>
      <w:r w:rsidR="008052B8">
        <w:rPr>
          <w:rFonts w:cs="Times New Roman"/>
          <w:szCs w:val="24"/>
          <w:lang w:val="en-US"/>
        </w:rPr>
        <w:t>applying</w:t>
      </w:r>
      <w:r w:rsidR="00CF1922" w:rsidRPr="005D7B75">
        <w:rPr>
          <w:rFonts w:cs="Times New Roman"/>
          <w:szCs w:val="24"/>
          <w:lang w:val="en-US"/>
        </w:rPr>
        <w:t xml:space="preserve"> logistic regression </w:t>
      </w:r>
      <w:r w:rsidR="008052B8">
        <w:rPr>
          <w:rFonts w:cs="Times New Roman"/>
          <w:szCs w:val="24"/>
          <w:lang w:val="en-US"/>
        </w:rPr>
        <w:t>to</w:t>
      </w:r>
      <w:r w:rsidR="00CF1922" w:rsidRPr="005D7B75">
        <w:rPr>
          <w:rFonts w:cs="Times New Roman"/>
          <w:szCs w:val="24"/>
          <w:lang w:val="en-US"/>
        </w:rPr>
        <w:t xml:space="preserve"> the </w:t>
      </w:r>
      <w:proofErr w:type="spellStart"/>
      <w:r w:rsidR="00CF1922" w:rsidRPr="005D7B75">
        <w:rPr>
          <w:rFonts w:cs="Times New Roman"/>
          <w:szCs w:val="24"/>
          <w:lang w:val="en-US"/>
        </w:rPr>
        <w:t>NAVCO</w:t>
      </w:r>
      <w:proofErr w:type="spellEnd"/>
      <w:r w:rsidR="00CF1922" w:rsidRPr="005D7B75">
        <w:rPr>
          <w:rFonts w:cs="Times New Roman"/>
          <w:szCs w:val="24"/>
          <w:lang w:val="en-US"/>
        </w:rPr>
        <w:t xml:space="preserve"> database, we </w:t>
      </w:r>
      <w:r w:rsidR="00F2694C" w:rsidRPr="005D7B75">
        <w:rPr>
          <w:rFonts w:cs="Times New Roman"/>
          <w:szCs w:val="24"/>
          <w:lang w:val="en-US"/>
        </w:rPr>
        <w:t>analyze</w:t>
      </w:r>
      <w:r w:rsidR="00CF1922" w:rsidRPr="005D7B75">
        <w:rPr>
          <w:rFonts w:cs="Times New Roman"/>
          <w:szCs w:val="24"/>
          <w:lang w:val="en-US"/>
        </w:rPr>
        <w:t xml:space="preserve"> </w:t>
      </w:r>
      <w:r w:rsidR="00CF1922" w:rsidRPr="00213F0F">
        <w:rPr>
          <w:rFonts w:cs="Times New Roman"/>
          <w:color w:val="FF0000"/>
          <w:szCs w:val="24"/>
          <w:lang w:val="en-US"/>
        </w:rPr>
        <w:t xml:space="preserve">400 </w:t>
      </w:r>
      <w:r w:rsidR="00CF1922" w:rsidRPr="005D7B75">
        <w:rPr>
          <w:rFonts w:cs="Times New Roman"/>
          <w:szCs w:val="24"/>
          <w:lang w:val="en-US"/>
        </w:rPr>
        <w:t>episodes and conclude that</w:t>
      </w:r>
      <w:r w:rsidR="00D12A1E">
        <w:rPr>
          <w:rFonts w:cs="Times New Roman"/>
          <w:szCs w:val="24"/>
          <w:lang w:val="en-US"/>
        </w:rPr>
        <w:t>,</w:t>
      </w:r>
      <w:r w:rsidR="00CF1922" w:rsidRPr="005D7B75">
        <w:rPr>
          <w:rFonts w:cs="Times New Roman"/>
          <w:szCs w:val="24"/>
          <w:lang w:val="en-US"/>
        </w:rPr>
        <w:t xml:space="preserve"> </w:t>
      </w:r>
      <w:r w:rsidR="00D12A1E">
        <w:rPr>
          <w:rFonts w:cs="Times New Roman"/>
          <w:szCs w:val="24"/>
          <w:lang w:val="en-US"/>
        </w:rPr>
        <w:t xml:space="preserve">in general, </w:t>
      </w:r>
      <w:r w:rsidR="00C77254">
        <w:rPr>
          <w:rFonts w:cs="Times New Roman"/>
          <w:szCs w:val="24"/>
          <w:lang w:val="en-US"/>
        </w:rPr>
        <w:t xml:space="preserve">the more democratic the political system, the more likely the revolution take a nonviolent form. </w:t>
      </w:r>
      <w:r w:rsidR="00C77254" w:rsidRPr="005D7B75">
        <w:rPr>
          <w:rFonts w:cs="Times New Roman"/>
          <w:szCs w:val="24"/>
          <w:lang w:val="en-US"/>
        </w:rPr>
        <w:t xml:space="preserve">Nevertheless, the various revolutionary events </w:t>
      </w:r>
      <w:r w:rsidR="00C77254">
        <w:rPr>
          <w:rFonts w:cs="Times New Roman"/>
          <w:szCs w:val="24"/>
          <w:lang w:val="en-US"/>
        </w:rPr>
        <w:t xml:space="preserve">could be of a rather </w:t>
      </w:r>
      <w:r w:rsidR="00C77254" w:rsidRPr="005D7B75">
        <w:rPr>
          <w:rFonts w:cs="Times New Roman"/>
          <w:szCs w:val="24"/>
          <w:lang w:val="en-US"/>
        </w:rPr>
        <w:t>different nature</w:t>
      </w:r>
      <w:r w:rsidR="00D12A1E">
        <w:rPr>
          <w:rFonts w:cs="Times New Roman"/>
          <w:szCs w:val="24"/>
          <w:lang w:val="en-US"/>
        </w:rPr>
        <w:t>, and it</w:t>
      </w:r>
      <w:r w:rsidR="008052B8">
        <w:rPr>
          <w:rFonts w:cs="Times New Roman"/>
          <w:szCs w:val="24"/>
          <w:lang w:val="en-US"/>
        </w:rPr>
        <w:t xml:space="preserve"> is further shown that </w:t>
      </w:r>
      <w:r w:rsidR="00CF1922" w:rsidRPr="005D7B75">
        <w:rPr>
          <w:rFonts w:cs="Times New Roman"/>
          <w:szCs w:val="24"/>
          <w:lang w:val="en-US"/>
        </w:rPr>
        <w:t>the level of democracy matters only for sociopolitical revolutions, while for separatist revolutions it does not play a significant role. In other words, democracy can stop</w:t>
      </w:r>
      <w:r w:rsidR="00A4729E" w:rsidRPr="00A4729E">
        <w:rPr>
          <w:rFonts w:cs="Times New Roman"/>
          <w:szCs w:val="24"/>
          <w:lang w:val="en-US"/>
        </w:rPr>
        <w:t xml:space="preserve"> </w:t>
      </w:r>
      <w:r w:rsidR="00A4729E">
        <w:rPr>
          <w:rFonts w:cs="Times New Roman"/>
          <w:szCs w:val="24"/>
          <w:lang w:val="en-US"/>
        </w:rPr>
        <w:t>effectively</w:t>
      </w:r>
      <w:r w:rsidR="00CF1922" w:rsidRPr="005D7B75">
        <w:rPr>
          <w:rFonts w:cs="Times New Roman"/>
          <w:szCs w:val="24"/>
          <w:lang w:val="en-US"/>
        </w:rPr>
        <w:t xml:space="preserve"> violence only in </w:t>
      </w:r>
      <w:r w:rsidR="00D412A0">
        <w:rPr>
          <w:rFonts w:cs="Times New Roman"/>
          <w:szCs w:val="24"/>
          <w:lang w:val="en-US"/>
        </w:rPr>
        <w:t xml:space="preserve">revolutionary episodes caused by </w:t>
      </w:r>
      <w:r w:rsidR="00CF1922" w:rsidRPr="005D7B75">
        <w:rPr>
          <w:rFonts w:cs="Times New Roman"/>
          <w:szCs w:val="24"/>
          <w:lang w:val="en-US"/>
        </w:rPr>
        <w:t>sociopolitical</w:t>
      </w:r>
      <w:r w:rsidR="00415D47">
        <w:rPr>
          <w:rFonts w:cs="Times New Roman"/>
          <w:szCs w:val="24"/>
          <w:lang w:val="en-US"/>
        </w:rPr>
        <w:t xml:space="preserve"> (but not ethno-nationalist)</w:t>
      </w:r>
      <w:r w:rsidR="00CF1922" w:rsidRPr="005D7B75">
        <w:rPr>
          <w:rFonts w:cs="Times New Roman"/>
          <w:szCs w:val="24"/>
          <w:lang w:val="en-US"/>
        </w:rPr>
        <w:t xml:space="preserve"> grievances.</w:t>
      </w:r>
      <w:r w:rsidR="00B941A7">
        <w:rPr>
          <w:rFonts w:cs="Times New Roman"/>
          <w:szCs w:val="24"/>
          <w:lang w:val="en-US"/>
        </w:rPr>
        <w:t xml:space="preserve"> </w:t>
      </w:r>
    </w:p>
    <w:p w14:paraId="3BE11C31" w14:textId="69B44170" w:rsidR="00CA6706" w:rsidRPr="005D7B75" w:rsidRDefault="00D34488" w:rsidP="00DB2FBC">
      <w:pPr>
        <w:spacing w:line="480" w:lineRule="auto"/>
        <w:rPr>
          <w:lang w:val="en-US"/>
        </w:rPr>
      </w:pPr>
      <w:r w:rsidRPr="005D7B75">
        <w:rPr>
          <w:b/>
          <w:bCs/>
          <w:lang w:val="en-US"/>
        </w:rPr>
        <w:t>Key-words:</w:t>
      </w:r>
      <w:r w:rsidR="00CA6706" w:rsidRPr="005D7B75">
        <w:rPr>
          <w:lang w:val="en-US"/>
        </w:rPr>
        <w:t xml:space="preserve"> democracy, violent revolutions, nonviolent revolutions, discrimination</w:t>
      </w:r>
      <w:r w:rsidR="00DE4031" w:rsidRPr="005D7B75">
        <w:rPr>
          <w:lang w:val="en-US"/>
        </w:rPr>
        <w:t xml:space="preserve">, sociopolitical revolutions, separatism. </w:t>
      </w:r>
      <w:r w:rsidR="00CA6706" w:rsidRPr="005D7B75">
        <w:rPr>
          <w:lang w:val="en-US"/>
        </w:rPr>
        <w:t xml:space="preserve"> </w:t>
      </w:r>
    </w:p>
    <w:p w14:paraId="4603631C" w14:textId="419DA601" w:rsidR="00CA6706" w:rsidRPr="005D7B75" w:rsidRDefault="00412456" w:rsidP="00DB2FBC">
      <w:pPr>
        <w:pStyle w:val="1"/>
        <w:rPr>
          <w:rFonts w:cstheme="minorBidi"/>
        </w:rPr>
      </w:pPr>
      <w:proofErr w:type="spellStart"/>
      <w:r w:rsidRPr="005D7B75">
        <w:t>Inroduction</w:t>
      </w:r>
      <w:proofErr w:type="spellEnd"/>
    </w:p>
    <w:p w14:paraId="15A31E7F" w14:textId="40B3E614" w:rsidR="00E5243D" w:rsidRPr="005D7B75" w:rsidRDefault="00F56D95" w:rsidP="00DB2FBC">
      <w:pPr>
        <w:pStyle w:val="21"/>
        <w:spacing w:line="480" w:lineRule="auto"/>
        <w:ind w:firstLine="708"/>
        <w:rPr>
          <w:rFonts w:cs="Times New Roman"/>
          <w:lang w:val="en-US"/>
        </w:rPr>
      </w:pPr>
      <w:r w:rsidRPr="005D7B75">
        <w:rPr>
          <w:rFonts w:cs="Times New Roman"/>
          <w:lang w:val="en-US"/>
        </w:rPr>
        <w:t xml:space="preserve">In their recent book </w:t>
      </w:r>
      <w:r w:rsidRPr="00EE7B29">
        <w:rPr>
          <w:rFonts w:cs="Times New Roman"/>
          <w:i/>
          <w:iCs/>
          <w:lang w:val="en-US"/>
        </w:rPr>
        <w:t>The Narrow Corridor</w:t>
      </w:r>
      <w:r w:rsidRPr="005D7B75">
        <w:rPr>
          <w:rFonts w:cs="Times New Roman"/>
          <w:lang w:val="en-US"/>
        </w:rPr>
        <w:t>, renowned political economists D</w:t>
      </w:r>
      <w:r w:rsidR="00EE7B29">
        <w:rPr>
          <w:rFonts w:cs="Times New Roman"/>
          <w:lang w:val="en-US"/>
        </w:rPr>
        <w:t>aron</w:t>
      </w:r>
      <w:r w:rsidRPr="005D7B75">
        <w:rPr>
          <w:rFonts w:cs="Times New Roman"/>
          <w:lang w:val="en-US"/>
        </w:rPr>
        <w:t xml:space="preserve"> A</w:t>
      </w:r>
      <w:r w:rsidR="00113CB4" w:rsidRPr="005D7B75">
        <w:rPr>
          <w:rFonts w:cs="Times New Roman"/>
          <w:lang w:val="en-US"/>
        </w:rPr>
        <w:t>c</w:t>
      </w:r>
      <w:r w:rsidRPr="005D7B75">
        <w:rPr>
          <w:rFonts w:cs="Times New Roman"/>
          <w:lang w:val="en-US"/>
        </w:rPr>
        <w:t>emoglu and J</w:t>
      </w:r>
      <w:r w:rsidR="00EE7B29">
        <w:rPr>
          <w:rFonts w:cs="Times New Roman"/>
          <w:lang w:val="en-US"/>
        </w:rPr>
        <w:t>ames</w:t>
      </w:r>
      <w:r w:rsidRPr="005D7B75">
        <w:rPr>
          <w:rFonts w:cs="Times New Roman"/>
          <w:lang w:val="en-US"/>
        </w:rPr>
        <w:t xml:space="preserve"> Robinson pose the following question: How do states come to democracy? What path </w:t>
      </w:r>
      <w:r w:rsidRPr="005D7B75">
        <w:rPr>
          <w:rFonts w:cs="Times New Roman"/>
          <w:lang w:val="en-US"/>
        </w:rPr>
        <w:lastRenderedPageBreak/>
        <w:t xml:space="preserve">do they have to take </w:t>
      </w:r>
      <w:r w:rsidRPr="005D7B75">
        <w:rPr>
          <w:rFonts w:cs="Times New Roman"/>
          <w:lang w:val="en-US"/>
        </w:rPr>
        <w:fldChar w:fldCharType="begin"/>
      </w:r>
      <w:r w:rsidR="001440C8">
        <w:rPr>
          <w:rFonts w:cs="Times New Roman"/>
          <w:lang w:val="en-US"/>
        </w:rPr>
        <w:instrText xml:space="preserve"> ADDIN ZOTERO_ITEM CSL_CITATION {"citationID":"7v6qTNJU","properties":{"formattedCitation":"(Acemoglu &amp; Robinson, 2019)","plainCitation":"(Acemoglu &amp; Robinson, 2019)","noteIndex":0},"citationItems":[{"id":381,"uris":["http://zotero.org/users/9380878/items/ZF5PCREV"],"itemData":{"id":381,"type":"book","ISBN":"0-241-98172-7","publisher":"Penguin UK","title":"The Narrow Corridor: How Nations Struggle for Liberty","author":[{"family":"Acemoglu","given":"Daron"},{"family":"Robinson","given":"James A."}],"issued":{"date-parts":[["2019"]]}}}],"schema":"https://github.com/citation-style-language/schema/raw/master/csl-citation.json"} </w:instrText>
      </w:r>
      <w:r w:rsidRPr="005D7B75">
        <w:rPr>
          <w:rFonts w:cs="Times New Roman"/>
          <w:lang w:val="en-US"/>
        </w:rPr>
        <w:fldChar w:fldCharType="separate"/>
      </w:r>
      <w:r w:rsidR="001440C8" w:rsidRPr="000D554E">
        <w:rPr>
          <w:rFonts w:cs="Times New Roman"/>
          <w:lang w:val="en-US"/>
        </w:rPr>
        <w:t>(Acemoglu &amp; Robinson, 2019)</w:t>
      </w:r>
      <w:r w:rsidRPr="005D7B75">
        <w:rPr>
          <w:rFonts w:cs="Times New Roman"/>
          <w:lang w:val="en-US"/>
        </w:rPr>
        <w:fldChar w:fldCharType="end"/>
      </w:r>
      <w:r w:rsidR="00E5243D" w:rsidRPr="005D7B75">
        <w:rPr>
          <w:rFonts w:cs="Times New Roman"/>
          <w:lang w:val="en-US"/>
        </w:rPr>
        <w:t xml:space="preserve">? </w:t>
      </w:r>
      <w:r w:rsidRPr="005D7B75">
        <w:rPr>
          <w:rFonts w:cs="Times New Roman"/>
          <w:lang w:val="en-US"/>
        </w:rPr>
        <w:t xml:space="preserve">The most cardinal method is revolution, but the experience of the </w:t>
      </w:r>
      <w:r w:rsidR="00A26885" w:rsidRPr="005D7B75">
        <w:rPr>
          <w:rFonts w:cs="Times New Roman"/>
          <w:lang w:val="en-US"/>
        </w:rPr>
        <w:t>20</w:t>
      </w:r>
      <w:r w:rsidR="00A26885" w:rsidRPr="005D7B75">
        <w:rPr>
          <w:rFonts w:cs="Times New Roman"/>
          <w:vertAlign w:val="superscript"/>
          <w:lang w:val="en-US"/>
        </w:rPr>
        <w:t>th</w:t>
      </w:r>
      <w:r w:rsidR="00A26885" w:rsidRPr="005D7B75">
        <w:rPr>
          <w:rFonts w:cs="Times New Roman"/>
          <w:lang w:val="en-US"/>
        </w:rPr>
        <w:t xml:space="preserve"> </w:t>
      </w:r>
      <w:r w:rsidRPr="005D7B75">
        <w:rPr>
          <w:rFonts w:cs="Times New Roman"/>
          <w:lang w:val="en-US"/>
        </w:rPr>
        <w:t xml:space="preserve">century shows that most </w:t>
      </w:r>
      <w:r w:rsidR="00072B27">
        <w:rPr>
          <w:rFonts w:cs="Times New Roman"/>
          <w:lang w:val="en-US"/>
        </w:rPr>
        <w:t>revolution</w:t>
      </w:r>
      <w:r w:rsidR="007048F7">
        <w:rPr>
          <w:rFonts w:cs="Times New Roman"/>
          <w:lang w:val="en-US"/>
        </w:rPr>
        <w:t xml:space="preserve">s </w:t>
      </w:r>
      <w:r w:rsidRPr="005D7B75">
        <w:rPr>
          <w:rFonts w:cs="Times New Roman"/>
          <w:lang w:val="en-US"/>
        </w:rPr>
        <w:t>attempting to impose democracy failed and ended in the establishment of an equally</w:t>
      </w:r>
      <w:r w:rsidR="007048F7">
        <w:rPr>
          <w:rFonts w:cs="Times New Roman"/>
          <w:lang w:val="en-US"/>
        </w:rPr>
        <w:t xml:space="preserve"> or even more</w:t>
      </w:r>
      <w:r w:rsidRPr="005D7B75">
        <w:rPr>
          <w:rFonts w:cs="Times New Roman"/>
          <w:lang w:val="en-US"/>
        </w:rPr>
        <w:t xml:space="preserve"> authoritarian regime. However, the situation since the beginning of the 21st century has changed: now the collapse of the old regime quite often leads to the establishment of democracies compared to the previous century. But what does this transition have to do with it? Why do some revolutions lead to democracies and others to dictatorships?</w:t>
      </w:r>
    </w:p>
    <w:p w14:paraId="7FB170F3" w14:textId="2DFBCBBC" w:rsidR="00BF572E" w:rsidRPr="005D7B75" w:rsidRDefault="00491C76" w:rsidP="00DB2FBC">
      <w:pPr>
        <w:spacing w:line="480" w:lineRule="auto"/>
        <w:ind w:firstLine="708"/>
        <w:rPr>
          <w:lang w:val="en-US"/>
        </w:rPr>
      </w:pPr>
      <w:r w:rsidRPr="005D7B75">
        <w:rPr>
          <w:lang w:val="en-US"/>
        </w:rPr>
        <w:t xml:space="preserve">Research in recent years has shown that revolutionary </w:t>
      </w:r>
      <w:r w:rsidR="00F57F24">
        <w:rPr>
          <w:lang w:val="en-US"/>
        </w:rPr>
        <w:t>uprisings</w:t>
      </w:r>
      <w:r w:rsidRPr="005D7B75">
        <w:rPr>
          <w:lang w:val="en-US"/>
        </w:rPr>
        <w:t xml:space="preserve"> have significantly different results depending on what form they take</w:t>
      </w:r>
      <w:r w:rsidR="007D5DED">
        <w:rPr>
          <w:lang w:val="en-US"/>
        </w:rPr>
        <w:t xml:space="preserve"> – </w:t>
      </w:r>
      <w:r w:rsidRPr="005D7B75">
        <w:rPr>
          <w:lang w:val="en-US"/>
        </w:rPr>
        <w:t xml:space="preserve">armed/violent or unarmed/nonviolent </w:t>
      </w:r>
      <w:r w:rsidR="00CA6706" w:rsidRPr="005D7B75">
        <w:fldChar w:fldCharType="begin"/>
      </w:r>
      <w:r w:rsidR="001440C8">
        <w:rPr>
          <w:lang w:val="en-US"/>
        </w:rPr>
        <w:instrText xml:space="preserve"> ADDIN ZOTERO_ITEM CSL_CITATION {"citationID":"R8INkgLP","properties":{"formattedCitation":"(Butcher &amp; Svensson, 2016; Pischedda, 2020; Rasler et al., 2022; Stephan &amp; Chenoweth, 2008)","plainCitation":"(Butcher &amp; Svensson, 2016; Pischedda, 2020; Rasler et al., 2022; Stephan &amp; Chenoweth, 2008)","noteIndex":0},"citationItems":[{"id":168,"uris":["http://zotero.org/users/9380878/items/75K8N3JC"],"itemData":{"id":168,"type":"article-journal","container-title":"Journal of Conflict Resolution","DOI":"10.1177/0022002714541843","ISSN":"0022-0027","issue":"2","journalAbbreviation":"Journal of Conflict Resolution","note":"publisher: SAGE Publications","page":"311-339","title":"Manufacturing Dissent","volume":"60","author":[{"family":"Butcher","given":"Charles"},{"family":"Svensson","given":"Isak"}],"issued":{"date-parts":[["2016"]]}}},{"id":337,"uris":["http://zotero.org/users/9380878/items/5WRXQJUK"],"itemData":{"id":337,"type":"article-journal","container-title":"Security Studies","DOI":"10.1080/09636412.2020.1722854","ISSN":"0963-6412","issue":"2","journalAbbreviation":"Security Studies","note":"publisher: Informa UK Limited","page":"362-391","title":"Ethnic Conflict and the Limits of Nonviolent Resistance","volume":"29","author":[{"family":"Pischedda","given":"Costantino"}],"issued":{"date-parts":[["2020"]]}}},{"id":349,"uris":["http://zotero.org/users/9380878/items/CKAAKE9B"],"itemData":{"id":349,"type":"chapter","container-title":"Goldstone J., Grinin L., Korotayev A. (eds.) Handbook of Revolutions in the 21st Century: The New Waves of Revolutions, and the Causes and Effects of Disruptive Political Change","event-place":"Cham","publisher":"Springer","publisher-place":"Cham","title":"The Extent of Military Involvement in Non-Violent, Civilian Revolts and Their Aftermath","URL":"https://doi.org/10.1007/978-3-030-86468-2_29","author":[{"family":"Rasler","given":"K"},{"family":"Thompson","given":"W.R"},{"family":"Bou Nassif","given":"H."}],"issued":{"date-parts":[["2022"]]}}},{"id":454,"uris":["http://zotero.org/users/9380878/items/TWL898D2"],"itemData":{"id":454,"type":"article-journal","abstract":"The historical record indicates that nonviolent campaigns have been more successful than armed campaigns in achieving ultimate goals in political struggles, even when used against similar opponents and in the face of repression. Nonviolent campaigns are more likely to win legitimacy, attract widespread domestic and international support, neutralize the opponent's security forces, and compel loyalty shifts among erstwhile opponent supporters than are armed campaigns, which enjoin the active support of a relatively small number of people, offer the opponent a justification for violent counterattacks, and are less likely to prompt loyalty shifts and defections. An original, aggregate data set of all known major nonviolent and violent resistance campaigns from 1900 to 2006 is used to test these claims. These dynamics are further explored in case studies of resistance campaigns in Southeast Asia that have featured periods of both violent and nonviolent resistance.","container-title":"International Security","DOI":"10.1162/isec.2008.33.1.7","ISSN":"0162-2889","issue":"1","journalAbbreviation":"International Security","page":"7-44","title":"Why Civil Resistance Works: The Strategic Logic of Nonviolent Conflict","volume":"33","author":[{"family":"Stephan","given":"Maria J."},{"family":"Chenoweth","given":"Erica"}],"issued":{"date-parts":[["2008",7,1]]}}}],"schema":"https://github.com/citation-style-language/schema/raw/master/csl-citation.json"} </w:instrText>
      </w:r>
      <w:r w:rsidR="00CA6706" w:rsidRPr="005D7B75">
        <w:fldChar w:fldCharType="separate"/>
      </w:r>
      <w:r w:rsidR="001440C8" w:rsidRPr="001440C8">
        <w:rPr>
          <w:rFonts w:cs="Times New Roman"/>
          <w:lang w:val="en-US"/>
        </w:rPr>
        <w:t>(Butcher &amp; Svensson, 2016; Pischedda, 2020; Rasler et al., 2022; Stephan &amp; Chenoweth, 2008)</w:t>
      </w:r>
      <w:r w:rsidR="00CA6706" w:rsidRPr="005D7B75">
        <w:fldChar w:fldCharType="end"/>
      </w:r>
      <w:r w:rsidR="00CA6706" w:rsidRPr="005D7B75">
        <w:rPr>
          <w:rStyle w:val="a6"/>
        </w:rPr>
        <w:footnoteReference w:id="1"/>
      </w:r>
      <w:r w:rsidR="00CA6706" w:rsidRPr="005D7B75">
        <w:rPr>
          <w:lang w:val="en-US"/>
        </w:rPr>
        <w:t xml:space="preserve">. </w:t>
      </w:r>
      <w:r w:rsidR="004D6302" w:rsidRPr="005D7B75">
        <w:rPr>
          <w:lang w:val="en-US"/>
        </w:rPr>
        <w:t>More specifically, it was found that nonviolent revolutions are</w:t>
      </w:r>
      <w:r w:rsidR="00F57F24">
        <w:rPr>
          <w:lang w:val="en-US"/>
        </w:rPr>
        <w:t xml:space="preserve"> significantly more</w:t>
      </w:r>
      <w:r w:rsidR="004D6302" w:rsidRPr="005D7B75">
        <w:rPr>
          <w:lang w:val="en-US"/>
        </w:rPr>
        <w:t xml:space="preserve"> likely to lead to</w:t>
      </w:r>
      <w:r w:rsidR="00221654" w:rsidRPr="005D7B75">
        <w:rPr>
          <w:lang w:val="en-US"/>
        </w:rPr>
        <w:t xml:space="preserve"> stable</w:t>
      </w:r>
      <w:r w:rsidR="004D6302" w:rsidRPr="005D7B75">
        <w:rPr>
          <w:lang w:val="en-US"/>
        </w:rPr>
        <w:t xml:space="preserve"> democracy</w:t>
      </w:r>
      <w:r w:rsidR="00BA2D58" w:rsidRPr="005D7B75">
        <w:rPr>
          <w:lang w:val="en-US"/>
        </w:rPr>
        <w:t xml:space="preserve"> </w:t>
      </w:r>
      <w:r w:rsidR="004D6302" w:rsidRPr="005D7B75">
        <w:rPr>
          <w:lang w:val="en-US"/>
        </w:rPr>
        <w:t>tha</w:t>
      </w:r>
      <w:r w:rsidR="00221654" w:rsidRPr="005D7B75">
        <w:rPr>
          <w:lang w:val="en-US"/>
        </w:rPr>
        <w:t>n</w:t>
      </w:r>
      <w:r w:rsidR="004D6302" w:rsidRPr="005D7B75">
        <w:rPr>
          <w:lang w:val="en-US"/>
        </w:rPr>
        <w:t xml:space="preserve"> violent one</w:t>
      </w:r>
      <w:r w:rsidR="00F57F24">
        <w:rPr>
          <w:lang w:val="en-US"/>
        </w:rPr>
        <w:t>s</w:t>
      </w:r>
      <w:r w:rsidR="00221654" w:rsidRPr="005D7B75">
        <w:rPr>
          <w:lang w:val="en-US"/>
        </w:rPr>
        <w:t xml:space="preserve"> </w:t>
      </w:r>
      <w:r w:rsidR="00221654" w:rsidRPr="005D7B75">
        <w:rPr>
          <w:lang w:val="en-US"/>
        </w:rPr>
        <w:fldChar w:fldCharType="begin"/>
      </w:r>
      <w:r w:rsidR="001440C8">
        <w:rPr>
          <w:lang w:val="en-US"/>
        </w:rPr>
        <w:instrText xml:space="preserve"> ADDIN ZOTERO_ITEM CSL_CITATION {"citationID":"ZqCDBdHy","properties":{"formattedCitation":"(Ackerman &amp; Karatnycky, 2005; Butcher &amp; Svensson, 2016; Celestino &amp; Gleditsch, 2013; Chenoweth &amp; Stephan, 2011; Johnstad, 2010; Kim &amp; Kroeger, 2019; Rasler et al., 2022)","plainCitation":"(Ackerman &amp; Karatnycky, 2005; Butcher &amp; Svensson, 2016; Celestino &amp; Gleditsch, 2013; Chenoweth &amp; Stephan, 2011; Johnstad, 2010; Kim &amp; Kroeger, 2019; Rasler et al., 2022)","noteIndex":0},"citationItems":[{"id":76,"uris":["http://zotero.org/users/9380878/items/BT8AH438"],"itemData":{"id":76,"type":"article-journal","container-title":"New York, Freedom House","title":"How freedom is won: From civic resistance to durable democracy","author":[{"family":"Ackerman","given":"Peter"},{"family":"Karatnycky","given":"Adrian"}],"issued":{"date-parts":[["2005"]]}}},{"id":168,"uris":["http://zotero.org/users/9380878/items/75K8N3JC"],"itemData":{"id":168,"type":"article-journal","container-title":"Journal of Conflict Resolution","DOI":"10.1177/0022002714541843","ISSN":"0022-0027","issue":"2","journalAbbreviation":"Journal of Conflict Resolution","note":"publisher: SAGE Publications","page":"311-339","title":"Manufacturing Dissent","volume":"60","author":[{"family":"Butcher","given":"Charles"},{"family":"Svensson","given":"Isak"}],"issued":{"date-parts":[["2016"]]}}},{"id":15,"uris":["http://zotero.org/users/9380878/items/DJBGGSQS"],"itemData":{"id":15,"type":"article-journal","container-title":"Journal of Peace Research","issue":"3","note":"ISBN: 0022-3433\npublisher: Sage Publications Sage UK: London, England","page":"385-400","title":"Fresh carnations or all thorn, no rose? Nonviolent campaigns and transitions in autocracies","volume":"50","author":[{"family":"Celestino","given":"Mauricio Rivera"},{"family":"Gleditsch","given":"Kristian Skrede"}],"issued":{"date-parts":[["2013"]]}}},{"id":443,"uris":["http://zotero.org/users/9380878/items/29PI2P7P"],"itemData":{"id":443,"type":"book","ISBN":"0-231-15682-0","publisher":"Columbia University Press","title":"Why civil resistance works: The strategic logic of nonviolent conflict","author":[{"family":"Chenoweth","given":"E."},{"family":"Stephan","given":"Maria J."}],"issued":{"date-parts":[["2011"]]}}},{"id":17,"uris":["http://zotero.org/users/9380878/items/LCZYPLJU"],"itemData":{"id":17,"type":"article-journal","container-title":"Peace &amp; Change","issue":"3","note":"ISBN: 0149-0508\npublisher: Wiley Online Library","page":"464-482","title":"Nonviolent democratization: A sensitivity analysis of how transition mode and violence impact the durability of democracy","volume":"35","author":[{"family":"Johnstad","given":"Petter Grahl"}],"issued":{"date-parts":[["2010"]]}}},{"id":13,"uris":["http://zotero.org/users/9380878/items/WN926XF6"],"itemData":{"id":13,"type":"article-journal","container-title":"Journal of Peace Research","issue":"5","note":"ISBN: 0022-3433\npublisher: SAGE Publications Sage UK: London, England","page":"650-666","title":"Conquering and coercing: Nonviolent anti-regime protests and the pathways to democracy","volume":"56","author":[{"family":"Kim","given":"Nam Kyu"},{"family":"Kroeger","given":"Alex M."}],"issued":{"date-parts":[["2019"]]}}},{"id":349,"uris":["http://zotero.org/users/9380878/items/CKAAKE9B"],"itemData":{"id":349,"type":"chapter","container-title":"Goldstone J., Grinin L., Korotayev A. (eds.) Handbook of Revolutions in the 21st Century: The New Waves of Revolutions, and the Causes and Effects of Disruptive Political Change","event-place":"Cham","publisher":"Springer","publisher-place":"Cham","title":"The Extent of Military Involvement in Non-Violent, Civilian Revolts and Their Aftermath","URL":"https://doi.org/10.1007/978-3-030-86468-2_29","author":[{"family":"Rasler","given":"K"},{"family":"Thompson","given":"W.R"},{"family":"Bou Nassif","given":"H."}],"issued":{"date-parts":[["2022"]]}}}],"schema":"https://github.com/citation-style-language/schema/raw/master/csl-citation.json"} </w:instrText>
      </w:r>
      <w:r w:rsidR="00221654" w:rsidRPr="005D7B75">
        <w:rPr>
          <w:lang w:val="en-US"/>
        </w:rPr>
        <w:fldChar w:fldCharType="separate"/>
      </w:r>
      <w:r w:rsidR="001440C8" w:rsidRPr="001440C8">
        <w:rPr>
          <w:rFonts w:cs="Times New Roman"/>
          <w:lang w:val="en-US"/>
        </w:rPr>
        <w:t>(Ackerman &amp; Karatnycky, 2005; Butcher &amp; Svensson, 2016; Celestino &amp; Gleditsch, 2013; Chenoweth &amp; Stephan, 2011; Johnstad, 2010; Kim &amp; Kroeger, 2019; Rasler et al., 2022)</w:t>
      </w:r>
      <w:r w:rsidR="00221654" w:rsidRPr="005D7B75">
        <w:rPr>
          <w:lang w:val="en-US"/>
        </w:rPr>
        <w:fldChar w:fldCharType="end"/>
      </w:r>
      <w:r w:rsidR="004D6302" w:rsidRPr="005D7B75">
        <w:rPr>
          <w:lang w:val="en-US"/>
        </w:rPr>
        <w:t>.</w:t>
      </w:r>
      <w:r w:rsidR="00BF572E" w:rsidRPr="005D7B75">
        <w:rPr>
          <w:lang w:val="en-US"/>
        </w:rPr>
        <w:t xml:space="preserve"> </w:t>
      </w:r>
    </w:p>
    <w:p w14:paraId="23F64CFE" w14:textId="0E7EC116" w:rsidR="00B161A5" w:rsidRPr="00213F0F" w:rsidRDefault="004D6302" w:rsidP="00062FC2">
      <w:pPr>
        <w:spacing w:line="480" w:lineRule="auto"/>
        <w:ind w:firstLine="708"/>
        <w:rPr>
          <w:lang w:val="en-US"/>
        </w:rPr>
      </w:pPr>
      <w:r w:rsidRPr="005D7B75">
        <w:rPr>
          <w:lang w:val="en-US"/>
        </w:rPr>
        <w:t xml:space="preserve">In other words, to answer the previous question about dictatorships and democracies we have to understand why revolutions can be violent or nonviolent. </w:t>
      </w:r>
      <w:r w:rsidR="00390F3C" w:rsidRPr="005D7B75">
        <w:rPr>
          <w:lang w:val="en-US"/>
        </w:rPr>
        <w:t>Several quantitative cross-</w:t>
      </w:r>
      <w:r w:rsidR="00390F3C" w:rsidRPr="005D7B75">
        <w:rPr>
          <w:lang w:val="en-US"/>
        </w:rPr>
        <w:lastRenderedPageBreak/>
        <w:t xml:space="preserve">national studies have </w:t>
      </w:r>
      <w:r w:rsidR="006D6B99">
        <w:rPr>
          <w:lang w:val="en-US"/>
        </w:rPr>
        <w:t>appeared</w:t>
      </w:r>
      <w:r w:rsidR="00390F3C" w:rsidRPr="005D7B75">
        <w:rPr>
          <w:lang w:val="en-US"/>
        </w:rPr>
        <w:t xml:space="preserve"> on the factors of why revolutionary actions take violent (armed) or nonviolent (unarmed)</w:t>
      </w:r>
      <w:r w:rsidR="005F0FB3" w:rsidRPr="005D7B75">
        <w:rPr>
          <w:rStyle w:val="a6"/>
        </w:rPr>
        <w:footnoteReference w:id="2"/>
      </w:r>
      <w:r w:rsidR="00CA6706" w:rsidRPr="005D7B75">
        <w:rPr>
          <w:lang w:val="en-US"/>
        </w:rPr>
        <w:t xml:space="preserve"> </w:t>
      </w:r>
      <w:r w:rsidR="00390F3C" w:rsidRPr="005D7B75">
        <w:rPr>
          <w:lang w:val="en-US"/>
        </w:rPr>
        <w:t>forms</w:t>
      </w:r>
      <w:r w:rsidR="00CA6706" w:rsidRPr="005D7B75">
        <w:rPr>
          <w:lang w:val="en-US"/>
        </w:rPr>
        <w:t xml:space="preserve"> </w:t>
      </w:r>
      <w:r w:rsidR="00CA6706" w:rsidRPr="005D7B75">
        <w:fldChar w:fldCharType="begin"/>
      </w:r>
      <w:r w:rsidR="001440C8">
        <w:rPr>
          <w:lang w:val="en-US"/>
        </w:rPr>
        <w:instrText xml:space="preserve"> ADDIN ZOTERO_ITEM CSL_CITATION {"citationID":"UhhzKno6","properties":{"formattedCitation":"(Butcher &amp; Svensson, 2016; Dahlum, 2019; Ustyuzhanin et al., 2022)","plainCitation":"(Butcher &amp; Svensson, 2016; Dahlum, 2019; Ustyuzhanin et al., 2022)","noteIndex":0},"citationItems":[{"id":168,"uris":["http://zotero.org/users/9380878/items/75K8N3JC"],"itemData":{"id":168,"type":"article-journal","container-title":"Journal of Conflict Resolution","DOI":"10.1177/0022002714541843","ISSN":"0022-0027","issue":"2","journalAbbreviation":"Journal of Conflict Resolution","note":"publisher: SAGE Publications","page":"311-339","title":"Manufacturing Dissent","volume":"60","author":[{"family":"Butcher","given":"Charles"},{"family":"Svensson","given":"Isak"}],"issued":{"date-parts":[["2016"]]}}},{"id":455,"uris":["http://zotero.org/users/9380878/items/JYHIXA7R"],"itemData":{"id":455,"type":"article-journal","abstract":"This study investigates whether protest movements consisting of students and educated protesters are more likely to (a) use nonviolent rather than violent resistance and (b) successfully reach their goals. Extant literature suggests that education is negatively linked to violent conflict, and the commonly assumed mechanism is that educated groups are less likely to resort to violence. Moreover, many argue that education is a force for regime change and democratization, by inducing successful protest movements. This article is the first to systematically test implications of these mechanisms at the protest level. The empirical analysis builds on original data on the educational background of participants in all protest campaigns aiming for regime change from 1900 to 2006 identified in the Nonviolent and Violent Campaigns and Outcomes Dataset 1.0. I find robust evidence that protest movements with a high degree of involvement by students and graduates are more likely to turn nonviolent. Moreover, there is some (although weaker) evidence that these movements are more likely to achieve their goals, but only due to their nonviolent dispositions. This adds to the literature explaining why some movements resort to nonviolence (and succeed), by establishing that the identity and socioeconomic background of protesters matter.","container-title":"Comparative Political Studies","DOI":"10.1177/0010414018758761","ISSN":"0010-4140","issue":"2","journalAbbreviation":"Comparative Political Studies","note":"publisher: SAGE Publications Inc","page":"277-309","title":"Students in the Streets: Education and Nonviolent Protest","volume":"52","author":[{"family":"Dahlum","given":"Sirianne"}],"issued":{"date-parts":[["2019",2,1]]}}},{"id":743,"uris":["http://zotero.org/users/9380878/items/WPCUPSPK"],"itemData":{"id":743,"type":"article-journal","container-title":"Politeia-Journal of Political Theory, Political Philosophy and Sociology of Politics","issue":"1","journalAbbreviation":"Politeia-Journal of Political Theory, Political Philosophy and Sociology of Politics","page":"50-71","title":"Education and Revolutions. Why do some revolutions take up arms while others do not?","volume":"104","author":[{"family":"Ustyuzhanin","given":"V."},{"family":"Grinin","given":"L."},{"family":"Korotaev","given":"A."}],"issued":{"date-parts":[["2022"]]}}}],"schema":"https://github.com/citation-style-language/schema/raw/master/csl-citation.json"} </w:instrText>
      </w:r>
      <w:r w:rsidR="00CA6706" w:rsidRPr="005D7B75">
        <w:fldChar w:fldCharType="separate"/>
      </w:r>
      <w:r w:rsidR="001440C8" w:rsidRPr="001440C8">
        <w:rPr>
          <w:rFonts w:cs="Times New Roman"/>
          <w:lang w:val="en-US"/>
        </w:rPr>
        <w:t>(Butcher &amp; Svensson, 2016; Dahlum, 2019; Ustyuzhanin et al., 2022)</w:t>
      </w:r>
      <w:r w:rsidR="00CA6706" w:rsidRPr="005D7B75">
        <w:fldChar w:fldCharType="end"/>
      </w:r>
      <w:r w:rsidR="00FC2060">
        <w:rPr>
          <w:rStyle w:val="a6"/>
        </w:rPr>
        <w:footnoteReference w:id="3"/>
      </w:r>
      <w:r w:rsidR="00CA6706" w:rsidRPr="005D7B75">
        <w:rPr>
          <w:lang w:val="en-US"/>
        </w:rPr>
        <w:t xml:space="preserve">. </w:t>
      </w:r>
      <w:r w:rsidR="00721C85">
        <w:rPr>
          <w:lang w:val="en-US"/>
        </w:rPr>
        <w:t>However, the results of these authors are not congruent. Thus, Dahlum (2019)</w:t>
      </w:r>
      <w:r w:rsidR="004723CE">
        <w:rPr>
          <w:lang w:val="en-US"/>
        </w:rPr>
        <w:t xml:space="preserve"> find that the level of democracy is significan</w:t>
      </w:r>
      <w:r w:rsidR="00EA1C49">
        <w:rPr>
          <w:lang w:val="en-US"/>
        </w:rPr>
        <w:t>tly</w:t>
      </w:r>
      <w:r w:rsidR="004723CE">
        <w:rPr>
          <w:lang w:val="en-US"/>
        </w:rPr>
        <w:t xml:space="preserve"> and negatively associated with nonviolence during </w:t>
      </w:r>
      <w:r w:rsidR="00FD7777">
        <w:rPr>
          <w:lang w:val="en-US"/>
        </w:rPr>
        <w:t>revolutionary</w:t>
      </w:r>
      <w:r w:rsidR="004723CE">
        <w:rPr>
          <w:lang w:val="en-US"/>
        </w:rPr>
        <w:t xml:space="preserve"> campaign</w:t>
      </w:r>
      <w:r w:rsidR="00FD7777">
        <w:rPr>
          <w:lang w:val="en-US"/>
        </w:rPr>
        <w:t xml:space="preserve">. Meanwhile, </w:t>
      </w:r>
      <w:r w:rsidR="00E02FD8" w:rsidRPr="005D7B75">
        <w:rPr>
          <w:lang w:val="en-US"/>
        </w:rPr>
        <w:t>Butcher</w:t>
      </w:r>
      <w:r w:rsidR="00E02FD8" w:rsidRPr="00F85511">
        <w:rPr>
          <w:lang w:val="en-US"/>
        </w:rPr>
        <w:t xml:space="preserve"> &amp; </w:t>
      </w:r>
      <w:proofErr w:type="spellStart"/>
      <w:r w:rsidR="00E02FD8" w:rsidRPr="005D7B75">
        <w:rPr>
          <w:lang w:val="en-US"/>
        </w:rPr>
        <w:t>Svensson</w:t>
      </w:r>
      <w:proofErr w:type="spellEnd"/>
      <w:r w:rsidR="00E02FD8" w:rsidRPr="00F85511">
        <w:rPr>
          <w:lang w:val="en-US"/>
        </w:rPr>
        <w:t xml:space="preserve"> </w:t>
      </w:r>
      <w:r w:rsidR="00E02FD8" w:rsidRPr="005D7B75">
        <w:fldChar w:fldCharType="begin"/>
      </w:r>
      <w:r w:rsidR="00E02FD8" w:rsidRPr="00F85511">
        <w:rPr>
          <w:lang w:val="en-US"/>
        </w:rPr>
        <w:instrText xml:space="preserve"> </w:instrText>
      </w:r>
      <w:r w:rsidR="00E02FD8" w:rsidRPr="005D7B75">
        <w:rPr>
          <w:lang w:val="en-US"/>
        </w:rPr>
        <w:instrText>ADDIN</w:instrText>
      </w:r>
      <w:r w:rsidR="00E02FD8" w:rsidRPr="00F85511">
        <w:rPr>
          <w:lang w:val="en-US"/>
        </w:rPr>
        <w:instrText xml:space="preserve"> </w:instrText>
      </w:r>
      <w:r w:rsidR="00E02FD8" w:rsidRPr="005D7B75">
        <w:rPr>
          <w:lang w:val="en-US"/>
        </w:rPr>
        <w:instrText>ZOTERO</w:instrText>
      </w:r>
      <w:r w:rsidR="00E02FD8" w:rsidRPr="00F85511">
        <w:rPr>
          <w:lang w:val="en-US"/>
        </w:rPr>
        <w:instrText>_</w:instrText>
      </w:r>
      <w:r w:rsidR="00E02FD8" w:rsidRPr="005D7B75">
        <w:rPr>
          <w:lang w:val="en-US"/>
        </w:rPr>
        <w:instrText>ITEM</w:instrText>
      </w:r>
      <w:r w:rsidR="00E02FD8" w:rsidRPr="00F85511">
        <w:rPr>
          <w:lang w:val="en-US"/>
        </w:rPr>
        <w:instrText xml:space="preserve"> </w:instrText>
      </w:r>
      <w:r w:rsidR="00E02FD8" w:rsidRPr="005D7B75">
        <w:rPr>
          <w:lang w:val="en-US"/>
        </w:rPr>
        <w:instrText>CSL</w:instrText>
      </w:r>
      <w:r w:rsidR="00E02FD8" w:rsidRPr="00F85511">
        <w:rPr>
          <w:lang w:val="en-US"/>
        </w:rPr>
        <w:instrText>_</w:instrText>
      </w:r>
      <w:r w:rsidR="00E02FD8" w:rsidRPr="005D7B75">
        <w:rPr>
          <w:lang w:val="en-US"/>
        </w:rPr>
        <w:instrText>CITATION</w:instrText>
      </w:r>
      <w:r w:rsidR="00E02FD8" w:rsidRPr="00F85511">
        <w:rPr>
          <w:lang w:val="en-US"/>
        </w:rPr>
        <w:instrText xml:space="preserve"> {"</w:instrText>
      </w:r>
      <w:r w:rsidR="00E02FD8" w:rsidRPr="005D7B75">
        <w:rPr>
          <w:lang w:val="en-US"/>
        </w:rPr>
        <w:instrText>citationID</w:instrText>
      </w:r>
      <w:r w:rsidR="00E02FD8" w:rsidRPr="00F85511">
        <w:rPr>
          <w:lang w:val="en-US"/>
        </w:rPr>
        <w:instrText>":"</w:instrText>
      </w:r>
      <w:r w:rsidR="00E02FD8" w:rsidRPr="005D7B75">
        <w:rPr>
          <w:lang w:val="en-US"/>
        </w:rPr>
        <w:instrText>AdO</w:instrText>
      </w:r>
      <w:r w:rsidR="00E02FD8" w:rsidRPr="00F85511">
        <w:rPr>
          <w:lang w:val="en-US"/>
        </w:rPr>
        <w:instrText>6</w:instrText>
      </w:r>
      <w:r w:rsidR="00E02FD8" w:rsidRPr="005D7B75">
        <w:rPr>
          <w:lang w:val="en-US"/>
        </w:rPr>
        <w:instrText>Frns</w:instrText>
      </w:r>
      <w:r w:rsidR="00E02FD8" w:rsidRPr="00F85511">
        <w:rPr>
          <w:lang w:val="en-US"/>
        </w:rPr>
        <w:instrText>","</w:instrText>
      </w:r>
      <w:r w:rsidR="00E02FD8" w:rsidRPr="005D7B75">
        <w:rPr>
          <w:lang w:val="en-US"/>
        </w:rPr>
        <w:instrText>properties</w:instrText>
      </w:r>
      <w:r w:rsidR="00E02FD8" w:rsidRPr="00F85511">
        <w:rPr>
          <w:lang w:val="en-US"/>
        </w:rPr>
        <w:instrText>":{"</w:instrText>
      </w:r>
      <w:r w:rsidR="00E02FD8" w:rsidRPr="005D7B75">
        <w:rPr>
          <w:lang w:val="en-US"/>
        </w:rPr>
        <w:instrText>formattedCitation</w:instrText>
      </w:r>
      <w:r w:rsidR="00E02FD8" w:rsidRPr="00F85511">
        <w:rPr>
          <w:lang w:val="en-US"/>
        </w:rPr>
        <w:instrText>":"(2016)","</w:instrText>
      </w:r>
      <w:r w:rsidR="00E02FD8" w:rsidRPr="005D7B75">
        <w:rPr>
          <w:lang w:val="en-US"/>
        </w:rPr>
        <w:instrText>plainCitation</w:instrText>
      </w:r>
      <w:r w:rsidR="00E02FD8" w:rsidRPr="00F85511">
        <w:rPr>
          <w:lang w:val="en-US"/>
        </w:rPr>
        <w:instrText>":"(2016)","</w:instrText>
      </w:r>
      <w:r w:rsidR="00E02FD8" w:rsidRPr="005D7B75">
        <w:rPr>
          <w:lang w:val="en-US"/>
        </w:rPr>
        <w:instrText>noteIndex</w:instrText>
      </w:r>
      <w:r w:rsidR="00E02FD8" w:rsidRPr="00F85511">
        <w:rPr>
          <w:lang w:val="en-US"/>
        </w:rPr>
        <w:instrText>":0},"</w:instrText>
      </w:r>
      <w:r w:rsidR="00E02FD8" w:rsidRPr="005D7B75">
        <w:rPr>
          <w:lang w:val="en-US"/>
        </w:rPr>
        <w:instrText>citationItems</w:instrText>
      </w:r>
      <w:r w:rsidR="00E02FD8" w:rsidRPr="00F85511">
        <w:rPr>
          <w:lang w:val="en-US"/>
        </w:rPr>
        <w:instrText>":[{"</w:instrText>
      </w:r>
      <w:r w:rsidR="00E02FD8" w:rsidRPr="005D7B75">
        <w:rPr>
          <w:lang w:val="en-US"/>
        </w:rPr>
        <w:instrText>id</w:instrText>
      </w:r>
      <w:r w:rsidR="00E02FD8" w:rsidRPr="00F85511">
        <w:rPr>
          <w:lang w:val="en-US"/>
        </w:rPr>
        <w:instrText>":168,"</w:instrText>
      </w:r>
      <w:r w:rsidR="00E02FD8" w:rsidRPr="005D7B75">
        <w:rPr>
          <w:lang w:val="en-US"/>
        </w:rPr>
        <w:instrText>uris</w:instrText>
      </w:r>
      <w:r w:rsidR="00E02FD8" w:rsidRPr="00F85511">
        <w:rPr>
          <w:lang w:val="en-US"/>
        </w:rPr>
        <w:instrText>":["</w:instrText>
      </w:r>
      <w:r w:rsidR="00E02FD8" w:rsidRPr="005D7B75">
        <w:rPr>
          <w:lang w:val="en-US"/>
        </w:rPr>
        <w:instrText>http</w:instrText>
      </w:r>
      <w:r w:rsidR="00E02FD8" w:rsidRPr="00F85511">
        <w:rPr>
          <w:lang w:val="en-US"/>
        </w:rPr>
        <w:instrText>://</w:instrText>
      </w:r>
      <w:r w:rsidR="00E02FD8" w:rsidRPr="005D7B75">
        <w:rPr>
          <w:lang w:val="en-US"/>
        </w:rPr>
        <w:instrText>zotero</w:instrText>
      </w:r>
      <w:r w:rsidR="00E02FD8" w:rsidRPr="00F85511">
        <w:rPr>
          <w:lang w:val="en-US"/>
        </w:rPr>
        <w:instrText>.</w:instrText>
      </w:r>
      <w:r w:rsidR="00E02FD8" w:rsidRPr="005D7B75">
        <w:rPr>
          <w:lang w:val="en-US"/>
        </w:rPr>
        <w:instrText>org</w:instrText>
      </w:r>
      <w:r w:rsidR="00E02FD8" w:rsidRPr="00F85511">
        <w:rPr>
          <w:lang w:val="en-US"/>
        </w:rPr>
        <w:instrText>/</w:instrText>
      </w:r>
      <w:r w:rsidR="00E02FD8" w:rsidRPr="005D7B75">
        <w:rPr>
          <w:lang w:val="en-US"/>
        </w:rPr>
        <w:instrText>users</w:instrText>
      </w:r>
      <w:r w:rsidR="00E02FD8" w:rsidRPr="00F85511">
        <w:rPr>
          <w:lang w:val="en-US"/>
        </w:rPr>
        <w:instrText>/9380878/</w:instrText>
      </w:r>
      <w:r w:rsidR="00E02FD8" w:rsidRPr="005D7B75">
        <w:rPr>
          <w:lang w:val="en-US"/>
        </w:rPr>
        <w:instrText>items</w:instrText>
      </w:r>
      <w:r w:rsidR="00E02FD8" w:rsidRPr="00F85511">
        <w:rPr>
          <w:lang w:val="en-US"/>
        </w:rPr>
        <w:instrText>/75</w:instrText>
      </w:r>
      <w:r w:rsidR="00E02FD8" w:rsidRPr="005D7B75">
        <w:rPr>
          <w:lang w:val="en-US"/>
        </w:rPr>
        <w:instrText>K</w:instrText>
      </w:r>
      <w:r w:rsidR="00E02FD8" w:rsidRPr="00F85511">
        <w:rPr>
          <w:lang w:val="en-US"/>
        </w:rPr>
        <w:instrText>8</w:instrText>
      </w:r>
      <w:r w:rsidR="00E02FD8" w:rsidRPr="005D7B75">
        <w:rPr>
          <w:lang w:val="en-US"/>
        </w:rPr>
        <w:instrText>N</w:instrText>
      </w:r>
      <w:r w:rsidR="00E02FD8" w:rsidRPr="00F85511">
        <w:rPr>
          <w:lang w:val="en-US"/>
        </w:rPr>
        <w:instrText>3</w:instrText>
      </w:r>
      <w:r w:rsidR="00E02FD8" w:rsidRPr="005D7B75">
        <w:rPr>
          <w:lang w:val="en-US"/>
        </w:rPr>
        <w:instrText>JC</w:instrText>
      </w:r>
      <w:r w:rsidR="00E02FD8" w:rsidRPr="00F85511">
        <w:rPr>
          <w:lang w:val="en-US"/>
        </w:rPr>
        <w:instrText>"],"</w:instrText>
      </w:r>
      <w:r w:rsidR="00E02FD8" w:rsidRPr="005D7B75">
        <w:rPr>
          <w:lang w:val="en-US"/>
        </w:rPr>
        <w:instrText>itemData</w:instrText>
      </w:r>
      <w:r w:rsidR="00E02FD8" w:rsidRPr="00F85511">
        <w:rPr>
          <w:lang w:val="en-US"/>
        </w:rPr>
        <w:instrText>":{"</w:instrText>
      </w:r>
      <w:r w:rsidR="00E02FD8" w:rsidRPr="005D7B75">
        <w:rPr>
          <w:lang w:val="en-US"/>
        </w:rPr>
        <w:instrText>id</w:instrText>
      </w:r>
      <w:r w:rsidR="00E02FD8" w:rsidRPr="00F85511">
        <w:rPr>
          <w:lang w:val="en-US"/>
        </w:rPr>
        <w:instrText>":168,"</w:instrText>
      </w:r>
      <w:r w:rsidR="00E02FD8" w:rsidRPr="005D7B75">
        <w:rPr>
          <w:lang w:val="en-US"/>
        </w:rPr>
        <w:instrText>type</w:instrText>
      </w:r>
      <w:r w:rsidR="00E02FD8" w:rsidRPr="00F85511">
        <w:rPr>
          <w:lang w:val="en-US"/>
        </w:rPr>
        <w:instrText>":"</w:instrText>
      </w:r>
      <w:r w:rsidR="00E02FD8" w:rsidRPr="005D7B75">
        <w:rPr>
          <w:lang w:val="en-US"/>
        </w:rPr>
        <w:instrText>article</w:instrText>
      </w:r>
      <w:r w:rsidR="00E02FD8" w:rsidRPr="00F85511">
        <w:rPr>
          <w:lang w:val="en-US"/>
        </w:rPr>
        <w:instrText>-</w:instrText>
      </w:r>
      <w:r w:rsidR="00E02FD8" w:rsidRPr="005D7B75">
        <w:rPr>
          <w:lang w:val="en-US"/>
        </w:rPr>
        <w:instrText>journal</w:instrText>
      </w:r>
      <w:r w:rsidR="00E02FD8" w:rsidRPr="00F85511">
        <w:rPr>
          <w:lang w:val="en-US"/>
        </w:rPr>
        <w:instrText>","</w:instrText>
      </w:r>
      <w:r w:rsidR="00E02FD8" w:rsidRPr="005D7B75">
        <w:rPr>
          <w:lang w:val="en-US"/>
        </w:rPr>
        <w:instrText>container</w:instrText>
      </w:r>
      <w:r w:rsidR="00E02FD8" w:rsidRPr="00F85511">
        <w:rPr>
          <w:lang w:val="en-US"/>
        </w:rPr>
        <w:instrText>-</w:instrText>
      </w:r>
      <w:r w:rsidR="00E02FD8" w:rsidRPr="005D7B75">
        <w:rPr>
          <w:lang w:val="en-US"/>
        </w:rPr>
        <w:instrText>title</w:instrText>
      </w:r>
      <w:r w:rsidR="00E02FD8" w:rsidRPr="00F85511">
        <w:rPr>
          <w:lang w:val="en-US"/>
        </w:rPr>
        <w:instrText>":"</w:instrText>
      </w:r>
      <w:r w:rsidR="00E02FD8" w:rsidRPr="005D7B75">
        <w:rPr>
          <w:lang w:val="en-US"/>
        </w:rPr>
        <w:instrText>Journal</w:instrText>
      </w:r>
      <w:r w:rsidR="00E02FD8" w:rsidRPr="00F85511">
        <w:rPr>
          <w:lang w:val="en-US"/>
        </w:rPr>
        <w:instrText xml:space="preserve"> </w:instrText>
      </w:r>
      <w:r w:rsidR="00E02FD8" w:rsidRPr="005D7B75">
        <w:rPr>
          <w:lang w:val="en-US"/>
        </w:rPr>
        <w:instrText>of</w:instrText>
      </w:r>
      <w:r w:rsidR="00E02FD8" w:rsidRPr="00F85511">
        <w:rPr>
          <w:lang w:val="en-US"/>
        </w:rPr>
        <w:instrText xml:space="preserve"> </w:instrText>
      </w:r>
      <w:r w:rsidR="00E02FD8" w:rsidRPr="005D7B75">
        <w:rPr>
          <w:lang w:val="en-US"/>
        </w:rPr>
        <w:instrText>Conflict</w:instrText>
      </w:r>
      <w:r w:rsidR="00E02FD8" w:rsidRPr="00F85511">
        <w:rPr>
          <w:lang w:val="en-US"/>
        </w:rPr>
        <w:instrText xml:space="preserve"> </w:instrText>
      </w:r>
      <w:r w:rsidR="00E02FD8" w:rsidRPr="005D7B75">
        <w:rPr>
          <w:lang w:val="en-US"/>
        </w:rPr>
        <w:instrText>Resolution</w:instrText>
      </w:r>
      <w:r w:rsidR="00E02FD8" w:rsidRPr="00F85511">
        <w:rPr>
          <w:lang w:val="en-US"/>
        </w:rPr>
        <w:instrText>","</w:instrText>
      </w:r>
      <w:r w:rsidR="00E02FD8" w:rsidRPr="005D7B75">
        <w:rPr>
          <w:lang w:val="en-US"/>
        </w:rPr>
        <w:instrText>DOI</w:instrText>
      </w:r>
      <w:r w:rsidR="00E02FD8" w:rsidRPr="00F85511">
        <w:rPr>
          <w:lang w:val="en-US"/>
        </w:rPr>
        <w:instrText>":"10.1177/0022002714541843","</w:instrText>
      </w:r>
      <w:r w:rsidR="00E02FD8" w:rsidRPr="005D7B75">
        <w:rPr>
          <w:lang w:val="en-US"/>
        </w:rPr>
        <w:instrText>ISSN</w:instrText>
      </w:r>
      <w:r w:rsidR="00E02FD8" w:rsidRPr="00F85511">
        <w:rPr>
          <w:lang w:val="en-US"/>
        </w:rPr>
        <w:instrText>":"0022-0027","</w:instrText>
      </w:r>
      <w:r w:rsidR="00E02FD8" w:rsidRPr="005D7B75">
        <w:rPr>
          <w:lang w:val="en-US"/>
        </w:rPr>
        <w:instrText>issue</w:instrText>
      </w:r>
      <w:r w:rsidR="00E02FD8" w:rsidRPr="00F85511">
        <w:rPr>
          <w:lang w:val="en-US"/>
        </w:rPr>
        <w:instrText>":"2","</w:instrText>
      </w:r>
      <w:r w:rsidR="00E02FD8" w:rsidRPr="005D7B75">
        <w:rPr>
          <w:lang w:val="en-US"/>
        </w:rPr>
        <w:instrText>journalAbbreviation</w:instrText>
      </w:r>
      <w:r w:rsidR="00E02FD8" w:rsidRPr="00F85511">
        <w:rPr>
          <w:lang w:val="en-US"/>
        </w:rPr>
        <w:instrText>":"</w:instrText>
      </w:r>
      <w:r w:rsidR="00E02FD8" w:rsidRPr="005D7B75">
        <w:rPr>
          <w:lang w:val="en-US"/>
        </w:rPr>
        <w:instrText>Journal</w:instrText>
      </w:r>
      <w:r w:rsidR="00E02FD8" w:rsidRPr="00F85511">
        <w:rPr>
          <w:lang w:val="en-US"/>
        </w:rPr>
        <w:instrText xml:space="preserve"> </w:instrText>
      </w:r>
      <w:r w:rsidR="00E02FD8" w:rsidRPr="005D7B75">
        <w:rPr>
          <w:lang w:val="en-US"/>
        </w:rPr>
        <w:instrText>of</w:instrText>
      </w:r>
      <w:r w:rsidR="00E02FD8" w:rsidRPr="00F85511">
        <w:rPr>
          <w:lang w:val="en-US"/>
        </w:rPr>
        <w:instrText xml:space="preserve"> </w:instrText>
      </w:r>
      <w:r w:rsidR="00E02FD8" w:rsidRPr="005D7B75">
        <w:rPr>
          <w:lang w:val="en-US"/>
        </w:rPr>
        <w:instrText>Conflict</w:instrText>
      </w:r>
      <w:r w:rsidR="00E02FD8" w:rsidRPr="00F85511">
        <w:rPr>
          <w:lang w:val="en-US"/>
        </w:rPr>
        <w:instrText xml:space="preserve"> </w:instrText>
      </w:r>
      <w:r w:rsidR="00E02FD8" w:rsidRPr="005D7B75">
        <w:rPr>
          <w:lang w:val="en-US"/>
        </w:rPr>
        <w:instrText>Resolution</w:instrText>
      </w:r>
      <w:r w:rsidR="00E02FD8" w:rsidRPr="00F85511">
        <w:rPr>
          <w:lang w:val="en-US"/>
        </w:rPr>
        <w:instrText>","</w:instrText>
      </w:r>
      <w:r w:rsidR="00E02FD8" w:rsidRPr="005D7B75">
        <w:rPr>
          <w:lang w:val="en-US"/>
        </w:rPr>
        <w:instrText>note</w:instrText>
      </w:r>
      <w:r w:rsidR="00E02FD8" w:rsidRPr="00F85511">
        <w:rPr>
          <w:lang w:val="en-US"/>
        </w:rPr>
        <w:instrText>":"</w:instrText>
      </w:r>
      <w:r w:rsidR="00E02FD8" w:rsidRPr="005D7B75">
        <w:rPr>
          <w:lang w:val="en-US"/>
        </w:rPr>
        <w:instrText>publisher</w:instrText>
      </w:r>
      <w:r w:rsidR="00E02FD8" w:rsidRPr="00F85511">
        <w:rPr>
          <w:lang w:val="en-US"/>
        </w:rPr>
        <w:instrText xml:space="preserve">: </w:instrText>
      </w:r>
      <w:r w:rsidR="00E02FD8" w:rsidRPr="005D7B75">
        <w:rPr>
          <w:lang w:val="en-US"/>
        </w:rPr>
        <w:instrText>SAGE</w:instrText>
      </w:r>
      <w:r w:rsidR="00E02FD8" w:rsidRPr="00F85511">
        <w:rPr>
          <w:lang w:val="en-US"/>
        </w:rPr>
        <w:instrText xml:space="preserve"> </w:instrText>
      </w:r>
      <w:r w:rsidR="00E02FD8" w:rsidRPr="005D7B75">
        <w:rPr>
          <w:lang w:val="en-US"/>
        </w:rPr>
        <w:instrText>Publications</w:instrText>
      </w:r>
      <w:r w:rsidR="00E02FD8" w:rsidRPr="00F85511">
        <w:rPr>
          <w:lang w:val="en-US"/>
        </w:rPr>
        <w:instrText>","</w:instrText>
      </w:r>
      <w:r w:rsidR="00E02FD8" w:rsidRPr="005D7B75">
        <w:rPr>
          <w:lang w:val="en-US"/>
        </w:rPr>
        <w:instrText>page</w:instrText>
      </w:r>
      <w:r w:rsidR="00E02FD8" w:rsidRPr="00F85511">
        <w:rPr>
          <w:lang w:val="en-US"/>
        </w:rPr>
        <w:instrText>":"311-339","</w:instrText>
      </w:r>
      <w:r w:rsidR="00E02FD8" w:rsidRPr="005D7B75">
        <w:rPr>
          <w:lang w:val="en-US"/>
        </w:rPr>
        <w:instrText>title</w:instrText>
      </w:r>
      <w:r w:rsidR="00E02FD8" w:rsidRPr="00F85511">
        <w:rPr>
          <w:lang w:val="en-US"/>
        </w:rPr>
        <w:instrText>":"</w:instrText>
      </w:r>
      <w:r w:rsidR="00E02FD8" w:rsidRPr="005D7B75">
        <w:rPr>
          <w:lang w:val="en-US"/>
        </w:rPr>
        <w:instrText>Manufacturing</w:instrText>
      </w:r>
      <w:r w:rsidR="00E02FD8" w:rsidRPr="00F85511">
        <w:rPr>
          <w:lang w:val="en-US"/>
        </w:rPr>
        <w:instrText xml:space="preserve"> </w:instrText>
      </w:r>
      <w:r w:rsidR="00E02FD8" w:rsidRPr="005D7B75">
        <w:rPr>
          <w:lang w:val="en-US"/>
        </w:rPr>
        <w:instrText>Dissent</w:instrText>
      </w:r>
      <w:r w:rsidR="00E02FD8" w:rsidRPr="00F85511">
        <w:rPr>
          <w:lang w:val="en-US"/>
        </w:rPr>
        <w:instrText>","</w:instrText>
      </w:r>
      <w:r w:rsidR="00E02FD8" w:rsidRPr="005D7B75">
        <w:rPr>
          <w:lang w:val="en-US"/>
        </w:rPr>
        <w:instrText>volume</w:instrText>
      </w:r>
      <w:r w:rsidR="00E02FD8" w:rsidRPr="00F85511">
        <w:rPr>
          <w:lang w:val="en-US"/>
        </w:rPr>
        <w:instrText>":"60","</w:instrText>
      </w:r>
      <w:r w:rsidR="00E02FD8" w:rsidRPr="005D7B75">
        <w:rPr>
          <w:lang w:val="en-US"/>
        </w:rPr>
        <w:instrText>author</w:instrText>
      </w:r>
      <w:r w:rsidR="00E02FD8" w:rsidRPr="00F85511">
        <w:rPr>
          <w:lang w:val="en-US"/>
        </w:rPr>
        <w:instrText>":[{"</w:instrText>
      </w:r>
      <w:r w:rsidR="00E02FD8" w:rsidRPr="005D7B75">
        <w:rPr>
          <w:lang w:val="en-US"/>
        </w:rPr>
        <w:instrText>family</w:instrText>
      </w:r>
      <w:r w:rsidR="00E02FD8" w:rsidRPr="00F85511">
        <w:rPr>
          <w:lang w:val="en-US"/>
        </w:rPr>
        <w:instrText>":"</w:instrText>
      </w:r>
      <w:r w:rsidR="00E02FD8" w:rsidRPr="005D7B75">
        <w:rPr>
          <w:lang w:val="en-US"/>
        </w:rPr>
        <w:instrText>Butcher</w:instrText>
      </w:r>
      <w:r w:rsidR="00E02FD8" w:rsidRPr="00F85511">
        <w:rPr>
          <w:lang w:val="en-US"/>
        </w:rPr>
        <w:instrText>","</w:instrText>
      </w:r>
      <w:r w:rsidR="00E02FD8" w:rsidRPr="005D7B75">
        <w:rPr>
          <w:lang w:val="en-US"/>
        </w:rPr>
        <w:instrText>given</w:instrText>
      </w:r>
      <w:r w:rsidR="00E02FD8" w:rsidRPr="00F85511">
        <w:rPr>
          <w:lang w:val="en-US"/>
        </w:rPr>
        <w:instrText>":"</w:instrText>
      </w:r>
      <w:r w:rsidR="00E02FD8" w:rsidRPr="005D7B75">
        <w:rPr>
          <w:lang w:val="en-US"/>
        </w:rPr>
        <w:instrText>Charles</w:instrText>
      </w:r>
      <w:r w:rsidR="00E02FD8" w:rsidRPr="00F85511">
        <w:rPr>
          <w:lang w:val="en-US"/>
        </w:rPr>
        <w:instrText>"},{"</w:instrText>
      </w:r>
      <w:r w:rsidR="00E02FD8" w:rsidRPr="005D7B75">
        <w:rPr>
          <w:lang w:val="en-US"/>
        </w:rPr>
        <w:instrText>family</w:instrText>
      </w:r>
      <w:r w:rsidR="00E02FD8" w:rsidRPr="00F85511">
        <w:rPr>
          <w:lang w:val="en-US"/>
        </w:rPr>
        <w:instrText>":"</w:instrText>
      </w:r>
      <w:r w:rsidR="00E02FD8" w:rsidRPr="005D7B75">
        <w:rPr>
          <w:lang w:val="en-US"/>
        </w:rPr>
        <w:instrText>Svensson</w:instrText>
      </w:r>
      <w:r w:rsidR="00E02FD8" w:rsidRPr="00F85511">
        <w:rPr>
          <w:lang w:val="en-US"/>
        </w:rPr>
        <w:instrText>","</w:instrText>
      </w:r>
      <w:r w:rsidR="00E02FD8" w:rsidRPr="005D7B75">
        <w:rPr>
          <w:lang w:val="en-US"/>
        </w:rPr>
        <w:instrText>given</w:instrText>
      </w:r>
      <w:r w:rsidR="00E02FD8" w:rsidRPr="00F85511">
        <w:rPr>
          <w:lang w:val="en-US"/>
        </w:rPr>
        <w:instrText>":"</w:instrText>
      </w:r>
      <w:r w:rsidR="00E02FD8" w:rsidRPr="005D7B75">
        <w:rPr>
          <w:lang w:val="en-US"/>
        </w:rPr>
        <w:instrText>Isak</w:instrText>
      </w:r>
      <w:r w:rsidR="00E02FD8" w:rsidRPr="00F85511">
        <w:rPr>
          <w:lang w:val="en-US"/>
        </w:rPr>
        <w:instrText>"}],"</w:instrText>
      </w:r>
      <w:r w:rsidR="00E02FD8" w:rsidRPr="005D7B75">
        <w:rPr>
          <w:lang w:val="en-US"/>
        </w:rPr>
        <w:instrText>issued</w:instrText>
      </w:r>
      <w:r w:rsidR="00E02FD8" w:rsidRPr="00F85511">
        <w:rPr>
          <w:lang w:val="en-US"/>
        </w:rPr>
        <w:instrText>":{"</w:instrText>
      </w:r>
      <w:r w:rsidR="00E02FD8" w:rsidRPr="005D7B75">
        <w:rPr>
          <w:lang w:val="en-US"/>
        </w:rPr>
        <w:instrText>date</w:instrText>
      </w:r>
      <w:r w:rsidR="00E02FD8" w:rsidRPr="00F85511">
        <w:rPr>
          <w:lang w:val="en-US"/>
        </w:rPr>
        <w:instrText>-</w:instrText>
      </w:r>
      <w:r w:rsidR="00E02FD8" w:rsidRPr="005D7B75">
        <w:rPr>
          <w:lang w:val="en-US"/>
        </w:rPr>
        <w:instrText>parts</w:instrText>
      </w:r>
      <w:r w:rsidR="00E02FD8" w:rsidRPr="00F85511">
        <w:rPr>
          <w:lang w:val="en-US"/>
        </w:rPr>
        <w:instrText>":[["2016"]]}},"</w:instrText>
      </w:r>
      <w:r w:rsidR="00E02FD8" w:rsidRPr="005D7B75">
        <w:rPr>
          <w:lang w:val="en-US"/>
        </w:rPr>
        <w:instrText>suppress</w:instrText>
      </w:r>
      <w:r w:rsidR="00E02FD8" w:rsidRPr="00F85511">
        <w:rPr>
          <w:lang w:val="en-US"/>
        </w:rPr>
        <w:instrText>-</w:instrText>
      </w:r>
      <w:r w:rsidR="00E02FD8" w:rsidRPr="005D7B75">
        <w:rPr>
          <w:lang w:val="en-US"/>
        </w:rPr>
        <w:instrText>author</w:instrText>
      </w:r>
      <w:r w:rsidR="00E02FD8" w:rsidRPr="00F85511">
        <w:rPr>
          <w:lang w:val="en-US"/>
        </w:rPr>
        <w:instrText>":</w:instrText>
      </w:r>
      <w:r w:rsidR="00E02FD8" w:rsidRPr="005D7B75">
        <w:rPr>
          <w:lang w:val="en-US"/>
        </w:rPr>
        <w:instrText>true</w:instrText>
      </w:r>
      <w:r w:rsidR="00E02FD8" w:rsidRPr="00F85511">
        <w:rPr>
          <w:lang w:val="en-US"/>
        </w:rPr>
        <w:instrText>}],"</w:instrText>
      </w:r>
      <w:r w:rsidR="00E02FD8" w:rsidRPr="005D7B75">
        <w:rPr>
          <w:lang w:val="en-US"/>
        </w:rPr>
        <w:instrText>schema</w:instrText>
      </w:r>
      <w:r w:rsidR="00E02FD8" w:rsidRPr="00F85511">
        <w:rPr>
          <w:lang w:val="en-US"/>
        </w:rPr>
        <w:instrText>":"</w:instrText>
      </w:r>
      <w:r w:rsidR="00E02FD8" w:rsidRPr="005D7B75">
        <w:rPr>
          <w:lang w:val="en-US"/>
        </w:rPr>
        <w:instrText>https</w:instrText>
      </w:r>
      <w:r w:rsidR="00E02FD8" w:rsidRPr="00F85511">
        <w:rPr>
          <w:lang w:val="en-US"/>
        </w:rPr>
        <w:instrText>://</w:instrText>
      </w:r>
      <w:r w:rsidR="00E02FD8" w:rsidRPr="005D7B75">
        <w:rPr>
          <w:lang w:val="en-US"/>
        </w:rPr>
        <w:instrText>github</w:instrText>
      </w:r>
      <w:r w:rsidR="00E02FD8" w:rsidRPr="00F85511">
        <w:rPr>
          <w:lang w:val="en-US"/>
        </w:rPr>
        <w:instrText>.</w:instrText>
      </w:r>
      <w:r w:rsidR="00E02FD8" w:rsidRPr="005D7B75">
        <w:rPr>
          <w:lang w:val="en-US"/>
        </w:rPr>
        <w:instrText>com</w:instrText>
      </w:r>
      <w:r w:rsidR="00E02FD8" w:rsidRPr="00F85511">
        <w:rPr>
          <w:lang w:val="en-US"/>
        </w:rPr>
        <w:instrText>/</w:instrText>
      </w:r>
      <w:r w:rsidR="00E02FD8" w:rsidRPr="005D7B75">
        <w:rPr>
          <w:lang w:val="en-US"/>
        </w:rPr>
        <w:instrText>citation</w:instrText>
      </w:r>
      <w:r w:rsidR="00E02FD8" w:rsidRPr="00F85511">
        <w:rPr>
          <w:lang w:val="en-US"/>
        </w:rPr>
        <w:instrText>-</w:instrText>
      </w:r>
      <w:r w:rsidR="00E02FD8" w:rsidRPr="005D7B75">
        <w:rPr>
          <w:lang w:val="en-US"/>
        </w:rPr>
        <w:instrText>style</w:instrText>
      </w:r>
      <w:r w:rsidR="00E02FD8" w:rsidRPr="00F85511">
        <w:rPr>
          <w:lang w:val="en-US"/>
        </w:rPr>
        <w:instrText>-</w:instrText>
      </w:r>
      <w:r w:rsidR="00E02FD8" w:rsidRPr="005D7B75">
        <w:rPr>
          <w:lang w:val="en-US"/>
        </w:rPr>
        <w:instrText>language</w:instrText>
      </w:r>
      <w:r w:rsidR="00E02FD8" w:rsidRPr="00F85511">
        <w:rPr>
          <w:lang w:val="en-US"/>
        </w:rPr>
        <w:instrText>/</w:instrText>
      </w:r>
      <w:r w:rsidR="00E02FD8" w:rsidRPr="005D7B75">
        <w:rPr>
          <w:lang w:val="en-US"/>
        </w:rPr>
        <w:instrText>schema</w:instrText>
      </w:r>
      <w:r w:rsidR="00E02FD8" w:rsidRPr="00F85511">
        <w:rPr>
          <w:lang w:val="en-US"/>
        </w:rPr>
        <w:instrText>/</w:instrText>
      </w:r>
      <w:r w:rsidR="00E02FD8" w:rsidRPr="005D7B75">
        <w:rPr>
          <w:lang w:val="en-US"/>
        </w:rPr>
        <w:instrText>raw</w:instrText>
      </w:r>
      <w:r w:rsidR="00E02FD8" w:rsidRPr="00F85511">
        <w:rPr>
          <w:lang w:val="en-US"/>
        </w:rPr>
        <w:instrText>/</w:instrText>
      </w:r>
      <w:r w:rsidR="00E02FD8" w:rsidRPr="005D7B75">
        <w:rPr>
          <w:lang w:val="en-US"/>
        </w:rPr>
        <w:instrText>master</w:instrText>
      </w:r>
      <w:r w:rsidR="00E02FD8" w:rsidRPr="00F85511">
        <w:rPr>
          <w:lang w:val="en-US"/>
        </w:rPr>
        <w:instrText>/</w:instrText>
      </w:r>
      <w:r w:rsidR="00E02FD8" w:rsidRPr="005D7B75">
        <w:rPr>
          <w:lang w:val="en-US"/>
        </w:rPr>
        <w:instrText>csl</w:instrText>
      </w:r>
      <w:r w:rsidR="00E02FD8" w:rsidRPr="00F85511">
        <w:rPr>
          <w:lang w:val="en-US"/>
        </w:rPr>
        <w:instrText>-</w:instrText>
      </w:r>
      <w:r w:rsidR="00E02FD8" w:rsidRPr="005D7B75">
        <w:rPr>
          <w:lang w:val="en-US"/>
        </w:rPr>
        <w:instrText>citation</w:instrText>
      </w:r>
      <w:r w:rsidR="00E02FD8" w:rsidRPr="00F85511">
        <w:rPr>
          <w:lang w:val="en-US"/>
        </w:rPr>
        <w:instrText>.</w:instrText>
      </w:r>
      <w:r w:rsidR="00E02FD8" w:rsidRPr="005D7B75">
        <w:rPr>
          <w:lang w:val="en-US"/>
        </w:rPr>
        <w:instrText>json</w:instrText>
      </w:r>
      <w:r w:rsidR="00E02FD8" w:rsidRPr="00F85511">
        <w:rPr>
          <w:lang w:val="en-US"/>
        </w:rPr>
        <w:instrText xml:space="preserve">"} </w:instrText>
      </w:r>
      <w:r w:rsidR="00E02FD8" w:rsidRPr="005D7B75">
        <w:fldChar w:fldCharType="separate"/>
      </w:r>
      <w:r w:rsidR="001440C8" w:rsidRPr="00CA7BFA">
        <w:rPr>
          <w:rFonts w:cs="Times New Roman"/>
          <w:lang w:val="en-US"/>
        </w:rPr>
        <w:t>(2016)</w:t>
      </w:r>
      <w:r w:rsidR="00E02FD8" w:rsidRPr="005D7B75">
        <w:fldChar w:fldCharType="end"/>
      </w:r>
      <w:r w:rsidR="00E02FD8" w:rsidRPr="00EE5D32">
        <w:rPr>
          <w:lang w:val="en-US"/>
        </w:rPr>
        <w:t xml:space="preserve"> </w:t>
      </w:r>
      <w:r w:rsidR="00E02FD8">
        <w:rPr>
          <w:lang w:val="en-US"/>
        </w:rPr>
        <w:t>demonstrate</w:t>
      </w:r>
      <w:r w:rsidR="00E02FD8" w:rsidRPr="00FE4185">
        <w:rPr>
          <w:lang w:val="en-US"/>
        </w:rPr>
        <w:t xml:space="preserve"> a significant curvilinear relationship between the level of democracy and the risks of </w:t>
      </w:r>
      <w:r w:rsidR="00E02FD8">
        <w:rPr>
          <w:lang w:val="en-US"/>
        </w:rPr>
        <w:t>nonviolent</w:t>
      </w:r>
      <w:r w:rsidR="00E02FD8" w:rsidRPr="00FE4185">
        <w:rPr>
          <w:lang w:val="en-US"/>
        </w:rPr>
        <w:t xml:space="preserve"> revolution</w:t>
      </w:r>
      <w:r w:rsidR="00E02FD8">
        <w:rPr>
          <w:lang w:val="en-US"/>
        </w:rPr>
        <w:t>s</w:t>
      </w:r>
      <w:r w:rsidR="00E02FD8" w:rsidRPr="00FE4185">
        <w:rPr>
          <w:lang w:val="en-US"/>
        </w:rPr>
        <w:t xml:space="preserve">, but find no </w:t>
      </w:r>
      <w:r w:rsidR="00E02FD8">
        <w:rPr>
          <w:lang w:val="en-US"/>
        </w:rPr>
        <w:t>significant relationship</w:t>
      </w:r>
      <w:r w:rsidR="00E02FD8" w:rsidRPr="00FE4185">
        <w:rPr>
          <w:lang w:val="en-US"/>
        </w:rPr>
        <w:t xml:space="preserve"> between democracy and the risks of violent revolutions.</w:t>
      </w:r>
      <w:r w:rsidR="00721C85">
        <w:rPr>
          <w:lang w:val="en-US"/>
        </w:rPr>
        <w:t xml:space="preserve"> </w:t>
      </w:r>
      <w:r w:rsidR="00062FC2">
        <w:rPr>
          <w:lang w:val="en-US"/>
        </w:rPr>
        <w:t>Thus</w:t>
      </w:r>
      <w:r w:rsidR="00F85511" w:rsidRPr="002F375C">
        <w:rPr>
          <w:lang w:val="en-US"/>
        </w:rPr>
        <w:t>,</w:t>
      </w:r>
      <w:r w:rsidR="00B6790D" w:rsidRPr="002F375C">
        <w:rPr>
          <w:lang w:val="en-US"/>
        </w:rPr>
        <w:t xml:space="preserve"> </w:t>
      </w:r>
      <w:r w:rsidR="00D9422A" w:rsidRPr="00D9422A">
        <w:rPr>
          <w:lang w:val="en-US"/>
        </w:rPr>
        <w:t xml:space="preserve">the conclusions from these </w:t>
      </w:r>
      <w:r w:rsidR="00D9422A">
        <w:rPr>
          <w:lang w:val="en-US"/>
        </w:rPr>
        <w:t>papers</w:t>
      </w:r>
      <w:r w:rsidR="00D9422A" w:rsidRPr="00D9422A">
        <w:rPr>
          <w:lang w:val="en-US"/>
        </w:rPr>
        <w:t xml:space="preserve"> remain ambiguous</w:t>
      </w:r>
      <w:r w:rsidR="00D9422A">
        <w:rPr>
          <w:lang w:val="en-US"/>
        </w:rPr>
        <w:t xml:space="preserve">, and </w:t>
      </w:r>
      <w:r w:rsidR="00523D5E">
        <w:rPr>
          <w:lang w:val="en-US"/>
        </w:rPr>
        <w:t xml:space="preserve">existing </w:t>
      </w:r>
      <w:r w:rsidR="00FD6752">
        <w:rPr>
          <w:lang w:val="en-US"/>
        </w:rPr>
        <w:t xml:space="preserve">researches </w:t>
      </w:r>
      <w:r w:rsidR="002F375C">
        <w:rPr>
          <w:lang w:val="en-US"/>
        </w:rPr>
        <w:t xml:space="preserve">do not </w:t>
      </w:r>
      <w:r w:rsidR="00523D5E">
        <w:rPr>
          <w:lang w:val="en-US"/>
        </w:rPr>
        <w:t xml:space="preserve">provide </w:t>
      </w:r>
      <w:r w:rsidR="00AA19E7">
        <w:rPr>
          <w:lang w:val="en-US"/>
        </w:rPr>
        <w:t xml:space="preserve">a </w:t>
      </w:r>
      <w:r w:rsidR="00FD6752">
        <w:rPr>
          <w:lang w:val="en-US"/>
        </w:rPr>
        <w:t>convincing</w:t>
      </w:r>
      <w:r w:rsidR="00523D5E">
        <w:rPr>
          <w:lang w:val="en-US"/>
        </w:rPr>
        <w:t xml:space="preserve"> </w:t>
      </w:r>
      <w:r w:rsidR="002F375C">
        <w:rPr>
          <w:lang w:val="en-US"/>
        </w:rPr>
        <w:t>ans</w:t>
      </w:r>
      <w:r w:rsidR="00062FC2">
        <w:rPr>
          <w:lang w:val="en-US"/>
        </w:rPr>
        <w:t>w</w:t>
      </w:r>
      <w:r w:rsidR="002F375C">
        <w:rPr>
          <w:lang w:val="en-US"/>
        </w:rPr>
        <w:t xml:space="preserve">er the question whether </w:t>
      </w:r>
      <w:r w:rsidR="00C1470B">
        <w:rPr>
          <w:lang w:val="en-US"/>
        </w:rPr>
        <w:t xml:space="preserve">transition from </w:t>
      </w:r>
      <w:r w:rsidR="00062FC2">
        <w:rPr>
          <w:lang w:val="en-US"/>
        </w:rPr>
        <w:t>autocracy</w:t>
      </w:r>
      <w:r w:rsidR="00C1470B">
        <w:rPr>
          <w:lang w:val="en-US"/>
        </w:rPr>
        <w:t xml:space="preserve"> to democracy</w:t>
      </w:r>
      <w:r w:rsidR="005A36D1">
        <w:rPr>
          <w:lang w:val="en-US"/>
        </w:rPr>
        <w:t xml:space="preserve"> is</w:t>
      </w:r>
      <w:r w:rsidR="00C1470B">
        <w:rPr>
          <w:lang w:val="en-US"/>
        </w:rPr>
        <w:t xml:space="preserve"> incr</w:t>
      </w:r>
      <w:r w:rsidR="00062FC2">
        <w:rPr>
          <w:lang w:val="en-US"/>
        </w:rPr>
        <w:t>easing</w:t>
      </w:r>
      <w:r w:rsidR="00C1470B">
        <w:rPr>
          <w:lang w:val="en-US"/>
        </w:rPr>
        <w:t xml:space="preserve"> or decreasing the </w:t>
      </w:r>
      <w:r w:rsidR="00062FC2">
        <w:rPr>
          <w:lang w:val="en-US"/>
        </w:rPr>
        <w:t>likelihood</w:t>
      </w:r>
      <w:r w:rsidR="00C1470B">
        <w:rPr>
          <w:lang w:val="en-US"/>
        </w:rPr>
        <w:t xml:space="preserve"> of revolutions taking violent or nonviolent form</w:t>
      </w:r>
      <w:r w:rsidR="00213F0F" w:rsidRPr="00213F0F">
        <w:rPr>
          <w:lang w:val="en-US"/>
        </w:rPr>
        <w:t xml:space="preserve">. </w:t>
      </w:r>
    </w:p>
    <w:p w14:paraId="50248664" w14:textId="5A3F49E7" w:rsidR="004C73B1" w:rsidRPr="005D7B75" w:rsidRDefault="004C73B1" w:rsidP="00DB2FBC">
      <w:pPr>
        <w:pStyle w:val="2"/>
        <w:rPr>
          <w:iCs/>
          <w:lang w:val="en-US"/>
        </w:rPr>
      </w:pPr>
      <w:r w:rsidRPr="005D7B75">
        <w:rPr>
          <w:lang w:val="en-US"/>
        </w:rPr>
        <w:t>Democracy and revolutions</w:t>
      </w:r>
    </w:p>
    <w:p w14:paraId="662EFF43" w14:textId="7FBA2CEC" w:rsidR="00B33C5F" w:rsidRDefault="00C21756" w:rsidP="00D25DD4">
      <w:pPr>
        <w:spacing w:line="480" w:lineRule="auto"/>
        <w:ind w:firstLine="708"/>
        <w:rPr>
          <w:lang w:val="en-US"/>
        </w:rPr>
      </w:pPr>
      <w:r w:rsidRPr="005D7B75">
        <w:rPr>
          <w:lang w:val="en-US"/>
        </w:rPr>
        <w:t xml:space="preserve">In general, the idea that democratic and inclusive institutions reduce possible violence is not new. </w:t>
      </w:r>
      <w:r w:rsidR="00113839" w:rsidRPr="005D7B75">
        <w:rPr>
          <w:rFonts w:cs="Times New Roman"/>
          <w:lang w:val="en-US"/>
        </w:rPr>
        <w:t xml:space="preserve">Relatively long ago, Karl Popper said that he calls “the type of government that can be eliminated without violence "democracy", and the other "tyranny"” </w:t>
      </w:r>
      <w:r w:rsidR="00113839" w:rsidRPr="005D7B75">
        <w:rPr>
          <w:rFonts w:cs="Times New Roman"/>
          <w:lang w:val="en-US"/>
        </w:rPr>
        <w:fldChar w:fldCharType="begin"/>
      </w:r>
      <w:r w:rsidR="001440C8">
        <w:rPr>
          <w:rFonts w:cs="Times New Roman"/>
          <w:lang w:val="en-US"/>
        </w:rPr>
        <w:instrText xml:space="preserve"> ADDIN ZOTERO_ITEM CSL_CITATION {"citationID":"FSRIEkxT","properties":{"formattedCitation":"(Popper, 1949, p. 90)","plainCitation":"(Popper, 1949, p. 90)","noteIndex":0},"citationItems":[{"id":83,"uris":["http://zotero.org/users/9380878/items/V3A2U8AB"],"itemData":{"id":83,"type":"paper-conference","container-title":"Proceedings of the Tenth International Congress of Philosophy","page":"82-91","title":"Prediction and prophecy and their significance for social theory","volume":"1","author":[{"family":"Popper","given":"Karl R."}],"issued":{"date-parts":[["1949"]]}},"locator":"90"}],"schema":"https://github.com/citation-style-language/schema/raw/master/csl-citation.json"} </w:instrText>
      </w:r>
      <w:r w:rsidR="00113839" w:rsidRPr="005D7B75">
        <w:rPr>
          <w:rFonts w:cs="Times New Roman"/>
          <w:lang w:val="en-US"/>
        </w:rPr>
        <w:fldChar w:fldCharType="separate"/>
      </w:r>
      <w:r w:rsidR="001440C8" w:rsidRPr="00CA7BFA">
        <w:rPr>
          <w:rFonts w:cs="Times New Roman"/>
          <w:lang w:val="en-US"/>
        </w:rPr>
        <w:t>(Popper, 1949, p. 90)</w:t>
      </w:r>
      <w:r w:rsidR="00113839" w:rsidRPr="005D7B75">
        <w:rPr>
          <w:rFonts w:cs="Times New Roman"/>
          <w:lang w:val="en-US"/>
        </w:rPr>
        <w:fldChar w:fldCharType="end"/>
      </w:r>
      <w:r w:rsidR="00CA6706" w:rsidRPr="005D7B75">
        <w:rPr>
          <w:rFonts w:cs="Times New Roman"/>
          <w:lang w:val="en-US"/>
        </w:rPr>
        <w:t xml:space="preserve">. </w:t>
      </w:r>
      <w:r w:rsidR="00D41E98">
        <w:rPr>
          <w:rFonts w:cs="Times New Roman"/>
          <w:lang w:val="en-US"/>
        </w:rPr>
        <w:t xml:space="preserve">Note, that the elimination of certain type of government without violence is actually a nonviolent revolution. </w:t>
      </w:r>
      <w:r w:rsidR="00266806">
        <w:rPr>
          <w:rFonts w:cs="Times New Roman"/>
          <w:lang w:val="en-US"/>
        </w:rPr>
        <w:t>Conclusion</w:t>
      </w:r>
      <w:r w:rsidR="00DD1E0E">
        <w:rPr>
          <w:rFonts w:cs="Times New Roman"/>
          <w:lang w:val="en-US"/>
        </w:rPr>
        <w:t>s</w:t>
      </w:r>
      <w:r w:rsidR="00266806">
        <w:rPr>
          <w:rFonts w:cs="Times New Roman"/>
          <w:lang w:val="en-US"/>
        </w:rPr>
        <w:t xml:space="preserve"> of many </w:t>
      </w:r>
      <w:r w:rsidR="00DD1E0E">
        <w:rPr>
          <w:rFonts w:cs="Times New Roman"/>
          <w:lang w:val="en-US"/>
        </w:rPr>
        <w:t>c</w:t>
      </w:r>
      <w:r w:rsidR="00113839" w:rsidRPr="005D7B75">
        <w:rPr>
          <w:rFonts w:cs="Times New Roman"/>
          <w:lang w:val="en-US"/>
        </w:rPr>
        <w:t>ontemporary researchers</w:t>
      </w:r>
      <w:r w:rsidR="00266806">
        <w:rPr>
          <w:rFonts w:cs="Times New Roman"/>
          <w:lang w:val="en-US"/>
        </w:rPr>
        <w:t xml:space="preserve"> are </w:t>
      </w:r>
      <w:r w:rsidR="005A37F0">
        <w:rPr>
          <w:rFonts w:cs="Times New Roman"/>
          <w:lang w:val="en-US"/>
        </w:rPr>
        <w:t>quite</w:t>
      </w:r>
      <w:r w:rsidR="00DD1E0E">
        <w:rPr>
          <w:rFonts w:cs="Times New Roman"/>
          <w:lang w:val="en-US"/>
        </w:rPr>
        <w:t xml:space="preserve"> similar</w:t>
      </w:r>
      <w:r w:rsidR="00113839" w:rsidRPr="005D7B75">
        <w:rPr>
          <w:rFonts w:cs="Times New Roman"/>
          <w:lang w:val="en-US"/>
        </w:rPr>
        <w:t>: the likelihood of peaceful protest</w:t>
      </w:r>
      <w:r w:rsidR="00733779">
        <w:rPr>
          <w:rFonts w:cs="Times New Roman"/>
          <w:lang w:val="en-US"/>
        </w:rPr>
        <w:t>, which is the central component of the</w:t>
      </w:r>
      <w:r w:rsidR="00F965D9">
        <w:rPr>
          <w:rFonts w:cs="Times New Roman"/>
          <w:lang w:val="en-US"/>
        </w:rPr>
        <w:t xml:space="preserve"> nonviolent</w:t>
      </w:r>
      <w:r w:rsidR="00733779">
        <w:rPr>
          <w:rFonts w:cs="Times New Roman"/>
          <w:lang w:val="en-US"/>
        </w:rPr>
        <w:t xml:space="preserve"> revolutionary </w:t>
      </w:r>
      <w:r w:rsidR="00F965D9">
        <w:rPr>
          <w:rFonts w:cs="Times New Roman"/>
          <w:lang w:val="en-US"/>
        </w:rPr>
        <w:t>repertoire</w:t>
      </w:r>
      <w:r w:rsidR="00C410DB">
        <w:rPr>
          <w:rFonts w:cs="Times New Roman"/>
          <w:lang w:val="en-US"/>
        </w:rPr>
        <w:t xml:space="preserve"> </w:t>
      </w:r>
      <w:r w:rsidR="00C410DB">
        <w:rPr>
          <w:rFonts w:cs="Times New Roman"/>
          <w:lang w:val="en-US"/>
        </w:rPr>
        <w:fldChar w:fldCharType="begin"/>
      </w:r>
      <w:r w:rsidR="001440C8">
        <w:rPr>
          <w:rFonts w:cs="Times New Roman"/>
          <w:lang w:val="en-US"/>
        </w:rPr>
        <w:instrText xml:space="preserve"> ADDIN ZOTERO_ITEM CSL_CITATION {"citationID":"gaRc7JRF","properties":{"formattedCitation":"(Lawson, 2019)","plainCitation":"(Lawson, 2019)","noteIndex":0},"citationItems":[{"id":90,"uris":["http://zotero.org/users/9380878/items/Q8M3M64L"],"itemData":{"id":90,"type":"book","ISBN":"1-108-58780-1","publisher":"Cambridge University Press","title":"Anatomies of revolution","author":[{"family":"Lawson","given":"George"}],"issued":{"date-parts":[["2019"]]}}}],"schema":"https://github.com/citation-style-language/schema/raw/master/csl-citation.json"} </w:instrText>
      </w:r>
      <w:r w:rsidR="00C410DB">
        <w:rPr>
          <w:rFonts w:cs="Times New Roman"/>
          <w:lang w:val="en-US"/>
        </w:rPr>
        <w:fldChar w:fldCharType="separate"/>
      </w:r>
      <w:r w:rsidR="001440C8" w:rsidRPr="00CA7BFA">
        <w:rPr>
          <w:rFonts w:cs="Times New Roman"/>
          <w:lang w:val="en-US"/>
        </w:rPr>
        <w:t>(Lawson, 2019)</w:t>
      </w:r>
      <w:r w:rsidR="00C410DB">
        <w:rPr>
          <w:rFonts w:cs="Times New Roman"/>
          <w:lang w:val="en-US"/>
        </w:rPr>
        <w:fldChar w:fldCharType="end"/>
      </w:r>
      <w:r w:rsidR="00C410DB">
        <w:rPr>
          <w:rFonts w:cs="Times New Roman"/>
          <w:lang w:val="en-US"/>
        </w:rPr>
        <w:t>,</w:t>
      </w:r>
      <w:r w:rsidR="00733779">
        <w:rPr>
          <w:rFonts w:cs="Times New Roman"/>
          <w:lang w:val="en-US"/>
        </w:rPr>
        <w:t xml:space="preserve"> </w:t>
      </w:r>
      <w:r w:rsidR="00113839" w:rsidRPr="005D7B75">
        <w:rPr>
          <w:rFonts w:cs="Times New Roman"/>
          <w:lang w:val="en-US"/>
        </w:rPr>
        <w:t>in democracies is higher than in autocratic regimes</w:t>
      </w:r>
      <w:r w:rsidR="00CA6706" w:rsidRPr="005D7B75">
        <w:rPr>
          <w:rFonts w:cs="Times New Roman"/>
          <w:lang w:val="en-US"/>
        </w:rPr>
        <w:t xml:space="preserve"> </w:t>
      </w:r>
      <w:r w:rsidR="00CA6706" w:rsidRPr="005D7B75">
        <w:rPr>
          <w:rFonts w:cs="Times New Roman"/>
          <w:lang w:val="en-US"/>
        </w:rPr>
        <w:fldChar w:fldCharType="begin"/>
      </w:r>
      <w:r w:rsidR="001440C8">
        <w:rPr>
          <w:rFonts w:cs="Times New Roman"/>
          <w:lang w:val="en-US"/>
        </w:rPr>
        <w:instrText xml:space="preserve"> ADDIN ZOTERO_ITEM CSL_CITATION {"citationID":"jwOhcq4v","properties":{"formattedCitation":"(Caren et al., 2017; Chenoweth &amp; Ulfelder, 2017; Colon-Rios &amp; Hutchinson, 2012; Dahl et al., 2020; R. Inglehart &amp; Welzel, 2005; Pischedda, 2020; Walter, 2006)","plainCitation":"(Caren et al., 2017; Chenoweth &amp; Ulfelder, 2017; Colon-Rios &amp; Hutchinson, 2012; Dahl et al., 2020; R. Inglehart &amp; Welzel, 2005; Pischedda, 2020; Walter, 2006)","noteIndex":0},"citationItems":[{"id":181,"uris":["http://zotero.org/users/9380878/items/FSK6SEZF"],"itemData":{"id":181,"type":"article-journal","abstract":"While social movement scholarship has emphasized the role of activists in socially constructing grievances, we contend that material adversity is a reoccurring precondition of anti-state mobilization. We test the effect of economic decline on the count of large-scale, anti-government demonstrations and riots. Using multiple sources of newspaper reports of contentious events across 145 countries during the period 1960-2006, we find a statistically significant negative relationship between economic growth and the number of contentious events, controlling for a variety of state-governance, demographic, and media characteristics. We find that the effect is strongest under conditions of extreme economic decline and in non-democracies. These findings highlight the need for social movement scholars to take seriously the role of economic performance as an important factor that enables mobilization.Mientras que la erudición del movimiento social ha enfatizado el papel de los activistas en la construcción social de agravios, sostenemos que la adversidad material es una precondición recurrente de la movilización anti-estatal. Probamos el efecto del declive económico en el conteo a gran escala de manifestaciones y disturbios anti-gobierno. Utilizando múltiples fuentes de informes periodísticos de eventos contenciosos en 145 países durante el período 1960-2006, encontramos una relación negativa estadísticamente significativa entre el crecimiento económico y el número de eventos contenciosos, controlando una variedad de características de gobierno estatal, demográficas y de los medios. Encontramos que el efecto es más fuerte bajo condiciones de declive económico extremo y en las anti-democracias. Estos hallazgos destacan la necesidad de que los estudiosos del movimiento social tomen en serio el papel del desempeño económico como un factor importante que permite movilización.","container-title":"Social Problems","DOI":"10.1093/socpro/spw030","ISSN":"0037-7791","issue":"1","journalAbbreviation":"Social Problems","page":"133-155","title":"Economic Breakdown and Collective Action","volume":"64","author":[{"family":"Caren","given":"Neal"},{"family":"Gaby","given":"Sarah"},{"family":"Herrold","given":"Catherine"}],"issued":{"date-parts":[["2017",2,1]]}}},{"id":163,"uris":["http://zotero.org/users/9380878/items/VG2WF4ES"],"itemData":{"id":163,"type":"article-journal","abstract":"Despite the prevalence of nonviolent uprisings in recent history, no existing scholarship has produced a generalized explanation of when and where such uprisings are most likely to occur. Our primary aim in this article is to evaluate whether different available models—namely, grievance approaches, modernization theory, resource mobilization theory, and political opportunity approaches—are useful in explaining the onset of major nonviolent uprisings. We assemble a reduced list of correlates based on each model and use each model’s out-of-sample area under the curve and logarithmic score to test each theory’s explanatory power. We find that the political opportunity model performs best for both in- and out-of-sample cases, though grievance and resource mobilization approaches also provide some explanatory power. We use a culled model of the predicted probabilities of the strongest-performing variables from all models to forecast major nonviolent uprisings in 2011 and 2012. In this out-of-sample test, all models produce mixed results, suggesting greater emphasis on agency over structure in explaining these episodes.","container-title":"Journal of Conflict Resolution","DOI":"10.1177/0022002715576574","issue":"2","note":"_eprint: https://doi.org/10.1177/0022002715576574","page":"298-324","title":"Can Structural Conditions Explain the Onset of Nonviolent Uprisings?","volume":"61","author":[{"family":"Chenoweth","given":"E."},{"family":"Ulfelder","given":"J."}],"issued":{"date-parts":[["2017"]]}}},{"id":344,"uris":["http://zotero.org/users/9380878/items/2QLSNMFJ"],"itemData":{"id":344,"type":"article-journal","container-title":"Denv. UL Rev.","issue":"3","journalAbbreviation":"Denver University Law Review","note":"publisher: HeinOnline","page":"593-610","title":"Democracy and revolution: An enduring relationship","volume":"89","author":[{"family":"Colon-Rios","given":"Joel"},{"family":"Hutchinson","given":"Allan C."}],"issued":{"date-parts":[["2012"]]}}},{"id":392,"uris":["http://zotero.org/users/9380878/items/DXNJXU3L"],"itemData":{"id":392,"type":"article-journal","container-title":"Economics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id":456,"uris":["http://zotero.org/users/9380878/items/NEB44QKU"],"itemData":{"id":456,"type":"book","ISBN":"0-521-60971-2","publisher":"Cambridge university press","title":"Modernization, cultural change, and democracy: The human development sequence","author":[{"family":"Inglehart","given":"Ronald"},{"family":"Welzel","given":"Christian"}],"issued":{"date-parts":[["2005"]]}}},{"id":337,"uris":["http://zotero.org/users/9380878/items/5WRXQJUK"],"itemData":{"id":337,"type":"article-journal","container-title":"Security Studies","DOI":"10.1080/09636412.2020.1722854","ISSN":"0963-6412","issue":"2","journalAbbreviation":"Security Studies","note":"publisher: Informa UK Limited","page":"362-391","title":"Ethnic Conflict and the Limits of Nonviolent Resistance","volume":"29","author":[{"family":"Pischedda","given":"Costantino"}],"issued":{"date-parts":[["2020"]]}}},{"id":332,"uris":["http://zotero.org/users/9380878/items/GAUVN3T7"],"itemData":{"id":332,"type":"article-journal","container-title":"American Journal of Political Science","DOI":"10.1111/j.1540-5907.2006.00186.x","ISSN":"0092-5853","issue":"2","journalAbbreviation":"American Journal of Political Science","note":"publisher: Wiley","page":"313-330","title":"Building Reputation: Why Governments Fight Some Separatists but Not Others","volume":"50","author":[{"family":"Walter","given":"Barbara F."}],"issued":{"date-parts":[["2006"]]}}}],"schema":"https://github.com/citation-style-language/schema/raw/master/csl-citation.json"} </w:instrText>
      </w:r>
      <w:r w:rsidR="00CA6706" w:rsidRPr="005D7B75">
        <w:rPr>
          <w:rFonts w:cs="Times New Roman"/>
          <w:lang w:val="en-US"/>
        </w:rPr>
        <w:fldChar w:fldCharType="separate"/>
      </w:r>
      <w:r w:rsidR="001440C8" w:rsidRPr="00CA7BFA">
        <w:rPr>
          <w:rFonts w:cs="Times New Roman"/>
          <w:lang w:val="en-US"/>
        </w:rPr>
        <w:t>(Caren et al., 2017; Chenoweth &amp; Ulfelder, 2017; Colon-Rios &amp; Hutchinson, 2012; Dahl et al., 2020; R. Inglehart &amp; Welzel, 2005; Pischedda, 2020; Walter, 2006)</w:t>
      </w:r>
      <w:r w:rsidR="00CA6706" w:rsidRPr="005D7B75">
        <w:rPr>
          <w:rFonts w:cs="Times New Roman"/>
          <w:lang w:val="en-US"/>
        </w:rPr>
        <w:fldChar w:fldCharType="end"/>
      </w:r>
      <w:r w:rsidR="00FA7E1A">
        <w:rPr>
          <w:rFonts w:cs="Times New Roman"/>
          <w:lang w:val="en-US"/>
        </w:rPr>
        <w:t xml:space="preserve">. </w:t>
      </w:r>
      <w:r w:rsidR="00A85384" w:rsidRPr="00A85384">
        <w:rPr>
          <w:rFonts w:cs="Times New Roman"/>
          <w:lang w:val="en-US"/>
        </w:rPr>
        <w:t xml:space="preserve">Nevertheless, </w:t>
      </w:r>
      <w:r w:rsidR="00FB465D">
        <w:rPr>
          <w:rFonts w:cs="Times New Roman"/>
          <w:lang w:val="en-US"/>
        </w:rPr>
        <w:t>majority of</w:t>
      </w:r>
      <w:r w:rsidR="00A85384" w:rsidRPr="00A85384">
        <w:rPr>
          <w:rFonts w:cs="Times New Roman"/>
          <w:lang w:val="en-US"/>
        </w:rPr>
        <w:t xml:space="preserve"> these authors </w:t>
      </w:r>
      <w:r w:rsidR="001B7DE8">
        <w:rPr>
          <w:rFonts w:cs="Times New Roman"/>
          <w:lang w:val="en-US"/>
        </w:rPr>
        <w:t xml:space="preserve">tend to </w:t>
      </w:r>
      <w:r w:rsidR="001B7DE8" w:rsidRPr="001B7DE8">
        <w:rPr>
          <w:rFonts w:cs="Times New Roman"/>
          <w:lang w:val="en-US"/>
        </w:rPr>
        <w:t xml:space="preserve">consider </w:t>
      </w:r>
      <w:r w:rsidR="00A85384" w:rsidRPr="00A85384">
        <w:rPr>
          <w:rFonts w:cs="Times New Roman"/>
          <w:lang w:val="en-US"/>
        </w:rPr>
        <w:t>rather consolidated democracies, but do not take partial democracies</w:t>
      </w:r>
      <w:r w:rsidR="001B7DE8" w:rsidRPr="001B7DE8">
        <w:rPr>
          <w:rFonts w:cs="Times New Roman"/>
          <w:lang w:val="en-US"/>
        </w:rPr>
        <w:t xml:space="preserve"> </w:t>
      </w:r>
      <w:r w:rsidR="001B7DE8">
        <w:rPr>
          <w:rFonts w:cs="Times New Roman"/>
          <w:lang w:val="en-US"/>
        </w:rPr>
        <w:t>and anocracies</w:t>
      </w:r>
      <w:r w:rsidR="00A85384" w:rsidRPr="00A85384">
        <w:rPr>
          <w:rFonts w:cs="Times New Roman"/>
          <w:lang w:val="en-US"/>
        </w:rPr>
        <w:t xml:space="preserve"> into </w:t>
      </w:r>
      <w:r w:rsidR="00A85384" w:rsidRPr="00A85384">
        <w:rPr>
          <w:rFonts w:cs="Times New Roman"/>
          <w:lang w:val="en-US"/>
        </w:rPr>
        <w:lastRenderedPageBreak/>
        <w:t>account</w:t>
      </w:r>
      <w:r w:rsidR="00936245">
        <w:rPr>
          <w:lang w:val="en-US"/>
        </w:rPr>
        <w:t xml:space="preserve">, </w:t>
      </w:r>
      <w:r w:rsidR="00ED2970">
        <w:rPr>
          <w:lang w:val="en-US"/>
        </w:rPr>
        <w:t>whereas</w:t>
      </w:r>
      <w:r w:rsidR="00936245">
        <w:rPr>
          <w:lang w:val="en-US"/>
        </w:rPr>
        <w:t xml:space="preserve"> most contemporary states are neither consolidated </w:t>
      </w:r>
      <w:r w:rsidR="00ED2970">
        <w:rPr>
          <w:lang w:val="en-US"/>
        </w:rPr>
        <w:t>democracies</w:t>
      </w:r>
      <w:r w:rsidR="00936245">
        <w:rPr>
          <w:lang w:val="en-US"/>
        </w:rPr>
        <w:t xml:space="preserve"> nor full autocracies that is </w:t>
      </w:r>
      <w:r w:rsidR="00EC4240">
        <w:rPr>
          <w:lang w:val="en-US"/>
        </w:rPr>
        <w:t xml:space="preserve">they </w:t>
      </w:r>
      <w:r w:rsidR="00936245">
        <w:rPr>
          <w:lang w:val="en-US"/>
        </w:rPr>
        <w:t>are mostly anocracies of various types</w:t>
      </w:r>
      <w:r w:rsidR="000A741D">
        <w:rPr>
          <w:lang w:val="en-US"/>
        </w:rPr>
        <w:t xml:space="preserve">. </w:t>
      </w:r>
      <w:r w:rsidR="00A85384">
        <w:rPr>
          <w:rFonts w:cs="Times New Roman"/>
          <w:lang w:val="en-US"/>
        </w:rPr>
        <w:t>I</w:t>
      </w:r>
      <w:r w:rsidR="000A741D">
        <w:rPr>
          <w:rFonts w:cs="Times New Roman"/>
          <w:lang w:val="en-US"/>
        </w:rPr>
        <w:t>t is important to note that</w:t>
      </w:r>
      <w:r w:rsidR="00A85384">
        <w:rPr>
          <w:rFonts w:cs="Times New Roman"/>
          <w:lang w:val="en-US"/>
        </w:rPr>
        <w:t xml:space="preserve"> consolidated democracies</w:t>
      </w:r>
      <w:r w:rsidR="00051825" w:rsidRPr="00051825">
        <w:rPr>
          <w:rFonts w:cs="Times New Roman"/>
          <w:lang w:val="en-US"/>
        </w:rPr>
        <w:t xml:space="preserve"> facilitate mass mobilization, but </w:t>
      </w:r>
      <w:r w:rsidR="000A741D">
        <w:rPr>
          <w:rFonts w:cs="Times New Roman"/>
          <w:lang w:val="en-US"/>
        </w:rPr>
        <w:t>inhibit any</w:t>
      </w:r>
      <w:r w:rsidR="00051825" w:rsidRPr="00051825">
        <w:rPr>
          <w:rFonts w:cs="Times New Roman"/>
          <w:lang w:val="en-US"/>
        </w:rPr>
        <w:t xml:space="preserve"> revolution</w:t>
      </w:r>
      <w:r w:rsidR="00EC4240">
        <w:rPr>
          <w:rFonts w:cs="Times New Roman"/>
          <w:lang w:val="en-US"/>
        </w:rPr>
        <w:t>ary</w:t>
      </w:r>
      <w:r w:rsidR="000A741D">
        <w:rPr>
          <w:rFonts w:cs="Times New Roman"/>
          <w:lang w:val="en-US"/>
        </w:rPr>
        <w:t xml:space="preserve"> overthrow of the government</w:t>
      </w:r>
      <w:r w:rsidR="006C6C28">
        <w:rPr>
          <w:rFonts w:cs="Times New Roman"/>
          <w:lang w:val="en-US"/>
        </w:rPr>
        <w:t>,</w:t>
      </w:r>
      <w:r w:rsidR="000A741D">
        <w:rPr>
          <w:rFonts w:cs="Times New Roman"/>
          <w:lang w:val="en-US"/>
        </w:rPr>
        <w:t xml:space="preserve"> even</w:t>
      </w:r>
      <w:r w:rsidR="006C6C28">
        <w:rPr>
          <w:rFonts w:cs="Times New Roman"/>
          <w:lang w:val="en-US"/>
        </w:rPr>
        <w:t xml:space="preserve"> </w:t>
      </w:r>
      <w:r w:rsidR="00ED2970">
        <w:rPr>
          <w:rFonts w:cs="Times New Roman"/>
          <w:lang w:val="en-US"/>
        </w:rPr>
        <w:t>nonviolent</w:t>
      </w:r>
      <w:r w:rsidR="006C6C28">
        <w:rPr>
          <w:rFonts w:cs="Times New Roman"/>
          <w:lang w:val="en-US"/>
        </w:rPr>
        <w:t xml:space="preserve"> revolutionary change of power</w:t>
      </w:r>
      <w:r w:rsidR="00051825" w:rsidRPr="00051825">
        <w:rPr>
          <w:rFonts w:cs="Times New Roman"/>
          <w:lang w:val="en-US"/>
        </w:rPr>
        <w:t>.</w:t>
      </w:r>
      <w:r w:rsidR="00A85384">
        <w:rPr>
          <w:rFonts w:cs="Times New Roman"/>
          <w:lang w:val="en-US"/>
        </w:rPr>
        <w:t xml:space="preserve"> </w:t>
      </w:r>
      <w:r w:rsidR="00944529">
        <w:rPr>
          <w:rFonts w:cs="Times New Roman"/>
          <w:lang w:val="en-US"/>
        </w:rPr>
        <w:t>For</w:t>
      </w:r>
      <w:r w:rsidR="00944529" w:rsidRPr="00BC15D4">
        <w:rPr>
          <w:rFonts w:cs="Times New Roman"/>
          <w:lang w:val="en-US"/>
        </w:rPr>
        <w:t xml:space="preserve"> </w:t>
      </w:r>
      <w:r w:rsidR="00944529">
        <w:rPr>
          <w:rFonts w:cs="Times New Roman"/>
          <w:lang w:val="en-US"/>
        </w:rPr>
        <w:t>instance</w:t>
      </w:r>
      <w:r w:rsidR="00944529" w:rsidRPr="00BC15D4">
        <w:rPr>
          <w:rFonts w:cs="Times New Roman"/>
          <w:lang w:val="en-US"/>
        </w:rPr>
        <w:t>,</w:t>
      </w:r>
      <w:r w:rsidR="00BC15D4" w:rsidRPr="00BC15D4">
        <w:rPr>
          <w:rFonts w:cs="Times New Roman"/>
          <w:lang w:val="en-US"/>
        </w:rPr>
        <w:t xml:space="preserve"> </w:t>
      </w:r>
      <w:r w:rsidR="00BC15D4">
        <w:rPr>
          <w:rFonts w:cs="Times New Roman"/>
          <w:lang w:val="en-US"/>
        </w:rPr>
        <w:t>i</w:t>
      </w:r>
      <w:r w:rsidR="00BC15D4" w:rsidRPr="005D7B75">
        <w:rPr>
          <w:rFonts w:cs="Times New Roman"/>
          <w:lang w:val="en-US"/>
        </w:rPr>
        <w:t>t</w:t>
      </w:r>
      <w:r w:rsidR="00BC15D4">
        <w:rPr>
          <w:rFonts w:cs="Times New Roman"/>
          <w:lang w:val="en-US"/>
        </w:rPr>
        <w:t xml:space="preserve"> is</w:t>
      </w:r>
      <w:r w:rsidR="00BC15D4" w:rsidRPr="005D7B75">
        <w:rPr>
          <w:rFonts w:cs="Times New Roman"/>
          <w:lang w:val="en-US"/>
        </w:rPr>
        <w:t xml:space="preserve"> possible </w:t>
      </w:r>
      <w:r w:rsidR="00BC15D4">
        <w:rPr>
          <w:rFonts w:cs="Times New Roman"/>
          <w:lang w:val="en-US"/>
        </w:rPr>
        <w:t xml:space="preserve">that </w:t>
      </w:r>
      <w:r w:rsidR="00BC15D4" w:rsidRPr="005D7B75">
        <w:rPr>
          <w:rFonts w:cs="Times New Roman"/>
          <w:lang w:val="en-US"/>
        </w:rPr>
        <w:t>large maximalist protests lead to radical change of the ruling elite</w:t>
      </w:r>
      <w:r w:rsidR="00BC15D4">
        <w:rPr>
          <w:rFonts w:cs="Times New Roman"/>
          <w:lang w:val="en-US"/>
        </w:rPr>
        <w:t>, but</w:t>
      </w:r>
      <w:r w:rsidR="00BC15D4" w:rsidRPr="005D7B75">
        <w:rPr>
          <w:rFonts w:cs="Times New Roman"/>
          <w:lang w:val="en-US"/>
        </w:rPr>
        <w:t xml:space="preserve"> through elections</w:t>
      </w:r>
      <w:r w:rsidR="006C6C28">
        <w:rPr>
          <w:rFonts w:cs="Times New Roman"/>
          <w:lang w:val="en-US"/>
        </w:rPr>
        <w:t xml:space="preserve"> rather than through a revolution</w:t>
      </w:r>
      <w:r w:rsidR="00BC15D4" w:rsidRPr="005D7B75">
        <w:rPr>
          <w:rFonts w:cs="Times New Roman"/>
          <w:lang w:val="en-US"/>
        </w:rPr>
        <w:t xml:space="preserve"> as was the case in Greece in 2015. </w:t>
      </w:r>
      <w:r w:rsidR="00BC15D4" w:rsidRPr="005236DE">
        <w:rPr>
          <w:rFonts w:cs="Times New Roman"/>
          <w:lang w:val="en-US"/>
        </w:rPr>
        <w:t xml:space="preserve">In fact, there was a revolutionary situation without a revolution, when the mechanisms of </w:t>
      </w:r>
      <w:r w:rsidR="00473F86">
        <w:rPr>
          <w:rFonts w:cs="Times New Roman"/>
          <w:lang w:val="en-US"/>
        </w:rPr>
        <w:t xml:space="preserve">Greek </w:t>
      </w:r>
      <w:r w:rsidR="00BC15D4" w:rsidRPr="005236DE">
        <w:rPr>
          <w:rFonts w:cs="Times New Roman"/>
          <w:lang w:val="en-US"/>
        </w:rPr>
        <w:t xml:space="preserve">consolidated democracy were able to prevent a real </w:t>
      </w:r>
      <w:r w:rsidR="00473F86">
        <w:rPr>
          <w:rFonts w:cs="Times New Roman"/>
          <w:lang w:val="en-US"/>
        </w:rPr>
        <w:t xml:space="preserve">revolutionary </w:t>
      </w:r>
      <w:r w:rsidR="00BC15D4" w:rsidRPr="005236DE">
        <w:rPr>
          <w:rFonts w:cs="Times New Roman"/>
          <w:lang w:val="en-US"/>
        </w:rPr>
        <w:t>uprising</w:t>
      </w:r>
      <w:r w:rsidR="00680547" w:rsidRPr="00680547">
        <w:rPr>
          <w:rFonts w:cs="Times New Roman"/>
          <w:lang w:val="en-US"/>
        </w:rPr>
        <w:t xml:space="preserve"> </w:t>
      </w:r>
      <w:r w:rsidR="00680547">
        <w:rPr>
          <w:rFonts w:cs="Times New Roman"/>
          <w:lang w:val="en-US"/>
        </w:rPr>
        <w:fldChar w:fldCharType="begin"/>
      </w:r>
      <w:r w:rsidR="00A8103F">
        <w:rPr>
          <w:rFonts w:cs="Times New Roman"/>
          <w:lang w:val="en-US"/>
        </w:rPr>
        <w:instrText xml:space="preserve"> ADDIN ZOTERO_ITEM CSL_CITATION {"citationID":"I14NUvpR","properties":{"formattedCitation":"(Ardagna &amp; Caselli, 2014; Evripidou &amp; Drury, 2013; Karyotis &amp; R\\uc0\\u252{}dig, 2018; Vogiatzoglou, 2017)","plainCitation":"(Ardagna &amp; Caselli, 2014; Evripidou &amp; Drury, 2013; Karyotis &amp; Rüdig, 2018; Vogiatzoglou, 2017)","noteIndex":0},"citationItems":[{"id":333,"uris":["http://zotero.org/users/9380878/items/DA4T5IW7"],"itemData":{"id":333,"type":"article-journal","container-title":"American Economic Journal: Macroeconomics","issue":"4","note":"ISBN: 1945-7707","page":"291-323","title":"The political economy of the Greek debt crisis: A tale of two bailouts","volume":"6","author":[{"family":"Ardagna","given":"Silvia"},{"family":"Caselli","given":"Francesco"}],"issued":{"date-parts":[["2014"]]}}},{"id":335,"uris":["http://zotero.org/users/9380878/items/72MIECGH"],"itemData":{"id":335,"type":"article-journal","container-title":"Contention","issue":"1","note":"ISBN: 2330-1392\npublisher: Berghahn Journals","page":"31-51","title":"This is the time of tension: Collective action and subjective power in the Greek anti-austerity movement","volume":"1","author":[{"family":"Evripidou","given":"Atalanti"},{"family":"Drury","given":"John"}],"issued":{"date-parts":[["2013"]]}}},{"id":751,"uris":["http://zotero.org/users/9380878/items/FP59NKZZ"],"itemData":{"id":751,"type":"article-journal","container-title":"Political Studies Review","issue":"2","note":"ISBN: 1478-9299\npublisher: SAGE Publications Sage UK: London, England","page":"158-169","title":"The three waves of anti-austerity protest in Greece, 2010–2015","volume":"16","author":[{"family":"Karyotis","given":"Georgios"},{"family":"Rüdig","given":"Wolfgang"}],"issued":{"date-parts":[["2018"]]}}},{"id":750,"uris":["http://zotero.org/users/9380878/items/WK2LSE67"],"itemData":{"id":750,"type":"chapter","container-title":"Late neoliberalism and its discontents in the economic crisis","page":"99-129","publisher":"Springer","title":"Turbulent flow: Anti-austerity mobilization in Greece","author":[{"family":"Vogiatzoglou","given":"Markos"}],"issued":{"date-parts":[["2017"]]}}}],"schema":"https://github.com/citation-style-language/schema/raw/master/csl-citation.json"} </w:instrText>
      </w:r>
      <w:r w:rsidR="00680547">
        <w:rPr>
          <w:rFonts w:cs="Times New Roman"/>
          <w:lang w:val="en-US"/>
        </w:rPr>
        <w:fldChar w:fldCharType="separate"/>
      </w:r>
      <w:r w:rsidR="00A8103F" w:rsidRPr="00A8103F">
        <w:rPr>
          <w:rFonts w:cs="Times New Roman"/>
          <w:szCs w:val="24"/>
          <w:lang w:val="en-US"/>
        </w:rPr>
        <w:t>(</w:t>
      </w:r>
      <w:proofErr w:type="spellStart"/>
      <w:r w:rsidR="00A8103F" w:rsidRPr="00A8103F">
        <w:rPr>
          <w:rFonts w:cs="Times New Roman"/>
          <w:szCs w:val="24"/>
          <w:lang w:val="en-US"/>
        </w:rPr>
        <w:t>Ardagna</w:t>
      </w:r>
      <w:proofErr w:type="spellEnd"/>
      <w:r w:rsidR="00A8103F" w:rsidRPr="00A8103F">
        <w:rPr>
          <w:rFonts w:cs="Times New Roman"/>
          <w:szCs w:val="24"/>
          <w:lang w:val="en-US"/>
        </w:rPr>
        <w:t xml:space="preserve"> &amp; Caselli, 2014; </w:t>
      </w:r>
      <w:proofErr w:type="spellStart"/>
      <w:r w:rsidR="00A8103F" w:rsidRPr="00A8103F">
        <w:rPr>
          <w:rFonts w:cs="Times New Roman"/>
          <w:szCs w:val="24"/>
          <w:lang w:val="en-US"/>
        </w:rPr>
        <w:t>Evripidou</w:t>
      </w:r>
      <w:proofErr w:type="spellEnd"/>
      <w:r w:rsidR="00A8103F" w:rsidRPr="00A8103F">
        <w:rPr>
          <w:rFonts w:cs="Times New Roman"/>
          <w:szCs w:val="24"/>
          <w:lang w:val="en-US"/>
        </w:rPr>
        <w:t xml:space="preserve"> &amp; Drury, 2013; </w:t>
      </w:r>
      <w:proofErr w:type="spellStart"/>
      <w:r w:rsidR="00A8103F" w:rsidRPr="00A8103F">
        <w:rPr>
          <w:rFonts w:cs="Times New Roman"/>
          <w:szCs w:val="24"/>
          <w:lang w:val="en-US"/>
        </w:rPr>
        <w:t>Karyotis</w:t>
      </w:r>
      <w:proofErr w:type="spellEnd"/>
      <w:r w:rsidR="00A8103F" w:rsidRPr="00A8103F">
        <w:rPr>
          <w:rFonts w:cs="Times New Roman"/>
          <w:szCs w:val="24"/>
          <w:lang w:val="en-US"/>
        </w:rPr>
        <w:t xml:space="preserve"> &amp; </w:t>
      </w:r>
      <w:proofErr w:type="spellStart"/>
      <w:r w:rsidR="00A8103F" w:rsidRPr="00A8103F">
        <w:rPr>
          <w:rFonts w:cs="Times New Roman"/>
          <w:szCs w:val="24"/>
          <w:lang w:val="en-US"/>
        </w:rPr>
        <w:t>Rüdig</w:t>
      </w:r>
      <w:proofErr w:type="spellEnd"/>
      <w:r w:rsidR="00A8103F" w:rsidRPr="00A8103F">
        <w:rPr>
          <w:rFonts w:cs="Times New Roman"/>
          <w:szCs w:val="24"/>
          <w:lang w:val="en-US"/>
        </w:rPr>
        <w:t xml:space="preserve">, 2018; </w:t>
      </w:r>
      <w:proofErr w:type="spellStart"/>
      <w:r w:rsidR="00A8103F" w:rsidRPr="00A8103F">
        <w:rPr>
          <w:rFonts w:cs="Times New Roman"/>
          <w:szCs w:val="24"/>
          <w:lang w:val="en-US"/>
        </w:rPr>
        <w:t>Vogiatzoglou</w:t>
      </w:r>
      <w:proofErr w:type="spellEnd"/>
      <w:r w:rsidR="00A8103F" w:rsidRPr="00A8103F">
        <w:rPr>
          <w:rFonts w:cs="Times New Roman"/>
          <w:szCs w:val="24"/>
          <w:lang w:val="en-US"/>
        </w:rPr>
        <w:t>, 2017)</w:t>
      </w:r>
      <w:r w:rsidR="00680547">
        <w:rPr>
          <w:rFonts w:cs="Times New Roman"/>
          <w:lang w:val="en-US"/>
        </w:rPr>
        <w:fldChar w:fldCharType="end"/>
      </w:r>
      <w:r w:rsidR="00BC15D4">
        <w:rPr>
          <w:rFonts w:cs="Times New Roman"/>
          <w:lang w:val="en-US"/>
        </w:rPr>
        <w:t xml:space="preserve"> </w:t>
      </w:r>
      <w:r w:rsidR="00BC15D4" w:rsidRPr="00A8103F">
        <w:rPr>
          <w:rFonts w:cs="Times New Roman"/>
          <w:lang w:val="en-US"/>
        </w:rPr>
        <w:t>by allowing</w:t>
      </w:r>
      <w:r w:rsidR="00BC15D4" w:rsidRPr="00DF04FE">
        <w:rPr>
          <w:rFonts w:cs="Times New Roman"/>
          <w:lang w:val="en-US"/>
        </w:rPr>
        <w:t xml:space="preserve"> the radical opposition</w:t>
      </w:r>
      <w:r w:rsidR="00473F86" w:rsidRPr="00DF04FE">
        <w:rPr>
          <w:rFonts w:cs="Times New Roman"/>
          <w:lang w:val="en-US"/>
        </w:rPr>
        <w:t xml:space="preserve"> (SYRIZA)</w:t>
      </w:r>
      <w:r w:rsidR="00BC15D4" w:rsidRPr="00DF04FE">
        <w:rPr>
          <w:rFonts w:cs="Times New Roman"/>
          <w:lang w:val="en-US"/>
        </w:rPr>
        <w:t xml:space="preserve"> to legally come to power.</w:t>
      </w:r>
      <w:r w:rsidR="00E21D6F" w:rsidRPr="00DF04FE">
        <w:rPr>
          <w:rFonts w:cs="Times New Roman"/>
          <w:lang w:val="en-US"/>
        </w:rPr>
        <w:t xml:space="preserve"> </w:t>
      </w:r>
      <w:r w:rsidR="00F63981" w:rsidRPr="00DF04FE">
        <w:rPr>
          <w:rFonts w:cs="Times New Roman"/>
          <w:lang w:val="en-US"/>
        </w:rPr>
        <w:t>Nevertheless, such conclusion is not valid for partial democracies. For instance, revolutions such as the 2013-2014 Ukrainian Revolution (Euromaidan) or the 2018 Armenian Velvet Revolution demonstrate that revolutions may well overthrow democratically elected presidents</w:t>
      </w:r>
      <w:r w:rsidR="00B33C5F" w:rsidRPr="00DF04FE">
        <w:rPr>
          <w:rFonts w:cs="Times New Roman"/>
          <w:lang w:val="en-US"/>
        </w:rPr>
        <w:t xml:space="preserve">. However, </w:t>
      </w:r>
      <w:r w:rsidR="00B33C5F" w:rsidRPr="00DF04FE">
        <w:rPr>
          <w:lang w:val="en-US"/>
        </w:rPr>
        <w:t xml:space="preserve">taking into account the </w:t>
      </w:r>
      <w:r w:rsidR="00B40562" w:rsidRPr="00DF04FE">
        <w:rPr>
          <w:lang w:val="en-US"/>
        </w:rPr>
        <w:t>reasoning</w:t>
      </w:r>
      <w:r w:rsidR="00B33C5F" w:rsidRPr="00DF04FE">
        <w:rPr>
          <w:lang w:val="en-US"/>
        </w:rPr>
        <w:t xml:space="preserve"> of the reviewed authors, we claim that even partial democracies and autocracies are less prone to a violent type of revolution than full autocracies that is</w:t>
      </w:r>
      <w:r w:rsidR="00B40562" w:rsidRPr="00DF04FE">
        <w:rPr>
          <w:lang w:val="en-US"/>
        </w:rPr>
        <w:t xml:space="preserve"> preliminary</w:t>
      </w:r>
      <w:r w:rsidR="00B33C5F" w:rsidRPr="00DF04FE">
        <w:rPr>
          <w:lang w:val="en-US"/>
        </w:rPr>
        <w:t xml:space="preserve"> </w:t>
      </w:r>
      <w:r w:rsidR="00B40562" w:rsidRPr="00DF04FE">
        <w:rPr>
          <w:lang w:val="en-US"/>
        </w:rPr>
        <w:t>illustrated just</w:t>
      </w:r>
      <w:r w:rsidR="00B33C5F" w:rsidRPr="00DF04FE">
        <w:rPr>
          <w:lang w:val="en-US"/>
        </w:rPr>
        <w:t xml:space="preserve"> by </w:t>
      </w:r>
      <w:r w:rsidR="00B40562" w:rsidRPr="00DF04FE">
        <w:rPr>
          <w:lang w:val="en-US"/>
        </w:rPr>
        <w:t xml:space="preserve">the </w:t>
      </w:r>
      <w:r w:rsidR="00B33C5F" w:rsidRPr="00DF04FE">
        <w:rPr>
          <w:lang w:val="en-US"/>
        </w:rPr>
        <w:t xml:space="preserve">Armenian and </w:t>
      </w:r>
      <w:r w:rsidR="00C03D01" w:rsidRPr="00DF04FE">
        <w:rPr>
          <w:lang w:val="en-US"/>
        </w:rPr>
        <w:t>Ukrainian</w:t>
      </w:r>
      <w:r w:rsidR="00B33C5F" w:rsidRPr="00DF04FE">
        <w:rPr>
          <w:lang w:val="en-US"/>
        </w:rPr>
        <w:t xml:space="preserve"> cases where revolutions </w:t>
      </w:r>
      <w:r w:rsidR="00C03D01" w:rsidRPr="00DF04FE">
        <w:rPr>
          <w:lang w:val="en-US"/>
        </w:rPr>
        <w:t xml:space="preserve">occurred, but were nonviolent. </w:t>
      </w:r>
      <w:r w:rsidR="00935943" w:rsidRPr="00DF04FE">
        <w:rPr>
          <w:lang w:val="en-US"/>
        </w:rPr>
        <w:t xml:space="preserve">In general, there is </w:t>
      </w:r>
      <w:r w:rsidR="00DB368B" w:rsidRPr="00DF04FE">
        <w:rPr>
          <w:lang w:val="en-US"/>
        </w:rPr>
        <w:t xml:space="preserve">a </w:t>
      </w:r>
      <w:r w:rsidR="00935943" w:rsidRPr="00DF04FE">
        <w:rPr>
          <w:lang w:val="en-US"/>
        </w:rPr>
        <w:t xml:space="preserve">good reason to believe that </w:t>
      </w:r>
      <w:r w:rsidR="00D409A7" w:rsidRPr="00DF04FE">
        <w:rPr>
          <w:lang w:val="en-US"/>
        </w:rPr>
        <w:t>even</w:t>
      </w:r>
      <w:r w:rsidR="007C1BCA">
        <w:rPr>
          <w:lang w:val="en-US"/>
        </w:rPr>
        <w:t xml:space="preserve"> a</w:t>
      </w:r>
      <w:r w:rsidR="00D409A7" w:rsidRPr="00DF04FE">
        <w:rPr>
          <w:lang w:val="en-US"/>
        </w:rPr>
        <w:t xml:space="preserve"> small </w:t>
      </w:r>
      <w:r w:rsidR="00D77942" w:rsidRPr="00DF04FE">
        <w:rPr>
          <w:lang w:val="en-US"/>
        </w:rPr>
        <w:t xml:space="preserve">movement from full to partial autocracy </w:t>
      </w:r>
      <w:r w:rsidR="00935943" w:rsidRPr="00DF04FE">
        <w:rPr>
          <w:lang w:val="en-US"/>
        </w:rPr>
        <w:t xml:space="preserve">should lead to </w:t>
      </w:r>
      <w:r w:rsidR="00C91FF2" w:rsidRPr="00DF04FE">
        <w:rPr>
          <w:lang w:val="en-US"/>
        </w:rPr>
        <w:t>noticeable reduction of</w:t>
      </w:r>
      <w:r w:rsidR="00935943" w:rsidRPr="00DF04FE">
        <w:rPr>
          <w:lang w:val="en-US"/>
        </w:rPr>
        <w:t xml:space="preserve"> the risks that revolution w</w:t>
      </w:r>
      <w:r w:rsidR="000270C0" w:rsidRPr="00DF04FE">
        <w:rPr>
          <w:lang w:val="en-US"/>
        </w:rPr>
        <w:t>ould</w:t>
      </w:r>
      <w:r w:rsidR="00935943" w:rsidRPr="00DF04FE">
        <w:rPr>
          <w:lang w:val="en-US"/>
        </w:rPr>
        <w:t xml:space="preserve"> take a violent form.</w:t>
      </w:r>
      <w:r w:rsidR="003E4198">
        <w:rPr>
          <w:lang w:val="en-US"/>
        </w:rPr>
        <w:t xml:space="preserve"> </w:t>
      </w:r>
    </w:p>
    <w:p w14:paraId="559D3415" w14:textId="62B59129" w:rsidR="00892196" w:rsidRPr="00AA3018" w:rsidRDefault="00113839" w:rsidP="00DB2FBC">
      <w:pPr>
        <w:spacing w:line="480" w:lineRule="auto"/>
        <w:ind w:firstLine="708"/>
        <w:rPr>
          <w:rFonts w:cs="Times New Roman"/>
          <w:lang w:val="en-US"/>
        </w:rPr>
      </w:pPr>
      <w:r w:rsidRPr="005D7B75">
        <w:rPr>
          <w:rFonts w:cs="Times New Roman"/>
          <w:szCs w:val="24"/>
          <w:lang w:val="en-US"/>
        </w:rPr>
        <w:t xml:space="preserve">There are several reasons for this </w:t>
      </w:r>
      <w:r w:rsidR="000D653A">
        <w:rPr>
          <w:rFonts w:cs="Times New Roman"/>
          <w:szCs w:val="24"/>
          <w:lang w:val="en-US"/>
        </w:rPr>
        <w:t>relationship</w:t>
      </w:r>
      <w:r w:rsidRPr="005D7B75">
        <w:rPr>
          <w:rFonts w:cs="Times New Roman"/>
          <w:szCs w:val="24"/>
          <w:lang w:val="en-US"/>
        </w:rPr>
        <w:t xml:space="preserve">. </w:t>
      </w:r>
      <w:r w:rsidR="002E0352" w:rsidRPr="005D7B75">
        <w:rPr>
          <w:rFonts w:cs="Times New Roman"/>
          <w:szCs w:val="24"/>
          <w:lang w:val="en-US"/>
        </w:rPr>
        <w:t>Foremost</w:t>
      </w:r>
      <w:r w:rsidRPr="005D7B75">
        <w:rPr>
          <w:rFonts w:cs="Times New Roman"/>
          <w:szCs w:val="24"/>
          <w:lang w:val="en-US"/>
        </w:rPr>
        <w:t xml:space="preserve">, it is easier for dissatisfied citizens to present their demands to the government or to mobilize in a democracy where the institutional structure is designed to include the masses in governance </w:t>
      </w:r>
      <w:r w:rsidR="00CA6706" w:rsidRPr="005D7B75">
        <w:rPr>
          <w:rFonts w:cs="Times New Roman"/>
          <w:szCs w:val="24"/>
          <w:lang w:val="en-US"/>
        </w:rPr>
        <w:fldChar w:fldCharType="begin"/>
      </w:r>
      <w:r w:rsidR="001440C8">
        <w:rPr>
          <w:rFonts w:cs="Times New Roman"/>
          <w:szCs w:val="24"/>
          <w:lang w:val="en-US"/>
        </w:rPr>
        <w:instrText xml:space="preserve"> ADDIN ZOTERO_ITEM CSL_CITATION {"citationID":"45vtq01X","properties":{"formattedCitation":"(Nam, 2007)","plainCitation":"(Nam, 2007)","noteIndex":0},"citationItems":[{"id":71,"uris":["http://zotero.org/users/9380878/items/M3L5NM5S"],"itemData":{"id":71,"type":"article-journal","abstract":"Abstract.? Democratic political institutions are generally designed to channel public opinion; yet citizens often take to the streets in protest. Why would citizens, provided with formal mechanisms to affect the policy process, resort to extraordinary means? This article argues that the strength of representative institutions influences the likelihood of protest. The democratic institution literature does not address the issue of protest and in the protest literature effects of the democratic governmental structure have been largely underestimated. However, the diversity in government formats across democratic states and the corresponding variation in amount of protests leads one to question the relationship between them. This article identifies the variation in the scale of protests among democratic regimes in Western European countries using the European Protest and Coercion Data and explains protest using variation in the forms of government. Protesters in democratic countries with a weak legislature find it difficult to deliver their demands to government due to the institutional environment. Therefore, they are more inclined to protest than citizens in countries with a strong legislature. This argument is tested along with other structural variables and supported by results from testing models using ordinary least squares with panel-corrected standard errors.","container-title":"European Journal of Political Research","DOI":"10.1111/j.1475-6765.2006.00645.x","ISSN":"0304-4130","issue":"1","journalAbbreviation":"European Journal of Political Research","note":"publisher: John Wiley &amp; Sons, Ltd","page":"97-120","title":"Rough days in democracies: Comparing protests in democracies","volume":"46","author":[{"family":"Nam","given":"Taehyun"}],"issued":{"date-parts":[["2007",1,1]]}}}],"schema":"https://github.com/citation-style-language/schema/raw/master/csl-citation.json"} </w:instrText>
      </w:r>
      <w:r w:rsidR="00CA6706" w:rsidRPr="005D7B75">
        <w:rPr>
          <w:rFonts w:cs="Times New Roman"/>
          <w:szCs w:val="24"/>
          <w:lang w:val="en-US"/>
        </w:rPr>
        <w:fldChar w:fldCharType="separate"/>
      </w:r>
      <w:r w:rsidR="001440C8" w:rsidRPr="00CA7BFA">
        <w:rPr>
          <w:rFonts w:cs="Times New Roman"/>
          <w:lang w:val="en-US"/>
        </w:rPr>
        <w:t>(Nam, 2007)</w:t>
      </w:r>
      <w:r w:rsidR="00CA6706" w:rsidRPr="005D7B75">
        <w:rPr>
          <w:rFonts w:cs="Times New Roman"/>
          <w:szCs w:val="24"/>
          <w:lang w:val="en-US"/>
        </w:rPr>
        <w:fldChar w:fldCharType="end"/>
      </w:r>
      <w:r w:rsidR="00CA6706" w:rsidRPr="005D7B75">
        <w:rPr>
          <w:rFonts w:cs="Times New Roman"/>
          <w:szCs w:val="24"/>
          <w:lang w:val="en-US"/>
        </w:rPr>
        <w:t xml:space="preserve">. </w:t>
      </w:r>
      <w:r w:rsidR="002458E8" w:rsidRPr="005D7B75">
        <w:rPr>
          <w:rFonts w:cs="Times New Roman"/>
          <w:szCs w:val="24"/>
          <w:lang w:val="en-US"/>
        </w:rPr>
        <w:t xml:space="preserve">This is reflected in the fact </w:t>
      </w:r>
      <w:r w:rsidR="006771E5" w:rsidRPr="005D7B75">
        <w:rPr>
          <w:rFonts w:cs="Times New Roman"/>
          <w:szCs w:val="24"/>
          <w:lang w:val="en-US"/>
        </w:rPr>
        <w:t xml:space="preserve">of </w:t>
      </w:r>
      <w:r w:rsidR="006771E5" w:rsidRPr="005D7B75">
        <w:rPr>
          <w:rFonts w:cs="Times New Roman"/>
          <w:lang w:val="en-US"/>
        </w:rPr>
        <w:t>the relatively high level of freedoms</w:t>
      </w:r>
      <w:r w:rsidR="006771E5" w:rsidRPr="005D7B75">
        <w:rPr>
          <w:rFonts w:cs="Times New Roman"/>
          <w:szCs w:val="24"/>
          <w:lang w:val="en-US"/>
        </w:rPr>
        <w:t xml:space="preserve"> in non-authoritarian regimes, </w:t>
      </w:r>
      <w:r w:rsidR="002458E8" w:rsidRPr="005D7B75">
        <w:rPr>
          <w:rFonts w:cs="Times New Roman"/>
          <w:szCs w:val="24"/>
          <w:lang w:val="en-US"/>
        </w:rPr>
        <w:t>that</w:t>
      </w:r>
      <w:r w:rsidR="006771E5" w:rsidRPr="005D7B75">
        <w:rPr>
          <w:rFonts w:cs="Times New Roman"/>
          <w:szCs w:val="24"/>
          <w:lang w:val="en-US"/>
        </w:rPr>
        <w:t>, therefore,</w:t>
      </w:r>
      <w:r w:rsidR="002458E8" w:rsidRPr="005D7B75">
        <w:rPr>
          <w:rFonts w:cs="Times New Roman"/>
          <w:szCs w:val="24"/>
          <w:lang w:val="en-US"/>
        </w:rPr>
        <w:t xml:space="preserve"> are unlikely to</w:t>
      </w:r>
      <w:r w:rsidR="0037311E" w:rsidRPr="005D7B75">
        <w:rPr>
          <w:rFonts w:cs="Times New Roman"/>
          <w:szCs w:val="24"/>
          <w:lang w:val="en-US"/>
        </w:rPr>
        <w:t>, firstly,</w:t>
      </w:r>
      <w:r w:rsidR="002458E8" w:rsidRPr="005D7B75">
        <w:rPr>
          <w:rFonts w:cs="Times New Roman"/>
          <w:szCs w:val="24"/>
          <w:lang w:val="en-US"/>
        </w:rPr>
        <w:t xml:space="preserve"> repress demonstrators due to </w:t>
      </w:r>
      <w:r w:rsidR="00E0453E" w:rsidRPr="005D7B75">
        <w:rPr>
          <w:rFonts w:cs="Times New Roman"/>
          <w:szCs w:val="24"/>
          <w:lang w:val="en-US"/>
        </w:rPr>
        <w:t xml:space="preserve">their limited opportunity for repressions </w:t>
      </w:r>
      <w:r w:rsidR="00E0453E" w:rsidRPr="005D7B75">
        <w:rPr>
          <w:szCs w:val="24"/>
          <w:bdr w:val="none" w:sz="0" w:space="0" w:color="auto" w:frame="1"/>
          <w:shd w:val="clear" w:color="auto" w:fill="FFFFFF"/>
          <w:lang w:val="en-US"/>
        </w:rPr>
        <w:fldChar w:fldCharType="begin"/>
      </w:r>
      <w:r w:rsidR="001440C8">
        <w:rPr>
          <w:szCs w:val="24"/>
          <w:bdr w:val="none" w:sz="0" w:space="0" w:color="auto" w:frame="1"/>
          <w:shd w:val="clear" w:color="auto" w:fill="FFFFFF"/>
          <w:lang w:val="en-US"/>
        </w:rPr>
        <w:instrText xml:space="preserve"> ADDIN ZOTERO_ITEM CSL_CITATION {"citationID":"P9fFZ18w","properties":{"formattedCitation":"(Pischedda, 2020; Walter, 2006)","plainCitation":"(Pischedda, 2020; Walter, 2006)","noteIndex":0},"citationItems":[{"id":337,"uris":["http://zotero.org/users/9380878/items/5WRXQJUK"],"itemData":{"id":337,"type":"article-journal","container-title":"Security Studies","DOI":"10.1080/09636412.2020.1722854","ISSN":"0963-6412","issue":"2","journalAbbreviation":"Security Studies","note":"publisher: Informa UK Limited","page":"362-391","title":"Ethnic Conflict and the Limits of Nonviolent Resistance","volume":"29","author":[{"family":"Pischedda","given":"Costantino"}],"issued":{"date-parts":[["2020"]]}}},{"id":332,"uris":["http://zotero.org/users/9380878/items/GAUVN3T7"],"itemData":{"id":332,"type":"article-journal","container-title":"American Journal of Political Science","DOI":"10.1111/j.1540-5907.2006.00186.x","ISSN":"0092-5853","issue":"2","journalAbbreviation":"American Journal of Political Science","note":"publisher: Wiley","page":"313-330","title":"Building Reputation: Why Governments Fight Some Separatists but Not Others","volume":"50","author":[{"family":"Walter","given":"Barbara F."}],"issued":{"date-parts":[["2006"]]}}}],"schema":"https://github.com/citation-style-language/schema/raw/master/csl-citation.json"} </w:instrText>
      </w:r>
      <w:r w:rsidR="00E0453E" w:rsidRPr="005D7B75">
        <w:rPr>
          <w:szCs w:val="24"/>
          <w:bdr w:val="none" w:sz="0" w:space="0" w:color="auto" w:frame="1"/>
          <w:shd w:val="clear" w:color="auto" w:fill="FFFFFF"/>
          <w:lang w:val="en-US"/>
        </w:rPr>
        <w:fldChar w:fldCharType="separate"/>
      </w:r>
      <w:r w:rsidR="001440C8" w:rsidRPr="00CA7BFA">
        <w:rPr>
          <w:rFonts w:cs="Times New Roman"/>
          <w:lang w:val="en-US"/>
        </w:rPr>
        <w:t>(Pischedda, 2020; Walter, 2006)</w:t>
      </w:r>
      <w:r w:rsidR="00E0453E" w:rsidRPr="005D7B75">
        <w:rPr>
          <w:szCs w:val="24"/>
          <w:bdr w:val="none" w:sz="0" w:space="0" w:color="auto" w:frame="1"/>
          <w:shd w:val="clear" w:color="auto" w:fill="FFFFFF"/>
          <w:lang w:val="en-US"/>
        </w:rPr>
        <w:fldChar w:fldCharType="end"/>
      </w:r>
      <w:r w:rsidR="00101593" w:rsidRPr="005D7B75">
        <w:rPr>
          <w:szCs w:val="24"/>
          <w:bdr w:val="none" w:sz="0" w:space="0" w:color="auto" w:frame="1"/>
          <w:shd w:val="clear" w:color="auto" w:fill="FFFFFF"/>
          <w:lang w:val="en-US"/>
        </w:rPr>
        <w:t xml:space="preserve"> and</w:t>
      </w:r>
      <w:r w:rsidR="0037311E" w:rsidRPr="005D7B75">
        <w:rPr>
          <w:szCs w:val="24"/>
          <w:bdr w:val="none" w:sz="0" w:space="0" w:color="auto" w:frame="1"/>
          <w:shd w:val="clear" w:color="auto" w:fill="FFFFFF"/>
          <w:lang w:val="en-US"/>
        </w:rPr>
        <w:t>, secondly, to</w:t>
      </w:r>
      <w:r w:rsidR="00101593" w:rsidRPr="005D7B75">
        <w:rPr>
          <w:szCs w:val="24"/>
          <w:bdr w:val="none" w:sz="0" w:space="0" w:color="auto" w:frame="1"/>
          <w:shd w:val="clear" w:color="auto" w:fill="FFFFFF"/>
          <w:lang w:val="en-US"/>
        </w:rPr>
        <w:t xml:space="preserve"> </w:t>
      </w:r>
      <w:r w:rsidR="00E80ED8" w:rsidRPr="005D7B75">
        <w:rPr>
          <w:szCs w:val="24"/>
          <w:bdr w:val="none" w:sz="0" w:space="0" w:color="auto" w:frame="1"/>
          <w:shd w:val="clear" w:color="auto" w:fill="FFFFFF"/>
          <w:lang w:val="en-US"/>
        </w:rPr>
        <w:t xml:space="preserve">perceive a disagreement as a threat </w:t>
      </w:r>
      <w:r w:rsidR="00E80ED8" w:rsidRPr="005D7B75">
        <w:rPr>
          <w:szCs w:val="24"/>
          <w:bdr w:val="none" w:sz="0" w:space="0" w:color="auto" w:frame="1"/>
          <w:shd w:val="clear" w:color="auto" w:fill="FFFFFF"/>
          <w:lang w:val="en-US"/>
        </w:rPr>
        <w:fldChar w:fldCharType="begin"/>
      </w:r>
      <w:r w:rsidR="001440C8">
        <w:rPr>
          <w:szCs w:val="24"/>
          <w:bdr w:val="none" w:sz="0" w:space="0" w:color="auto" w:frame="1"/>
          <w:shd w:val="clear" w:color="auto" w:fill="FFFFFF"/>
          <w:lang w:val="en-US"/>
        </w:rPr>
        <w:instrText xml:space="preserve"> ADDIN ZOTERO_ITEM CSL_CITATION {"citationID":"FnFpbPGB","properties":{"formattedCitation":"(Davenport, 1999)","plainCitation":"(Davenport, 1999)","noteIndex":0},"citationItems":[{"id":328,"uris":["http://zotero.org/users/9380878/items/Z64G5ZAL"],"itemData":{"id":328,"type":"article-journal","container-title":"Journal of Conflict Resolution","issue":"1","note":"ISBN: 0022-0027\npublisher: Sage Publications, Inc. 2455 Teller Road, Thousand Oaks, CA 91320","page":"92-116","title":"Human rights and the democratic proposition","volume":"43","author":[{"family":"Davenport","given":"Christian"}],"issued":{"date-parts":[["1999"]]}}}],"schema":"https://github.com/citation-style-language/schema/raw/master/csl-citation.json"} </w:instrText>
      </w:r>
      <w:r w:rsidR="00E80ED8" w:rsidRPr="005D7B75">
        <w:rPr>
          <w:szCs w:val="24"/>
          <w:bdr w:val="none" w:sz="0" w:space="0" w:color="auto" w:frame="1"/>
          <w:shd w:val="clear" w:color="auto" w:fill="FFFFFF"/>
          <w:lang w:val="en-US"/>
        </w:rPr>
        <w:fldChar w:fldCharType="separate"/>
      </w:r>
      <w:r w:rsidR="001440C8" w:rsidRPr="00CA7BFA">
        <w:rPr>
          <w:rFonts w:cs="Times New Roman"/>
          <w:lang w:val="en-US"/>
        </w:rPr>
        <w:t>(Davenport, 1999)</w:t>
      </w:r>
      <w:r w:rsidR="00E80ED8" w:rsidRPr="005D7B75">
        <w:rPr>
          <w:szCs w:val="24"/>
          <w:bdr w:val="none" w:sz="0" w:space="0" w:color="auto" w:frame="1"/>
          <w:shd w:val="clear" w:color="auto" w:fill="FFFFFF"/>
          <w:lang w:val="en-US"/>
        </w:rPr>
        <w:fldChar w:fldCharType="end"/>
      </w:r>
      <w:r w:rsidR="00F3599D" w:rsidRPr="005D7B75">
        <w:rPr>
          <w:rFonts w:cs="Times New Roman"/>
          <w:szCs w:val="24"/>
          <w:lang w:val="en-US"/>
        </w:rPr>
        <w:t xml:space="preserve">. </w:t>
      </w:r>
      <w:r w:rsidR="003B6209" w:rsidRPr="005D7B75">
        <w:rPr>
          <w:rFonts w:cs="Times New Roman"/>
          <w:szCs w:val="24"/>
          <w:lang w:val="en-US"/>
        </w:rPr>
        <w:t xml:space="preserve">Thus, Henderson </w:t>
      </w:r>
      <w:r w:rsidR="003B6209" w:rsidRPr="005D7B75">
        <w:rPr>
          <w:rFonts w:cs="Times New Roman"/>
          <w:szCs w:val="24"/>
          <w:lang w:val="en-US"/>
        </w:rPr>
        <w:fldChar w:fldCharType="begin"/>
      </w:r>
      <w:r w:rsidR="00E42358" w:rsidRPr="005D7B75">
        <w:rPr>
          <w:rFonts w:cs="Times New Roman"/>
          <w:szCs w:val="24"/>
          <w:lang w:val="en-US"/>
        </w:rPr>
        <w:instrText xml:space="preserve"> ADDIN ZOTERO_ITEM CSL_CITATION {"citationID":"BwQw3CCx","properties":{"formattedCitation":"(1991)","plainCitation":"(1991)","noteIndex":0},"citationItems":[{"id":330,"uris":["http://zotero.org/users/9380878/items/N95N59AA"],"itemData":{"id":330,"type":"article-journal","container-title":"Journal of Conflict Resolution","DOI":"10.1177/0022002791035001007","ISSN":"0022-0027","issue":"1","journalAbbreviation":"Journal of Conflict Resolution","note":"publisher: SAGE Publications","page":"120-142","title":"Conditions Affecting the Use of Political Repression","volume":"35","author":[{"family":"Henderson","given":"Conway W."}],"issued":{"date-parts":[["1991"]]}},"suppress-author":true}],"schema":"https://github.com/citation-style-language/schema/raw/master/csl-citation.json"} </w:instrText>
      </w:r>
      <w:r w:rsidR="003B6209" w:rsidRPr="005D7B75">
        <w:rPr>
          <w:rFonts w:cs="Times New Roman"/>
          <w:szCs w:val="24"/>
          <w:lang w:val="en-US"/>
        </w:rPr>
        <w:fldChar w:fldCharType="separate"/>
      </w:r>
      <w:r w:rsidR="001440C8" w:rsidRPr="001440C8">
        <w:rPr>
          <w:rFonts w:cs="Times New Roman"/>
          <w:lang w:val="en-US"/>
        </w:rPr>
        <w:t>(1991)</w:t>
      </w:r>
      <w:r w:rsidR="003B6209" w:rsidRPr="005D7B75">
        <w:rPr>
          <w:rFonts w:cs="Times New Roman"/>
          <w:szCs w:val="24"/>
          <w:lang w:val="en-US"/>
        </w:rPr>
        <w:fldChar w:fldCharType="end"/>
      </w:r>
      <w:r w:rsidR="007C138D" w:rsidRPr="005D7B75">
        <w:rPr>
          <w:rFonts w:cs="Times New Roman"/>
          <w:szCs w:val="24"/>
          <w:lang w:val="en-US"/>
        </w:rPr>
        <w:t xml:space="preserve"> </w:t>
      </w:r>
      <w:r w:rsidR="005B38DD" w:rsidRPr="005D7B75">
        <w:rPr>
          <w:rFonts w:cs="Times New Roman"/>
          <w:szCs w:val="24"/>
          <w:lang w:val="en-US"/>
        </w:rPr>
        <w:t xml:space="preserve">empirically </w:t>
      </w:r>
      <w:r w:rsidR="003B6209" w:rsidRPr="005D7B75">
        <w:rPr>
          <w:rFonts w:cs="Times New Roman"/>
          <w:szCs w:val="24"/>
          <w:lang w:val="en-US"/>
        </w:rPr>
        <w:t>shows that democracy is the most important predictor that repression is extremely unlikely</w:t>
      </w:r>
      <w:r w:rsidR="007200B2" w:rsidRPr="005D7B75">
        <w:rPr>
          <w:rFonts w:cs="Times New Roman"/>
          <w:szCs w:val="24"/>
          <w:lang w:val="en-US"/>
        </w:rPr>
        <w:t>,</w:t>
      </w:r>
      <w:r w:rsidR="005B38DD" w:rsidRPr="005D7B75">
        <w:rPr>
          <w:rFonts w:cs="Times New Roman"/>
          <w:szCs w:val="24"/>
          <w:lang w:val="en-US"/>
        </w:rPr>
        <w:t xml:space="preserve"> which stems from their “responsiveness”. Indeed, democratic </w:t>
      </w:r>
      <w:r w:rsidR="005B38DD" w:rsidRPr="005D7B75">
        <w:rPr>
          <w:rFonts w:cs="Times New Roman"/>
          <w:szCs w:val="24"/>
          <w:lang w:val="en-US"/>
        </w:rPr>
        <w:lastRenderedPageBreak/>
        <w:t xml:space="preserve">process is based on compromise, taking into account the interests of a large number of people and group of interests </w:t>
      </w:r>
      <w:r w:rsidR="00406A4D" w:rsidRPr="005D7B75">
        <w:rPr>
          <w:rFonts w:cs="Times New Roman"/>
          <w:szCs w:val="24"/>
          <w:lang w:val="en-US"/>
        </w:rPr>
        <w:t xml:space="preserve">that can use unpopular </w:t>
      </w:r>
      <w:r w:rsidR="00892196" w:rsidRPr="005D7B75">
        <w:rPr>
          <w:rFonts w:cs="Times New Roman"/>
          <w:szCs w:val="24"/>
          <w:lang w:val="en-US"/>
        </w:rPr>
        <w:t xml:space="preserve">methods of their opponent </w:t>
      </w:r>
      <w:r w:rsidR="00406A4D" w:rsidRPr="005D7B75">
        <w:rPr>
          <w:rFonts w:cs="Times New Roman"/>
          <w:szCs w:val="24"/>
          <w:lang w:val="en-US"/>
        </w:rPr>
        <w:t xml:space="preserve">such as repression to win elections </w:t>
      </w:r>
      <w:r w:rsidR="00406A4D" w:rsidRPr="008569C2">
        <w:rPr>
          <w:rFonts w:cs="Times New Roman"/>
          <w:szCs w:val="24"/>
          <w:lang w:val="en-US"/>
        </w:rPr>
        <w:t>and remove an incumbent leader or elite</w:t>
      </w:r>
      <w:r w:rsidR="005B38DD" w:rsidRPr="008569C2">
        <w:rPr>
          <w:rFonts w:cs="Times New Roman"/>
          <w:szCs w:val="24"/>
          <w:lang w:val="en-US"/>
        </w:rPr>
        <w:t xml:space="preserve">. </w:t>
      </w:r>
      <w:r w:rsidR="003F45ED" w:rsidRPr="008569C2">
        <w:rPr>
          <w:rFonts w:cs="Times New Roman"/>
          <w:szCs w:val="24"/>
          <w:lang w:val="en-US"/>
        </w:rPr>
        <w:t>On the other hand</w:t>
      </w:r>
      <w:r w:rsidR="00892196" w:rsidRPr="008569C2">
        <w:rPr>
          <w:rFonts w:cs="Times New Roman"/>
          <w:szCs w:val="24"/>
          <w:lang w:val="en-US"/>
        </w:rPr>
        <w:t xml:space="preserve">, </w:t>
      </w:r>
      <w:r w:rsidR="00892196" w:rsidRPr="008569C2">
        <w:rPr>
          <w:rFonts w:cs="Times New Roman"/>
          <w:lang w:val="en-US"/>
        </w:rPr>
        <w:t>a higher level of political repression</w:t>
      </w:r>
      <w:r w:rsidR="00414CF8" w:rsidRPr="008569C2">
        <w:rPr>
          <w:rFonts w:cs="Times New Roman"/>
          <w:lang w:val="en-US"/>
        </w:rPr>
        <w:t xml:space="preserve"> </w:t>
      </w:r>
      <w:r w:rsidR="009F22EF" w:rsidRPr="008569C2">
        <w:rPr>
          <w:rFonts w:cs="Times New Roman"/>
          <w:lang w:val="en-US"/>
        </w:rPr>
        <w:t>on the</w:t>
      </w:r>
      <w:r w:rsidR="00414CF8" w:rsidRPr="008569C2">
        <w:rPr>
          <w:rFonts w:cs="Times New Roman"/>
          <w:lang w:val="en-US"/>
        </w:rPr>
        <w:t xml:space="preserve"> part of authorities provokes violence </w:t>
      </w:r>
      <w:r w:rsidR="009F22EF" w:rsidRPr="008569C2">
        <w:rPr>
          <w:rFonts w:cs="Times New Roman"/>
          <w:lang w:val="en-US"/>
        </w:rPr>
        <w:t>on</w:t>
      </w:r>
      <w:r w:rsidR="00414CF8" w:rsidRPr="008569C2">
        <w:rPr>
          <w:rFonts w:cs="Times New Roman"/>
          <w:lang w:val="en-US"/>
        </w:rPr>
        <w:t xml:space="preserve"> the part of protestors that </w:t>
      </w:r>
      <w:r w:rsidR="00892196" w:rsidRPr="008569C2">
        <w:rPr>
          <w:rFonts w:cs="Times New Roman"/>
          <w:lang w:val="en-US"/>
        </w:rPr>
        <w:t>entails an increased likelihood of violent</w:t>
      </w:r>
      <w:r w:rsidR="009F22EF" w:rsidRPr="008569C2">
        <w:rPr>
          <w:rFonts w:cs="Times New Roman"/>
          <w:lang w:val="en-US"/>
        </w:rPr>
        <w:t>/</w:t>
      </w:r>
      <w:r w:rsidR="00B012DE" w:rsidRPr="008569C2">
        <w:rPr>
          <w:rFonts w:cs="Times New Roman"/>
          <w:lang w:val="en-US"/>
        </w:rPr>
        <w:t>armed</w:t>
      </w:r>
      <w:r w:rsidR="00892196" w:rsidRPr="008569C2">
        <w:rPr>
          <w:rFonts w:cs="Times New Roman"/>
          <w:lang w:val="en-US"/>
        </w:rPr>
        <w:t xml:space="preserve"> insurrection due to the impossibility of using </w:t>
      </w:r>
      <w:r w:rsidR="009F22EF" w:rsidRPr="008569C2">
        <w:rPr>
          <w:rFonts w:cs="Times New Roman"/>
          <w:lang w:val="en-US"/>
        </w:rPr>
        <w:t xml:space="preserve">nonviolent/unarmed </w:t>
      </w:r>
      <w:r w:rsidR="00892196" w:rsidRPr="008569C2">
        <w:rPr>
          <w:rFonts w:cs="Times New Roman"/>
          <w:lang w:val="en-US"/>
        </w:rPr>
        <w:t xml:space="preserve"> tactics </w:t>
      </w:r>
      <w:r w:rsidR="00892196" w:rsidRPr="008569C2">
        <w:rPr>
          <w:rFonts w:cs="Times New Roman"/>
        </w:rPr>
        <w:fldChar w:fldCharType="begin"/>
      </w:r>
      <w:r w:rsidR="001440C8" w:rsidRPr="008569C2">
        <w:rPr>
          <w:rFonts w:cs="Times New Roman"/>
          <w:lang w:val="en-US"/>
        </w:rPr>
        <w:instrText xml:space="preserve"> ADDIN ZOTERO_ITEM CSL_CITATION {"citationID":"Tla1Qhx5","properties":{"formattedCitation":"(Regan &amp; Norton, 2005)","plainCitation":"(Regan &amp; Norton, 2005)","noteIndex":0},"citationItems":[{"id":88,"uris":["http://zotero.org/users/9380878/items/KKUW3K5G"],"itemData":{"id":88,"type":"article-journal","container-title":"Journal of Conflict Resolution","DOI":"10.1177/0022002704273441","ISSN":"0022-0027","issue":"3","journalAbbreviation":"Journal of Conflict Resolution","note":"publisher: SAGE Publications","page":"319-336","title":"Greed, Grievance, and Mobilization in Civil Wars","volume":"49","author":[{"family":"Regan","given":"Patrick M."},{"family":"Norton","given":"Daniel"}],"issued":{"date-parts":[["2005"]]}}}],"schema":"https://github.com/citation-style-language/schema/raw/master/csl-citation.json"} </w:instrText>
      </w:r>
      <w:r w:rsidR="00892196" w:rsidRPr="008569C2">
        <w:rPr>
          <w:rFonts w:cs="Times New Roman"/>
        </w:rPr>
        <w:fldChar w:fldCharType="separate"/>
      </w:r>
      <w:r w:rsidR="001440C8" w:rsidRPr="008569C2">
        <w:rPr>
          <w:rFonts w:cs="Times New Roman"/>
          <w:lang w:val="en-US"/>
        </w:rPr>
        <w:t>(Regan &amp; Norton, 2005)</w:t>
      </w:r>
      <w:r w:rsidR="00892196" w:rsidRPr="008569C2">
        <w:rPr>
          <w:rFonts w:cs="Times New Roman"/>
        </w:rPr>
        <w:fldChar w:fldCharType="end"/>
      </w:r>
      <w:r w:rsidR="00892196" w:rsidRPr="008569C2">
        <w:rPr>
          <w:rFonts w:cs="Times New Roman"/>
          <w:lang w:val="en-US"/>
        </w:rPr>
        <w:t xml:space="preserve">, while in regimes </w:t>
      </w:r>
      <w:r w:rsidR="00892196" w:rsidRPr="008569C2">
        <w:rPr>
          <w:rFonts w:cs="Times New Roman"/>
          <w:szCs w:val="24"/>
          <w:lang w:val="en-US"/>
        </w:rPr>
        <w:t xml:space="preserve">with </w:t>
      </w:r>
      <w:r w:rsidR="006771E5" w:rsidRPr="008569C2">
        <w:rPr>
          <w:rFonts w:cs="Times New Roman"/>
          <w:lang w:val="en-US"/>
        </w:rPr>
        <w:t>the relatively high level of freedoms</w:t>
      </w:r>
      <w:r w:rsidR="00892196" w:rsidRPr="008569C2">
        <w:rPr>
          <w:rFonts w:cs="Times New Roman"/>
          <w:lang w:val="en-US"/>
        </w:rPr>
        <w:t xml:space="preserve"> the</w:t>
      </w:r>
      <w:r w:rsidR="006771E5" w:rsidRPr="008569C2">
        <w:rPr>
          <w:rFonts w:cs="Times New Roman"/>
          <w:lang w:val="en-US"/>
        </w:rPr>
        <w:t xml:space="preserve"> likelihood of non-violent </w:t>
      </w:r>
      <w:r w:rsidR="00892196" w:rsidRPr="008569C2">
        <w:rPr>
          <w:rFonts w:cs="Times New Roman"/>
          <w:lang w:val="en-US"/>
        </w:rPr>
        <w:t>tactics increasing</w:t>
      </w:r>
      <w:r w:rsidR="006771E5" w:rsidRPr="008569C2">
        <w:rPr>
          <w:rFonts w:cs="Times New Roman"/>
          <w:lang w:val="en-US"/>
        </w:rPr>
        <w:t xml:space="preserve"> </w:t>
      </w:r>
      <w:r w:rsidR="006771E5" w:rsidRPr="008569C2">
        <w:rPr>
          <w:rFonts w:cs="Times New Roman"/>
          <w:lang w:val="en-US"/>
        </w:rPr>
        <w:fldChar w:fldCharType="begin"/>
      </w:r>
      <w:r w:rsidR="001440C8" w:rsidRPr="008569C2">
        <w:rPr>
          <w:rFonts w:cs="Times New Roman"/>
          <w:lang w:val="en-US"/>
        </w:rPr>
        <w:instrText xml:space="preserve"> ADDIN ZOTERO_ITEM CSL_CITATION {"citationID":"OUy6meRd","properties":{"formattedCitation":"(Massoud et al., 2019)","plainCitation":"(Massoud et al., 2019)","noteIndex":0},"citationItems":[{"id":162,"uris":["http://zotero.org/users/9380878/items/5VPHNWTB"],"itemData":{"id":162,"type":"article-journal","abstract":"This article discusses a variety of major explanations for the intensity of recent protests in Arab states and investigates whether there is empirical support for them. We survey various political, economic, and social factors and develop a comprehensive empirical model to estimate the structural determinants of protests in 19 Arab League states between 1990 and 2011, measured using events data. The results show that protests were stronger in countries with higher inflation, higher levels of corruption, lower levels of freedom, and more use of the internet and cell phones. Protests were also more frequent in countries with partial democracies and factional politics. We find no evidence for the common argument that the surge in protests in 2011 was linked to a bulge in the youth population. Overall, we conclude that these economic, political, and social variables help to explain which countries had stronger protest movements, but that they cannot explain the timing of those revolts. We suggest that a contagion model can help explain the quick spread of protests across the region in 2011, and we conduct a preliminary test of that possibility.","container-title":"Polity","DOI":"10.1086/704001","issue":"3","note":"_eprint: https://doi.org/10.1086/704001","page":"429-465","title":"Protests and the Arab Spring: An Empirical Investigation","volume":"51","author":[{"family":"Massoud","given":"Tansa George"},{"family":"Doces","given":"John A."},{"family":"Magee","given":"Christopher"}],"issued":{"date-parts":[["2019"]]}}}],"schema":"https://github.com/citation-style-language/schema/raw/master/csl-citation.json"} </w:instrText>
      </w:r>
      <w:r w:rsidR="006771E5" w:rsidRPr="008569C2">
        <w:rPr>
          <w:rFonts w:cs="Times New Roman"/>
          <w:lang w:val="en-US"/>
        </w:rPr>
        <w:fldChar w:fldCharType="separate"/>
      </w:r>
      <w:r w:rsidR="001440C8" w:rsidRPr="008569C2">
        <w:rPr>
          <w:rFonts w:cs="Times New Roman"/>
          <w:lang w:val="en-US"/>
        </w:rPr>
        <w:t>(Massoud et al., 2019)</w:t>
      </w:r>
      <w:r w:rsidR="006771E5" w:rsidRPr="008569C2">
        <w:rPr>
          <w:rFonts w:cs="Times New Roman"/>
          <w:lang w:val="en-US"/>
        </w:rPr>
        <w:fldChar w:fldCharType="end"/>
      </w:r>
      <w:r w:rsidR="006771E5" w:rsidRPr="008569C2">
        <w:rPr>
          <w:rFonts w:cs="Times New Roman"/>
          <w:lang w:val="en-US"/>
        </w:rPr>
        <w:t xml:space="preserve">. </w:t>
      </w:r>
      <w:r w:rsidR="00AA3018" w:rsidRPr="008569C2">
        <w:rPr>
          <w:rFonts w:cs="Times New Roman"/>
          <w:lang w:val="en-US"/>
        </w:rPr>
        <w:t>Hence, the more authoritarian the regime, the more intensively it uses violence to suppress protest. The harsher this repression and use of violence, the more likely it is that revolutionary action will take a violent form.</w:t>
      </w:r>
    </w:p>
    <w:p w14:paraId="39E7C709" w14:textId="3B776F52" w:rsidR="004460CE" w:rsidRPr="005D7B75" w:rsidRDefault="00406A4D" w:rsidP="00DB2FBC">
      <w:pPr>
        <w:spacing w:line="480" w:lineRule="auto"/>
        <w:ind w:firstLine="708"/>
        <w:rPr>
          <w:lang w:val="en-US"/>
        </w:rPr>
      </w:pPr>
      <w:r w:rsidRPr="005D7B75">
        <w:rPr>
          <w:rFonts w:cs="Times New Roman"/>
          <w:szCs w:val="24"/>
          <w:lang w:val="en-US"/>
        </w:rPr>
        <w:t xml:space="preserve">Moreover, </w:t>
      </w:r>
      <w:r w:rsidR="008F690E" w:rsidRPr="005D7B75">
        <w:rPr>
          <w:rFonts w:cs="Times New Roman"/>
          <w:szCs w:val="24"/>
          <w:lang w:val="en-US"/>
        </w:rPr>
        <w:t xml:space="preserve">the most democratic regimes can be called, following </w:t>
      </w:r>
      <w:r w:rsidR="008F690E" w:rsidRPr="005D7B75">
        <w:rPr>
          <w:szCs w:val="24"/>
          <w:bdr w:val="none" w:sz="0" w:space="0" w:color="auto" w:frame="1"/>
          <w:shd w:val="clear" w:color="auto" w:fill="FFFFFF"/>
          <w:lang w:val="en-US"/>
        </w:rPr>
        <w:t xml:space="preserve">Meyer and </w:t>
      </w:r>
      <w:proofErr w:type="spellStart"/>
      <w:r w:rsidR="008F690E" w:rsidRPr="005D7B75">
        <w:rPr>
          <w:szCs w:val="24"/>
          <w:bdr w:val="none" w:sz="0" w:space="0" w:color="auto" w:frame="1"/>
          <w:shd w:val="clear" w:color="auto" w:fill="FFFFFF"/>
          <w:lang w:val="en-US"/>
        </w:rPr>
        <w:t>Tarrow</w:t>
      </w:r>
      <w:proofErr w:type="spellEnd"/>
      <w:r w:rsidR="008F690E" w:rsidRPr="005D7B75">
        <w:rPr>
          <w:szCs w:val="24"/>
          <w:bdr w:val="none" w:sz="0" w:space="0" w:color="auto" w:frame="1"/>
          <w:shd w:val="clear" w:color="auto" w:fill="FFFFFF"/>
          <w:lang w:val="en-US"/>
        </w:rPr>
        <w:t xml:space="preserve"> </w:t>
      </w:r>
      <w:r w:rsidR="008F690E" w:rsidRPr="005D7B75">
        <w:rPr>
          <w:szCs w:val="24"/>
          <w:bdr w:val="none" w:sz="0" w:space="0" w:color="auto" w:frame="1"/>
          <w:shd w:val="clear" w:color="auto" w:fill="FFFFFF"/>
          <w:lang w:val="en-US"/>
        </w:rPr>
        <w:fldChar w:fldCharType="begin"/>
      </w:r>
      <w:r w:rsidR="00E42358" w:rsidRPr="005D7B75">
        <w:rPr>
          <w:szCs w:val="24"/>
          <w:bdr w:val="none" w:sz="0" w:space="0" w:color="auto" w:frame="1"/>
          <w:shd w:val="clear" w:color="auto" w:fill="FFFFFF"/>
          <w:lang w:val="en-US"/>
        </w:rPr>
        <w:instrText xml:space="preserve"> ADDIN ZOTERO_ITEM CSL_CITATION {"citationID":"4h7f9fyd","properties":{"formattedCitation":"(1998)","plainCitation":"(1998)","noteIndex":0},"citationItems":[{"id":331,"uris":["http://zotero.org/users/9380878/items/IK2ZAZNW"],"itemData":{"id":331,"type":"book","event-place":"Lanham, MD","note":"publisher: Oxford: Rowman &amp; Littlefield","publisher":"Rowman &amp; Littlefield Publishers","publisher-place":"Lanham, MD","title":"A movement society: Contentious politics for a new century","author":[{"family":"Meyer","given":"David S."},{"family":"Tarrow","given":"Sidney"}],"issued":{"date-parts":[["1998"]]}},"suppress-author":true}],"schema":"https://github.com/citation-style-language/schema/raw/master/csl-citation.json"} </w:instrText>
      </w:r>
      <w:r w:rsidR="008F690E" w:rsidRPr="005D7B75">
        <w:rPr>
          <w:szCs w:val="24"/>
          <w:bdr w:val="none" w:sz="0" w:space="0" w:color="auto" w:frame="1"/>
          <w:shd w:val="clear" w:color="auto" w:fill="FFFFFF"/>
          <w:lang w:val="en-US"/>
        </w:rPr>
        <w:fldChar w:fldCharType="separate"/>
      </w:r>
      <w:r w:rsidR="001440C8" w:rsidRPr="00CA7BFA">
        <w:rPr>
          <w:rFonts w:cs="Times New Roman"/>
          <w:lang w:val="en-US"/>
        </w:rPr>
        <w:t>(1998)</w:t>
      </w:r>
      <w:r w:rsidR="008F690E" w:rsidRPr="005D7B75">
        <w:rPr>
          <w:szCs w:val="24"/>
          <w:bdr w:val="none" w:sz="0" w:space="0" w:color="auto" w:frame="1"/>
          <w:shd w:val="clear" w:color="auto" w:fill="FFFFFF"/>
          <w:lang w:val="en-US"/>
        </w:rPr>
        <w:fldChar w:fldCharType="end"/>
      </w:r>
      <w:r w:rsidR="008F690E" w:rsidRPr="005D7B75">
        <w:rPr>
          <w:rFonts w:cs="Times New Roman"/>
          <w:szCs w:val="24"/>
          <w:lang w:val="en-US"/>
        </w:rPr>
        <w:t>,</w:t>
      </w:r>
      <w:r w:rsidR="008F690E" w:rsidRPr="005D7B75">
        <w:rPr>
          <w:szCs w:val="24"/>
          <w:bdr w:val="none" w:sz="0" w:space="0" w:color="auto" w:frame="1"/>
          <w:shd w:val="clear" w:color="auto" w:fill="FFFFFF"/>
          <w:lang w:val="en-US"/>
        </w:rPr>
        <w:t xml:space="preserve">  “social movement societies”, because they </w:t>
      </w:r>
      <w:r w:rsidR="008F690E" w:rsidRPr="005D7B75">
        <w:rPr>
          <w:rFonts w:cs="Times New Roman"/>
          <w:szCs w:val="24"/>
          <w:lang w:val="en-US"/>
        </w:rPr>
        <w:t>have institutionalized the right to protest, which is perceived as an inalienable and legitimate form of political participation.</w:t>
      </w:r>
      <w:r w:rsidR="00D86CEB" w:rsidRPr="005D7B75">
        <w:rPr>
          <w:rFonts w:cs="Times New Roman"/>
          <w:szCs w:val="24"/>
          <w:lang w:val="en-US"/>
        </w:rPr>
        <w:t xml:space="preserve"> </w:t>
      </w:r>
      <w:r w:rsidR="00D86CEB" w:rsidRPr="005D7B75">
        <w:rPr>
          <w:rFonts w:cs="Times New Roman"/>
          <w:lang w:val="en-US"/>
        </w:rPr>
        <w:t xml:space="preserve">Colon-Rios and Hutchinson </w:t>
      </w:r>
      <w:r w:rsidR="00D86CEB" w:rsidRPr="005D7B75">
        <w:rPr>
          <w:rFonts w:cs="Times New Roman"/>
          <w:lang w:val="en-US"/>
        </w:rPr>
        <w:fldChar w:fldCharType="begin"/>
      </w:r>
      <w:r w:rsidR="001440C8">
        <w:rPr>
          <w:rFonts w:cs="Times New Roman"/>
          <w:lang w:val="en-US"/>
        </w:rPr>
        <w:instrText xml:space="preserve"> ADDIN ZOTERO_ITEM CSL_CITATION {"citationID":"eg1940yD","properties":{"formattedCitation":"(2012, p. 593)","plainCitation":"(2012, p. 593)","noteIndex":0},"citationItems":[{"id":344,"uris":["http://zotero.org/users/9380878/items/2QLSNMFJ"],"itemData":{"id":344,"type":"article-journal","container-title":"Denv. UL Rev.","issue":"3","journalAbbreviation":"Denver University Law Review","note":"publisher: HeinOnline","page":"593-610","title":"Democracy and revolution: An enduring relationship","volume":"89","author":[{"family":"Colon-Rios","given":"Joel"},{"family":"Hutchinson","given":"Allan C."}],"issued":{"date-parts":[["2012"]]}},"locator":"593","suppress-author":true}],"schema":"https://github.com/citation-style-language/schema/raw/master/csl-citation.json"} </w:instrText>
      </w:r>
      <w:r w:rsidR="00D86CEB" w:rsidRPr="005D7B75">
        <w:rPr>
          <w:rFonts w:cs="Times New Roman"/>
          <w:lang w:val="en-US"/>
        </w:rPr>
        <w:fldChar w:fldCharType="separate"/>
      </w:r>
      <w:r w:rsidR="001440C8" w:rsidRPr="003958A1">
        <w:rPr>
          <w:rFonts w:cs="Times New Roman"/>
          <w:lang w:val="en-US"/>
        </w:rPr>
        <w:t>(2012, p. 593)</w:t>
      </w:r>
      <w:r w:rsidR="00D86CEB" w:rsidRPr="005D7B75">
        <w:rPr>
          <w:rFonts w:cs="Times New Roman"/>
          <w:lang w:val="en-US"/>
        </w:rPr>
        <w:fldChar w:fldCharType="end"/>
      </w:r>
      <w:r w:rsidR="00D86CEB" w:rsidRPr="005D7B75">
        <w:rPr>
          <w:rFonts w:cs="Times New Roman"/>
          <w:lang w:val="en-US"/>
        </w:rPr>
        <w:t>, relying on Alexis de Tocqueville, claim that “</w:t>
      </w:r>
      <w:r w:rsidR="00D86CEB" w:rsidRPr="005D7B75">
        <w:rPr>
          <w:lang w:val="en-US"/>
        </w:rPr>
        <w:t xml:space="preserve">there is no need in a true democracy to invent the end of revolution as it becomes a continuing and integral part of democratic arrangements themselves”. </w:t>
      </w:r>
      <w:r w:rsidR="00551AF8" w:rsidRPr="005D7B75">
        <w:rPr>
          <w:lang w:val="en-US"/>
        </w:rPr>
        <w:t>S</w:t>
      </w:r>
      <w:r w:rsidR="008149A7" w:rsidRPr="005D7B75">
        <w:rPr>
          <w:lang w:val="en-US"/>
        </w:rPr>
        <w:t>uch “right of revolution” that becomes a constitutional norm</w:t>
      </w:r>
      <w:r w:rsidR="00551AF8" w:rsidRPr="005D7B75">
        <w:rPr>
          <w:lang w:val="en-US"/>
        </w:rPr>
        <w:t xml:space="preserve"> </w:t>
      </w:r>
      <w:r w:rsidR="008149A7" w:rsidRPr="005D7B75">
        <w:rPr>
          <w:lang w:val="en-US"/>
        </w:rPr>
        <w:t xml:space="preserve">leads to peaceful demonstrations, because of the unnecessity of violence as such for the solution. </w:t>
      </w:r>
    </w:p>
    <w:p w14:paraId="5FB945B9" w14:textId="4939D501" w:rsidR="008B608D" w:rsidRDefault="004460CE" w:rsidP="00DB2FBC">
      <w:pPr>
        <w:spacing w:line="480" w:lineRule="auto"/>
        <w:ind w:firstLine="708"/>
        <w:rPr>
          <w:lang w:val="en-US"/>
        </w:rPr>
      </w:pPr>
      <w:r w:rsidRPr="005D7B75">
        <w:rPr>
          <w:lang w:val="en-US"/>
        </w:rPr>
        <w:t xml:space="preserve">Developing the </w:t>
      </w:r>
      <w:r w:rsidR="009E30C4" w:rsidRPr="005D7B75">
        <w:rPr>
          <w:lang w:val="en-US"/>
        </w:rPr>
        <w:t>“</w:t>
      </w:r>
      <w:r w:rsidRPr="005D7B75">
        <w:rPr>
          <w:lang w:val="en-US"/>
        </w:rPr>
        <w:t>legal argument</w:t>
      </w:r>
      <w:r w:rsidR="009E30C4" w:rsidRPr="005D7B75">
        <w:rPr>
          <w:lang w:val="en-US"/>
        </w:rPr>
        <w:t>”</w:t>
      </w:r>
      <w:r w:rsidRPr="005D7B75">
        <w:rPr>
          <w:lang w:val="en-US"/>
        </w:rPr>
        <w:t xml:space="preserve"> further, we can say that the mass of the people has a kind of “constitutional majority” or “constitutional power”, and thus the right to regime transformation </w:t>
      </w:r>
      <w:r w:rsidRPr="005D7B75">
        <w:rPr>
          <w:lang w:val="en-US"/>
        </w:rPr>
        <w:fldChar w:fldCharType="begin"/>
      </w:r>
      <w:r w:rsidR="001440C8">
        <w:rPr>
          <w:lang w:val="en-US"/>
        </w:rPr>
        <w:instrText xml:space="preserve"> ADDIN ZOTERO_ITEM CSL_CITATION {"citationID":"i8qMpmhs","properties":{"formattedCitation":"(Colon-Rios &amp; Hutchinson, 2012)","plainCitation":"(Colon-Rios &amp; Hutchinson, 2012)","noteIndex":0},"citationItems":[{"id":344,"uris":["http://zotero.org/users/9380878/items/2QLSNMFJ"],"itemData":{"id":344,"type":"article-journal","container-title":"Denv. UL Rev.","issue":"3","journalAbbreviation":"Denver University Law Review","note":"publisher: HeinOnline","page":"593-610","title":"Democracy and revolution: An enduring relationship","volume":"89","author":[{"family":"Colon-Rios","given":"Joel"},{"family":"Hutchinson","given":"Allan C."}],"issued":{"date-parts":[["2012"]]}}}],"schema":"https://github.com/citation-style-language/schema/raw/master/csl-citation.json"} </w:instrText>
      </w:r>
      <w:r w:rsidRPr="005D7B75">
        <w:rPr>
          <w:lang w:val="en-US"/>
        </w:rPr>
        <w:fldChar w:fldCharType="separate"/>
      </w:r>
      <w:r w:rsidR="001440C8" w:rsidRPr="00D9720C">
        <w:rPr>
          <w:rFonts w:cs="Times New Roman"/>
          <w:lang w:val="en-US"/>
        </w:rPr>
        <w:t>(Colon-Rios &amp; Hutchinson, 2012)</w:t>
      </w:r>
      <w:r w:rsidRPr="005D7B75">
        <w:rPr>
          <w:lang w:val="en-US"/>
        </w:rPr>
        <w:fldChar w:fldCharType="end"/>
      </w:r>
      <w:r w:rsidRPr="005D7B75">
        <w:rPr>
          <w:lang w:val="en-US"/>
        </w:rPr>
        <w:t xml:space="preserve">. In other words, in the case of mass </w:t>
      </w:r>
      <w:r w:rsidR="00170AB5" w:rsidRPr="005D7B75">
        <w:rPr>
          <w:lang w:val="en-US"/>
        </w:rPr>
        <w:t>grievance</w:t>
      </w:r>
      <w:r w:rsidRPr="005D7B75">
        <w:rPr>
          <w:lang w:val="en-US"/>
        </w:rPr>
        <w:t xml:space="preserve"> and the taking to the streets, the </w:t>
      </w:r>
      <w:r w:rsidR="00170AB5" w:rsidRPr="005D7B75">
        <w:rPr>
          <w:lang w:val="en-US"/>
        </w:rPr>
        <w:t xml:space="preserve">legislature </w:t>
      </w:r>
      <w:r w:rsidRPr="005D7B75">
        <w:rPr>
          <w:lang w:val="en-US"/>
        </w:rPr>
        <w:t>will essentially be obliged to make significant concessions or to withdraw at the next election, giving way to the opposition. The most remarkable thing is that in such a case there can be no violence</w:t>
      </w:r>
      <w:r w:rsidR="005124EC" w:rsidRPr="005D7B75">
        <w:rPr>
          <w:lang w:val="en-US"/>
        </w:rPr>
        <w:t xml:space="preserve"> – </w:t>
      </w:r>
      <w:r w:rsidRPr="005D7B75">
        <w:rPr>
          <w:lang w:val="en-US"/>
        </w:rPr>
        <w:t xml:space="preserve">there is no need for it. </w:t>
      </w:r>
      <w:r w:rsidR="00AD39CB" w:rsidRPr="005D7B75">
        <w:rPr>
          <w:lang w:val="en-US"/>
        </w:rPr>
        <w:t>“The right to revolution” is recognized by all parties to the conflict and is notoriously successful by recruiting a critical mass of protesters</w:t>
      </w:r>
      <w:r w:rsidR="0005107B" w:rsidRPr="005D7B75">
        <w:rPr>
          <w:lang w:val="en-US"/>
        </w:rPr>
        <w:t xml:space="preserve"> </w:t>
      </w:r>
      <w:r w:rsidR="0005107B" w:rsidRPr="005D7B75">
        <w:rPr>
          <w:lang w:val="en-US"/>
        </w:rPr>
        <w:fldChar w:fldCharType="begin"/>
      </w:r>
      <w:r w:rsidR="001440C8">
        <w:rPr>
          <w:lang w:val="en-US"/>
        </w:rPr>
        <w:instrText xml:space="preserve"> ADDIN ZOTERO_ITEM CSL_CITATION {"citationID":"rX1lxluu","properties":{"formattedCitation":"(Chenoweth &amp; Stephan, 2011; DeNardo, 1985)","plainCitation":"(Chenoweth &amp; Stephan, 2011; DeNardo, 1985)","noteIndex":0},"citationItems":[{"id":443,"uris":["http://zotero.org/users/9380878/items/29PI2P7P"],"itemData":{"id":443,"type":"book","ISBN":"0-231-15682-0","publisher":"Columbia University Press","title":"Why civil resistance works: The strategic logic of nonviolent conflict","author":[{"family":"Chenoweth","given":"E."},{"family":"Stephan","given":"Maria J."}],"issued":{"date-parts":[["2011"]]}}},{"id":315,"uris":["http://zotero.org/users/9380878/items/N5S2Z33D"],"itemData":{"id":315,"type":"book","ISBN":"978-0-691-07682-9","publisher":"Princeton University Press","title":"Power in Numbers: The Political Strategy of Protest and Rebellion","URL":"https://books.google.ru/books?id=FI6PQgAACAAJ","author":[{"family":"DeNardo","given":"J."}],"issued":{"date-parts":[["1985"]]}}}],"schema":"https://github.com/citation-style-language/schema/raw/master/csl-citation.json"} </w:instrText>
      </w:r>
      <w:r w:rsidR="0005107B" w:rsidRPr="005D7B75">
        <w:rPr>
          <w:lang w:val="en-US"/>
        </w:rPr>
        <w:fldChar w:fldCharType="separate"/>
      </w:r>
      <w:r w:rsidR="001440C8" w:rsidRPr="00D9720C">
        <w:rPr>
          <w:rFonts w:cs="Times New Roman"/>
          <w:lang w:val="en-US"/>
        </w:rPr>
        <w:t>(Chenoweth &amp; Stephan, 2011; DeNardo, 1985)</w:t>
      </w:r>
      <w:r w:rsidR="0005107B" w:rsidRPr="005D7B75">
        <w:rPr>
          <w:lang w:val="en-US"/>
        </w:rPr>
        <w:fldChar w:fldCharType="end"/>
      </w:r>
      <w:r w:rsidR="00AD39CB" w:rsidRPr="005D7B75">
        <w:rPr>
          <w:lang w:val="en-US"/>
        </w:rPr>
        <w:t>, so that no institution is immune to change</w:t>
      </w:r>
      <w:r w:rsidR="009E30C4" w:rsidRPr="005D7B75">
        <w:rPr>
          <w:lang w:val="en-US"/>
        </w:rPr>
        <w:t xml:space="preserve"> </w:t>
      </w:r>
      <w:r w:rsidR="009E30C4" w:rsidRPr="005D7B75">
        <w:rPr>
          <w:lang w:val="en-US"/>
        </w:rPr>
        <w:fldChar w:fldCharType="begin"/>
      </w:r>
      <w:r w:rsidR="001440C8">
        <w:rPr>
          <w:lang w:val="en-US"/>
        </w:rPr>
        <w:instrText xml:space="preserve"> ADDIN ZOTERO_ITEM CSL_CITATION {"citationID":"G3zsdigV","properties":{"formattedCitation":"(Unger, 1987)","plainCitation":"(Unger, 1987)","noteIndex":0},"citationItems":[{"id":343,"uris":["http://zotero.org/users/9380878/items/YFPYWXE7"],"itemData":{"id":343,"type":"book","event-place":"Cambridge","publisher":"Cambridge University Press","publisher-place":"Cambridge","title":"Social Theory: Its Situation and Its Task","author":[{"family":"Unger","given":"Roberto Mangabeira"}],"issued":{"date-parts":[["1987"]]}}}],"schema":"https://github.com/citation-style-language/schema/raw/master/csl-citation.json"} </w:instrText>
      </w:r>
      <w:r w:rsidR="009E30C4" w:rsidRPr="005D7B75">
        <w:rPr>
          <w:lang w:val="en-US"/>
        </w:rPr>
        <w:fldChar w:fldCharType="separate"/>
      </w:r>
      <w:r w:rsidR="001440C8" w:rsidRPr="00D9720C">
        <w:rPr>
          <w:rFonts w:cs="Times New Roman"/>
          <w:lang w:val="en-US"/>
        </w:rPr>
        <w:t xml:space="preserve">(Unger, </w:t>
      </w:r>
      <w:r w:rsidR="001440C8" w:rsidRPr="00D9720C">
        <w:rPr>
          <w:rFonts w:cs="Times New Roman"/>
          <w:lang w:val="en-US"/>
        </w:rPr>
        <w:lastRenderedPageBreak/>
        <w:t>1987)</w:t>
      </w:r>
      <w:r w:rsidR="009E30C4" w:rsidRPr="005D7B75">
        <w:rPr>
          <w:lang w:val="en-US"/>
        </w:rPr>
        <w:fldChar w:fldCharType="end"/>
      </w:r>
      <w:r w:rsidRPr="005D7B75">
        <w:rPr>
          <w:lang w:val="en-US"/>
        </w:rPr>
        <w:t>.</w:t>
      </w:r>
      <w:r w:rsidR="006C3FD2" w:rsidRPr="005D7B75">
        <w:rPr>
          <w:lang w:val="en-US"/>
        </w:rPr>
        <w:t xml:space="preserve"> </w:t>
      </w:r>
      <w:r w:rsidRPr="005D7B75">
        <w:rPr>
          <w:lang w:val="en-US"/>
        </w:rPr>
        <w:t xml:space="preserve">Thus, the aim of the demonstrators will be to </w:t>
      </w:r>
      <w:r w:rsidR="00CA69EF" w:rsidRPr="005D7B75">
        <w:rPr>
          <w:lang w:val="en-US"/>
        </w:rPr>
        <w:t xml:space="preserve">use “population-intensive tactic”, i.e., </w:t>
      </w:r>
      <w:r w:rsidRPr="005D7B75">
        <w:rPr>
          <w:lang w:val="en-US"/>
        </w:rPr>
        <w:t xml:space="preserve">spread information and </w:t>
      </w:r>
      <w:r w:rsidR="00891EFE">
        <w:rPr>
          <w:lang w:val="en-US"/>
        </w:rPr>
        <w:t xml:space="preserve">to </w:t>
      </w:r>
      <w:r w:rsidRPr="005D7B75">
        <w:rPr>
          <w:lang w:val="en-US"/>
        </w:rPr>
        <w:t xml:space="preserve">attract new supporters, rather than to attempt the violent overthrow of the regime. Such a democratic mechanism, of course, does not exist in authoritarian states, where the majority of the population has no real representation, which changes the tactics of the protesters. In other words, from the perspective of the so-called </w:t>
      </w:r>
      <w:r w:rsidR="00170AB5" w:rsidRPr="005D7B75">
        <w:rPr>
          <w:lang w:val="en-US"/>
        </w:rPr>
        <w:t>“</w:t>
      </w:r>
      <w:r w:rsidRPr="005D7B75">
        <w:rPr>
          <w:lang w:val="en-US"/>
        </w:rPr>
        <w:t>theory of constitutional force</w:t>
      </w:r>
      <w:r w:rsidR="00170AB5" w:rsidRPr="005D7B75">
        <w:rPr>
          <w:lang w:val="en-US"/>
        </w:rPr>
        <w:t>”</w:t>
      </w:r>
      <w:r w:rsidRPr="005D7B75">
        <w:rPr>
          <w:lang w:val="en-US"/>
        </w:rPr>
        <w:t xml:space="preserve">, people can </w:t>
      </w:r>
      <w:r w:rsidR="00170AB5" w:rsidRPr="005D7B75">
        <w:rPr>
          <w:lang w:val="en-US"/>
        </w:rPr>
        <w:t>“</w:t>
      </w:r>
      <w:r w:rsidRPr="005D7B75">
        <w:rPr>
          <w:lang w:val="en-US"/>
        </w:rPr>
        <w:t>overthrow the regime</w:t>
      </w:r>
      <w:r w:rsidR="00170AB5" w:rsidRPr="005D7B75">
        <w:rPr>
          <w:lang w:val="en-US"/>
        </w:rPr>
        <w:t>”</w:t>
      </w:r>
      <w:r w:rsidRPr="005D7B75">
        <w:rPr>
          <w:lang w:val="en-US"/>
        </w:rPr>
        <w:t xml:space="preserve"> through peaceful protests, but not through violence. In authoritarian regimes, the logic is more likely to be the opposite. It is important to note that even if such a </w:t>
      </w:r>
      <w:r w:rsidR="00170AB5" w:rsidRPr="005D7B75">
        <w:rPr>
          <w:lang w:val="en-US"/>
        </w:rPr>
        <w:t>“</w:t>
      </w:r>
      <w:r w:rsidRPr="005D7B75">
        <w:rPr>
          <w:lang w:val="en-US"/>
        </w:rPr>
        <w:t>right to revolution</w:t>
      </w:r>
      <w:r w:rsidR="00170AB5" w:rsidRPr="005D7B75">
        <w:rPr>
          <w:lang w:val="en-US"/>
        </w:rPr>
        <w:t>”</w:t>
      </w:r>
      <w:r w:rsidRPr="005D7B75">
        <w:rPr>
          <w:lang w:val="en-US"/>
        </w:rPr>
        <w:t xml:space="preserve"> is not fully institutionalized in partial democracies</w:t>
      </w:r>
      <w:r w:rsidR="00F0031C">
        <w:rPr>
          <w:lang w:val="en-US"/>
        </w:rPr>
        <w:t xml:space="preserve"> and anocracies</w:t>
      </w:r>
      <w:r w:rsidRPr="005D7B75">
        <w:rPr>
          <w:lang w:val="en-US"/>
        </w:rPr>
        <w:t>, it will be implied formally, which gives protesters hope for a successful outcome of nonviolent tactics.</w:t>
      </w:r>
    </w:p>
    <w:p w14:paraId="6672B25A" w14:textId="55F19CCE" w:rsidR="00892196" w:rsidRPr="00F03487" w:rsidRDefault="00892196" w:rsidP="00C33FDA">
      <w:pPr>
        <w:spacing w:line="480" w:lineRule="auto"/>
        <w:ind w:firstLine="708"/>
        <w:rPr>
          <w:rFonts w:cs="Times New Roman"/>
          <w:lang w:val="en-US"/>
        </w:rPr>
      </w:pPr>
      <w:r w:rsidRPr="005D7B75">
        <w:rPr>
          <w:rFonts w:cs="Times New Roman"/>
          <w:lang w:val="en-US"/>
        </w:rPr>
        <w:t>Summarizing, democracy itself does not lead to a</w:t>
      </w:r>
      <w:r w:rsidR="00B81833" w:rsidRPr="005D7B75">
        <w:rPr>
          <w:rFonts w:cs="Times New Roman"/>
          <w:lang w:val="en-US"/>
        </w:rPr>
        <w:t xml:space="preserve"> decrease </w:t>
      </w:r>
      <w:r w:rsidRPr="005D7B75">
        <w:rPr>
          <w:rFonts w:cs="Times New Roman"/>
          <w:lang w:val="en-US"/>
        </w:rPr>
        <w:t xml:space="preserve">in discontent, but opens the way for its expression through peaceful mass mobilization in the polls and on the streets </w:t>
      </w:r>
      <w:r w:rsidRPr="005D7B75">
        <w:rPr>
          <w:rFonts w:cs="Times New Roman"/>
          <w:lang w:val="en-US"/>
        </w:rPr>
        <w:fldChar w:fldCharType="begin"/>
      </w:r>
      <w:r w:rsidR="001440C8">
        <w:rPr>
          <w:rFonts w:cs="Times New Roman"/>
          <w:lang w:val="en-US"/>
        </w:rPr>
        <w:instrText xml:space="preserve"> ADDIN ZOTERO_ITEM CSL_CITATION {"citationID":"izwHzNhw","properties":{"formattedCitation":"(Dahl et al., 2020)","plainCitation":"(Dahl et al., 2020)","noteIndex":0},"citationItems":[{"id":392,"uris":["http://zotero.org/users/9380878/items/DXNJXU3L"],"itemData":{"id":392,"type":"article-journal","container-title":"Economics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schema":"https://github.com/citation-style-language/schema/raw/master/csl-citation.json"} </w:instrText>
      </w:r>
      <w:r w:rsidRPr="005D7B75">
        <w:rPr>
          <w:rFonts w:cs="Times New Roman"/>
          <w:lang w:val="en-US"/>
        </w:rPr>
        <w:fldChar w:fldCharType="separate"/>
      </w:r>
      <w:r w:rsidR="001440C8" w:rsidRPr="001440C8">
        <w:rPr>
          <w:rFonts w:cs="Times New Roman"/>
          <w:lang w:val="en-US"/>
        </w:rPr>
        <w:t>(Dahl et al., 2020)</w:t>
      </w:r>
      <w:r w:rsidRPr="005D7B75">
        <w:rPr>
          <w:rFonts w:cs="Times New Roman"/>
          <w:lang w:val="en-US"/>
        </w:rPr>
        <w:fldChar w:fldCharType="end"/>
      </w:r>
      <w:r w:rsidRPr="005D7B75">
        <w:rPr>
          <w:rFonts w:cs="Times New Roman"/>
          <w:lang w:val="en-US"/>
        </w:rPr>
        <w:t xml:space="preserve">, not with a gun in the hand. </w:t>
      </w:r>
      <w:r w:rsidR="008545B5">
        <w:rPr>
          <w:rFonts w:cs="Times New Roman"/>
          <w:lang w:val="en-US"/>
        </w:rPr>
        <w:t xml:space="preserve">Moreover, any democratization of a regime leads to reduction </w:t>
      </w:r>
      <w:r w:rsidR="00643E71">
        <w:rPr>
          <w:rFonts w:cs="Times New Roman"/>
          <w:lang w:val="en-US"/>
        </w:rPr>
        <w:t xml:space="preserve">of probability that during revolutionary uprising violence will be used because protestors hope that by “population-intensive tactic” they can reach </w:t>
      </w:r>
      <w:r w:rsidR="00841A74">
        <w:rPr>
          <w:rFonts w:cs="Times New Roman"/>
          <w:lang w:val="en-US"/>
        </w:rPr>
        <w:t>the success, and government will not use repression</w:t>
      </w:r>
      <w:r w:rsidR="00BC43D4">
        <w:rPr>
          <w:rFonts w:cs="Times New Roman"/>
          <w:lang w:val="en-US"/>
        </w:rPr>
        <w:t xml:space="preserve"> </w:t>
      </w:r>
      <w:r w:rsidR="00B41195">
        <w:rPr>
          <w:rFonts w:cs="Times New Roman"/>
          <w:lang w:val="en-US"/>
        </w:rPr>
        <w:t>extremely</w:t>
      </w:r>
      <w:r w:rsidR="00841A74">
        <w:rPr>
          <w:rFonts w:cs="Times New Roman"/>
          <w:lang w:val="en-US"/>
        </w:rPr>
        <w:t xml:space="preserve"> intensively. </w:t>
      </w:r>
    </w:p>
    <w:p w14:paraId="3FC7DB84" w14:textId="1B944FA9" w:rsidR="008B608D" w:rsidRPr="005D7B75" w:rsidRDefault="008B608D" w:rsidP="00DB2FBC">
      <w:pPr>
        <w:spacing w:line="480" w:lineRule="auto"/>
        <w:ind w:firstLine="708"/>
        <w:rPr>
          <w:rFonts w:cs="Times New Roman"/>
          <w:lang w:val="en-US"/>
        </w:rPr>
      </w:pPr>
      <w:r w:rsidRPr="005D7B75">
        <w:rPr>
          <w:rFonts w:cs="Times New Roman"/>
          <w:lang w:val="en-US"/>
        </w:rPr>
        <w:t xml:space="preserve">Thus, the main </w:t>
      </w:r>
      <w:r w:rsidR="00601DB6">
        <w:rPr>
          <w:rFonts w:cs="Times New Roman"/>
          <w:lang w:val="en-US"/>
        </w:rPr>
        <w:t>reason why more democratic regimes are less prone to violence during revolutions</w:t>
      </w:r>
      <w:r w:rsidR="00F949C2" w:rsidRPr="005D7B75">
        <w:rPr>
          <w:rFonts w:cs="Times New Roman"/>
          <w:lang w:val="en-US"/>
        </w:rPr>
        <w:t xml:space="preserve"> </w:t>
      </w:r>
      <w:r w:rsidR="00D250E4" w:rsidRPr="005D7B75">
        <w:rPr>
          <w:rFonts w:cs="Times New Roman"/>
          <w:lang w:val="en-US"/>
        </w:rPr>
        <w:t xml:space="preserve">is the possibilities to mass mobilization. </w:t>
      </w:r>
      <w:r w:rsidR="00F15D62" w:rsidRPr="005D7B75">
        <w:rPr>
          <w:rFonts w:cs="Times New Roman"/>
          <w:lang w:val="en-US"/>
        </w:rPr>
        <w:t xml:space="preserve">In </w:t>
      </w:r>
      <w:r w:rsidR="0037164F">
        <w:rPr>
          <w:rFonts w:cs="Times New Roman"/>
          <w:lang w:val="en-US"/>
        </w:rPr>
        <w:t>anocracies and democracies</w:t>
      </w:r>
      <w:r w:rsidR="00F15D62" w:rsidRPr="005D7B75">
        <w:rPr>
          <w:rFonts w:cs="Times New Roman"/>
          <w:lang w:val="en-US"/>
        </w:rPr>
        <w:t xml:space="preserve"> there are </w:t>
      </w:r>
      <w:r w:rsidR="00F15D62" w:rsidRPr="005D7B75">
        <w:rPr>
          <w:lang w:val="en-US"/>
        </w:rPr>
        <w:t xml:space="preserve">institutional channels which allow people to go on the streets and hope for success due to sensitivity of their governments, while in </w:t>
      </w:r>
      <w:r w:rsidR="0037164F">
        <w:rPr>
          <w:lang w:val="en-US"/>
        </w:rPr>
        <w:t>autocracies</w:t>
      </w:r>
      <w:r w:rsidR="00F15D62" w:rsidRPr="005D7B75">
        <w:rPr>
          <w:lang w:val="en-US"/>
        </w:rPr>
        <w:t xml:space="preserve"> opportunities to </w:t>
      </w:r>
      <w:r w:rsidR="002346B1" w:rsidRPr="005D7B75">
        <w:rPr>
          <w:lang w:val="en-US"/>
        </w:rPr>
        <w:t xml:space="preserve">the chances of being heard by the authorities are </w:t>
      </w:r>
      <w:r w:rsidR="00C44DAF">
        <w:rPr>
          <w:lang w:val="en-US"/>
        </w:rPr>
        <w:t xml:space="preserve">much </w:t>
      </w:r>
      <w:r w:rsidR="002346B1" w:rsidRPr="005D7B75">
        <w:rPr>
          <w:lang w:val="en-US"/>
        </w:rPr>
        <w:t>lower</w:t>
      </w:r>
      <w:r w:rsidR="00C44DAF">
        <w:rPr>
          <w:lang w:val="en-US"/>
        </w:rPr>
        <w:t xml:space="preserve"> than even in anocracies</w:t>
      </w:r>
      <w:r w:rsidR="002346B1" w:rsidRPr="005D7B75">
        <w:rPr>
          <w:lang w:val="en-US"/>
        </w:rPr>
        <w:t xml:space="preserve">. In other words, the overall utility of nonviolent methods in </w:t>
      </w:r>
      <w:r w:rsidR="00167152">
        <w:rPr>
          <w:lang w:val="en-US"/>
        </w:rPr>
        <w:t xml:space="preserve">full </w:t>
      </w:r>
      <w:r w:rsidR="002346B1" w:rsidRPr="005D7B75">
        <w:rPr>
          <w:lang w:val="en-US"/>
        </w:rPr>
        <w:t>aut</w:t>
      </w:r>
      <w:r w:rsidR="00167152">
        <w:rPr>
          <w:lang w:val="en-US"/>
        </w:rPr>
        <w:t>ocracies</w:t>
      </w:r>
      <w:r w:rsidR="002346B1" w:rsidRPr="005D7B75">
        <w:rPr>
          <w:lang w:val="en-US"/>
        </w:rPr>
        <w:t xml:space="preserve"> tends to zero, because success is unlikely</w:t>
      </w:r>
      <w:r w:rsidR="00C01842" w:rsidRPr="005D7B75">
        <w:rPr>
          <w:lang w:val="en-US"/>
        </w:rPr>
        <w:t xml:space="preserve"> </w:t>
      </w:r>
      <w:r w:rsidR="00C01842" w:rsidRPr="005D7B75">
        <w:rPr>
          <w:lang w:val="en-US"/>
        </w:rPr>
        <w:fldChar w:fldCharType="begin"/>
      </w:r>
      <w:r w:rsidR="001440C8">
        <w:rPr>
          <w:lang w:val="en-US"/>
        </w:rPr>
        <w:instrText xml:space="preserve"> ADDIN ZOTERO_ITEM CSL_CITATION {"citationID":"Txt0lpGm","properties":{"formattedCitation":"(Pischedda, 2020; Walter, 2006)","plainCitation":"(Pischedda, 2020; Walter, 2006)","noteIndex":0},"citationItems":[{"id":337,"uris":["http://zotero.org/users/9380878/items/5WRXQJUK"],"itemData":{"id":337,"type":"article-journal","container-title":"Security Studies","DOI":"10.1080/09636412.2020.1722854","ISSN":"0963-6412","issue":"2","journalAbbreviation":"Security Studies","note":"publisher: Informa UK Limited","page":"362-391","title":"Ethnic Conflict and the Limits of Nonviolent Resistance","volume":"29","author":[{"family":"Pischedda","given":"Costantino"}],"issued":{"date-parts":[["2020"]]}}},{"id":332,"uris":["http://zotero.org/users/9380878/items/GAUVN3T7"],"itemData":{"id":332,"type":"article-journal","container-title":"American Journal of Political Science","DOI":"10.1111/j.1540-5907.2006.00186.x","ISSN":"0092-5853","issue":"2","journalAbbreviation":"American Journal of Political Science","note":"publisher: Wiley","page":"313-330","title":"Building Reputation: Why Governments Fight Some Separatists but Not Others","volume":"50","author":[{"family":"Walter","given":"Barbara F."}],"issued":{"date-parts":[["2006"]]}}}],"schema":"https://github.com/citation-style-language/schema/raw/master/csl-citation.json"} </w:instrText>
      </w:r>
      <w:r w:rsidR="00C01842" w:rsidRPr="005D7B75">
        <w:rPr>
          <w:lang w:val="en-US"/>
        </w:rPr>
        <w:fldChar w:fldCharType="separate"/>
      </w:r>
      <w:r w:rsidR="001440C8" w:rsidRPr="00D9720C">
        <w:rPr>
          <w:rFonts w:cs="Times New Roman"/>
          <w:lang w:val="en-US"/>
        </w:rPr>
        <w:t>(Pischedda, 2020; Walter, 2006)</w:t>
      </w:r>
      <w:r w:rsidR="00C01842" w:rsidRPr="005D7B75">
        <w:rPr>
          <w:lang w:val="en-US"/>
        </w:rPr>
        <w:fldChar w:fldCharType="end"/>
      </w:r>
      <w:r w:rsidR="002346B1" w:rsidRPr="005D7B75">
        <w:rPr>
          <w:lang w:val="en-US"/>
        </w:rPr>
        <w:t xml:space="preserve">, and the costs </w:t>
      </w:r>
      <w:r w:rsidR="00610C79" w:rsidRPr="005D7B75">
        <w:rPr>
          <w:lang w:val="en-US"/>
        </w:rPr>
        <w:t>are</w:t>
      </w:r>
      <w:r w:rsidR="002346B1" w:rsidRPr="005D7B75">
        <w:rPr>
          <w:lang w:val="en-US"/>
        </w:rPr>
        <w:t xml:space="preserve"> very high</w:t>
      </w:r>
      <w:r w:rsidR="009D53AF" w:rsidRPr="005D7B75">
        <w:rPr>
          <w:lang w:val="en-US"/>
        </w:rPr>
        <w:t xml:space="preserve"> </w:t>
      </w:r>
      <w:r w:rsidR="005433C2" w:rsidRPr="005D7B75">
        <w:rPr>
          <w:lang w:val="en-US"/>
        </w:rPr>
        <w:t>due to</w:t>
      </w:r>
      <w:r w:rsidR="009D53AF" w:rsidRPr="005D7B75">
        <w:rPr>
          <w:lang w:val="en-US"/>
        </w:rPr>
        <w:t xml:space="preserve"> the retaliatory actions of the state – repressions</w:t>
      </w:r>
      <w:r w:rsidR="002346B1" w:rsidRPr="005D7B75">
        <w:rPr>
          <w:lang w:val="en-US"/>
        </w:rPr>
        <w:t xml:space="preserve">. </w:t>
      </w:r>
      <w:r w:rsidR="009D53AF" w:rsidRPr="005D7B75">
        <w:rPr>
          <w:lang w:val="en-US"/>
        </w:rPr>
        <w:t>Henc</w:t>
      </w:r>
      <w:r w:rsidR="00C44DAF">
        <w:rPr>
          <w:lang w:val="en-US"/>
        </w:rPr>
        <w:t>e</w:t>
      </w:r>
      <w:r w:rsidR="00F000BF" w:rsidRPr="005D7B75">
        <w:rPr>
          <w:lang w:val="en-US"/>
        </w:rPr>
        <w:t>,</w:t>
      </w:r>
      <w:r w:rsidR="002346B1" w:rsidRPr="005D7B75">
        <w:rPr>
          <w:lang w:val="en-US"/>
        </w:rPr>
        <w:t xml:space="preserve"> violent methods and an attempt to overthrow</w:t>
      </w:r>
      <w:r w:rsidR="00AC5A98" w:rsidRPr="005D7B75">
        <w:rPr>
          <w:lang w:val="en-US"/>
        </w:rPr>
        <w:t xml:space="preserve"> authoritarian regime</w:t>
      </w:r>
      <w:r w:rsidR="003872A0">
        <w:rPr>
          <w:lang w:val="en-US"/>
        </w:rPr>
        <w:t xml:space="preserve"> with arms are often</w:t>
      </w:r>
      <w:r w:rsidR="002346B1" w:rsidRPr="005D7B75">
        <w:rPr>
          <w:lang w:val="en-US"/>
        </w:rPr>
        <w:t xml:space="preserve"> </w:t>
      </w:r>
      <w:r w:rsidR="009D53AF" w:rsidRPr="005D7B75">
        <w:rPr>
          <w:lang w:val="en-US"/>
        </w:rPr>
        <w:t xml:space="preserve">perceived by dissenters as the only option </w:t>
      </w:r>
      <w:r w:rsidR="00191CB0" w:rsidRPr="005D7B75">
        <w:rPr>
          <w:lang w:val="en-US"/>
        </w:rPr>
        <w:fldChar w:fldCharType="begin"/>
      </w:r>
      <w:r w:rsidR="001440C8">
        <w:rPr>
          <w:lang w:val="en-US"/>
        </w:rPr>
        <w:instrText xml:space="preserve"> ADDIN ZOTERO_ITEM CSL_CITATION {"citationID":"gJiVneHy","properties":{"formattedCitation":"(Carey, 2006)","plainCitation":"(Carey, 2006)","noteIndex":0},"citationItems":[{"id":329,"uris":["http://zotero.org/users/9380878/items/F96QP5NG"],"itemData":{"id":329,"type":"article-journal","container-title":"Political Research Quarterly","issue":"1","note":"ISBN: 1065-9129\npublisher: Sage Publications Sage CA: Thousand Oaks, CA","page":"1-11","title":"The dynamic relationship between protest and repression","volume":"59","author":[{"family":"Carey","given":"Sabine C."}],"issued":{"date-parts":[["2006"]]}}}],"schema":"https://github.com/citation-style-language/schema/raw/master/csl-citation.json"} </w:instrText>
      </w:r>
      <w:r w:rsidR="00191CB0" w:rsidRPr="005D7B75">
        <w:rPr>
          <w:lang w:val="en-US"/>
        </w:rPr>
        <w:fldChar w:fldCharType="separate"/>
      </w:r>
      <w:r w:rsidR="001440C8" w:rsidRPr="00D9720C">
        <w:rPr>
          <w:rFonts w:cs="Times New Roman"/>
          <w:lang w:val="en-US"/>
        </w:rPr>
        <w:t>(Carey, 2006)</w:t>
      </w:r>
      <w:r w:rsidR="00191CB0" w:rsidRPr="005D7B75">
        <w:rPr>
          <w:lang w:val="en-US"/>
        </w:rPr>
        <w:fldChar w:fldCharType="end"/>
      </w:r>
      <w:r w:rsidR="00191CB0" w:rsidRPr="005D7B75">
        <w:rPr>
          <w:lang w:val="en-US"/>
        </w:rPr>
        <w:t>.</w:t>
      </w:r>
      <w:r w:rsidR="00C01842" w:rsidRPr="005D7B75">
        <w:rPr>
          <w:lang w:val="en-US"/>
        </w:rPr>
        <w:t xml:space="preserve"> </w:t>
      </w:r>
    </w:p>
    <w:p w14:paraId="1EDFA028" w14:textId="71649E2A" w:rsidR="008D6A19" w:rsidRPr="005D7B75" w:rsidRDefault="008D6A19" w:rsidP="00DB2FBC">
      <w:pPr>
        <w:pStyle w:val="2"/>
        <w:rPr>
          <w:lang w:val="en-US"/>
        </w:rPr>
      </w:pPr>
      <w:r w:rsidRPr="005D7B75">
        <w:rPr>
          <w:lang w:val="en-US"/>
        </w:rPr>
        <w:lastRenderedPageBreak/>
        <w:t>Discrimination and revolutions</w:t>
      </w:r>
    </w:p>
    <w:p w14:paraId="65D79CAB" w14:textId="4B1CC535" w:rsidR="00DB0CD9" w:rsidRPr="005D7B75" w:rsidRDefault="008D1B00" w:rsidP="00DB2FBC">
      <w:pPr>
        <w:spacing w:line="480" w:lineRule="auto"/>
        <w:ind w:firstLine="708"/>
        <w:rPr>
          <w:rFonts w:cs="Times New Roman"/>
          <w:lang w:val="en-US"/>
        </w:rPr>
      </w:pPr>
      <w:r w:rsidRPr="005D7B75">
        <w:rPr>
          <w:rFonts w:cs="Times New Roman"/>
          <w:lang w:val="en-US"/>
        </w:rPr>
        <w:t xml:space="preserve">However, it would be wrong to assume that the level of freedoms is determined only by the electoral procedures. </w:t>
      </w:r>
      <w:r w:rsidR="00377EFD" w:rsidRPr="005D7B75">
        <w:rPr>
          <w:rFonts w:cs="Times New Roman"/>
          <w:lang w:val="en-US"/>
        </w:rPr>
        <w:t>T</w:t>
      </w:r>
      <w:r w:rsidRPr="005D7B75">
        <w:rPr>
          <w:rFonts w:cs="Times New Roman"/>
          <w:lang w:val="en-US"/>
        </w:rPr>
        <w:t>he inclusiveness of institutions is also determined by the degree of involvement of all citizens</w:t>
      </w:r>
      <w:r w:rsidR="00377EFD" w:rsidRPr="005D7B75">
        <w:rPr>
          <w:rFonts w:cs="Times New Roman"/>
          <w:lang w:val="en-US"/>
        </w:rPr>
        <w:t>, not just majority,</w:t>
      </w:r>
      <w:r w:rsidRPr="005D7B75">
        <w:rPr>
          <w:rFonts w:cs="Times New Roman"/>
          <w:lang w:val="en-US"/>
        </w:rPr>
        <w:t xml:space="preserve"> in governance. In other words, even if a country has formalized democratic institutions, but a part of the population is deprived of the right to govern</w:t>
      </w:r>
      <w:r w:rsidR="00377EFD" w:rsidRPr="005D7B75">
        <w:rPr>
          <w:rFonts w:cs="Times New Roman"/>
          <w:lang w:val="en-US"/>
        </w:rPr>
        <w:t xml:space="preserve"> or does perceive itself as excluded from governing</w:t>
      </w:r>
      <w:r w:rsidRPr="005D7B75">
        <w:rPr>
          <w:rFonts w:cs="Times New Roman"/>
          <w:lang w:val="en-US"/>
        </w:rPr>
        <w:t xml:space="preserve">, it is fair to assume that the probability of violence will be quite high. </w:t>
      </w:r>
      <w:r w:rsidR="00377EFD" w:rsidRPr="005D7B75">
        <w:rPr>
          <w:rFonts w:cs="Times New Roman"/>
          <w:lang w:val="en-US"/>
        </w:rPr>
        <w:t>This can be attributed to the fact that their perception and choice of tactics of disagreement is similar to the one as if they were in an authoritarian state</w:t>
      </w:r>
      <w:r w:rsidR="00DB0CD9" w:rsidRPr="005D7B75">
        <w:rPr>
          <w:rFonts w:cs="Times New Roman"/>
          <w:lang w:val="en-US"/>
        </w:rPr>
        <w:t xml:space="preserve">. </w:t>
      </w:r>
    </w:p>
    <w:p w14:paraId="0D90F15B" w14:textId="72872225" w:rsidR="00342D8C" w:rsidRPr="005D7B75" w:rsidRDefault="004A67AB" w:rsidP="00DB2FBC">
      <w:pPr>
        <w:spacing w:line="480" w:lineRule="auto"/>
        <w:ind w:firstLine="708"/>
        <w:rPr>
          <w:rFonts w:eastAsia="Times New Roman" w:cs="Times New Roman"/>
          <w:lang w:val="en-US" w:eastAsia="ru-RU"/>
        </w:rPr>
      </w:pPr>
      <w:r w:rsidRPr="005D7B75">
        <w:rPr>
          <w:rFonts w:cs="Times New Roman"/>
          <w:lang w:val="en-US"/>
        </w:rPr>
        <w:t>Confirmation of such connection can be found in m</w:t>
      </w:r>
      <w:r w:rsidR="008D1B00" w:rsidRPr="005D7B75">
        <w:rPr>
          <w:rFonts w:cs="Times New Roman"/>
          <w:lang w:val="en-US"/>
        </w:rPr>
        <w:t>ost work on the theory of civil wars, which can be considered an extreme form of violent</w:t>
      </w:r>
      <w:r w:rsidR="00B41157">
        <w:rPr>
          <w:rFonts w:cs="Times New Roman"/>
          <w:lang w:val="en-US"/>
        </w:rPr>
        <w:t xml:space="preserve"> revolutionary</w:t>
      </w:r>
      <w:r w:rsidR="008D1B00" w:rsidRPr="005D7B75">
        <w:rPr>
          <w:rFonts w:cs="Times New Roman"/>
          <w:lang w:val="en-US"/>
        </w:rPr>
        <w:t xml:space="preserve"> mobilization</w:t>
      </w:r>
      <w:r w:rsidRPr="005D7B75">
        <w:rPr>
          <w:rFonts w:cs="Times New Roman"/>
          <w:lang w:val="en-US"/>
        </w:rPr>
        <w:t xml:space="preserve">. </w:t>
      </w:r>
      <w:r w:rsidRPr="005D7B75">
        <w:rPr>
          <w:lang w:val="en-US"/>
        </w:rPr>
        <w:t>Numerous studies</w:t>
      </w:r>
      <w:r w:rsidRPr="005D7B75">
        <w:rPr>
          <w:rFonts w:cs="Times New Roman"/>
          <w:lang w:val="en-US"/>
        </w:rPr>
        <w:t xml:space="preserve"> argued that </w:t>
      </w:r>
      <w:r w:rsidR="008D1B00" w:rsidRPr="005D7B75">
        <w:rPr>
          <w:rFonts w:cs="Times New Roman"/>
          <w:lang w:val="en-US"/>
        </w:rPr>
        <w:t xml:space="preserve">the probability of an armed uprising is positively related to ethnic discrimination </w:t>
      </w:r>
      <w:r w:rsidR="00CA6706" w:rsidRPr="005D7B75">
        <w:rPr>
          <w:rFonts w:eastAsia="Times New Roman" w:cs="Times New Roman"/>
          <w:lang w:val="en-US" w:eastAsia="ru-RU"/>
        </w:rPr>
        <w:fldChar w:fldCharType="begin"/>
      </w:r>
      <w:r w:rsidR="001440C8">
        <w:rPr>
          <w:rFonts w:eastAsia="Times New Roman" w:cs="Times New Roman"/>
          <w:lang w:val="en-US" w:eastAsia="ru-RU"/>
        </w:rPr>
        <w:instrText xml:space="preserve"> ADDIN ZOTERO_ITEM CSL_CITATION {"citationID":"AmMqUcpT","properties":{"formattedCitation":"(Besan\\uc0\\u231{}on, 2005; Buhaug &amp; Lujala, 2005; Gurr, 2000; Regan &amp; Norton, 2005; Wimmer et al., 2009)","plainCitation":"(Besançon, 2005; Buhaug &amp; Lujala, 2005; Gurr, 2000; Regan &amp; Norton, 2005; Wimmer et al., 2009)","noteIndex":0},"citationItems":[{"id":436,"uris":["http://zotero.org/users/9380878/items/4C4T7DVC"],"itemData":{"id":436,"type":"article-journal","container-title":"Journal of Peace Research","DOI":"10.1177/0022343305054086","ISSN":"0022-3433","issue":"4","journalAbbreviation":"Journal of Peace Research","note":"publisher: SAGE Publications","page":"393-415","title":"Relative Resources: Inequality in Ethnic Wars, Revolutions, and Genocides","volume":"42","author":[{"family":"Besançon","given":"Marie L."}],"issued":{"date-parts":[["2005"]]}}},{"id":394,"uris":["http://zotero.org/users/9380878/items/JVF3D3N6"],"itemData":{"id":394,"type":"article-journal","container-title":"Political Geography","DOI":"10.1016/j.polgeo.2005.01.006","ISSN":"0962-6298","issue":"4","journalAbbreviation":"Political Geography","note":"publisher: Elsevier BV","page":"399-418","title":"Accounting for scale: Measuring geography in quantitative studies of civil war","volume":"24","author":[{"family":"Buhaug","given":"Halvard"},{"family":"Lujala","given":"Päivi"}],"issued":{"date-parts":[["2005"]]}},"label":"page"},{"id":89,"uris":["http://zotero.org/users/9380878/items/LPWY8GBF"],"itemData":{"id":89,"type":"book","ISBN":"1-929223-02-1","publisher":"US Institute of Peace Press","title":"Peoples versus states: Minorities at risk in the new century","author":[{"family":"Gurr","given":"Ted Robert"}],"issued":{"date-parts":[["2000"]]}},"label":"page"},{"id":88,"uris":["http://zotero.org/users/9380878/items/KKUW3K5G"],"itemData":{"id":88,"type":"article-journal","container-title":"Journal of Conflict Resolution","DOI":"10.1177/0022002704273441","ISSN":"0022-0027","issue":"3","journalAbbreviation":"Journal of Conflict Resolution","note":"publisher: SAGE Publications","page":"319-336","title":"Greed, Grievance, and Mobilization in Civil Wars","volume":"49","author":[{"family":"Regan","given":"Patrick M."},{"family":"Norton","given":"Daniel"}],"issued":{"date-parts":[["2005"]]}},"label":"page"},{"id":82,"uris":["http://zotero.org/users/9380878/items/XXB4ZHJ3"],"itemData":{"id":82,"type":"article-journal","container-title":"American Sociological Review","DOI":"10.1177/000312240907400208","ISSN":"0003-1224","issue":"2","journalAbbreviation":"American Sociological Review","note":"publisher: SAGE Publications","page":"316-337","title":"Ethnic Politics and Armed Conflict: A Configurational Analysis of a New Global Data Set","volume":"74","author":[{"family":"Wimmer","given":"Andreas"},{"family":"Cederman","given":"Lars-Erik"},{"family":"Min","given":"Brian"}],"issued":{"date-parts":[["2009"]]}}}],"schema":"https://github.com/citation-style-language/schema/raw/master/csl-citation.json"} </w:instrText>
      </w:r>
      <w:r w:rsidR="00CA6706" w:rsidRPr="005D7B75">
        <w:rPr>
          <w:rFonts w:eastAsia="Times New Roman" w:cs="Times New Roman"/>
          <w:lang w:val="en-US" w:eastAsia="ru-RU"/>
        </w:rPr>
        <w:fldChar w:fldCharType="separate"/>
      </w:r>
      <w:r w:rsidR="001440C8" w:rsidRPr="001440C8">
        <w:rPr>
          <w:rFonts w:cs="Times New Roman"/>
          <w:szCs w:val="24"/>
          <w:lang w:val="en-US"/>
        </w:rPr>
        <w:t>(Besançon, 2005; Buhaug &amp; Lujala, 2005; Gurr, 2000; Regan &amp; Norton, 2005; Wimmer et al., 2009)</w:t>
      </w:r>
      <w:r w:rsidR="00CA6706" w:rsidRPr="005D7B75">
        <w:rPr>
          <w:rFonts w:eastAsia="Times New Roman" w:cs="Times New Roman"/>
          <w:lang w:val="en-US" w:eastAsia="ru-RU"/>
        </w:rPr>
        <w:fldChar w:fldCharType="end"/>
      </w:r>
      <w:r w:rsidR="00DB0CD9" w:rsidRPr="005D7B75">
        <w:rPr>
          <w:rFonts w:cs="Times New Roman"/>
          <w:lang w:val="en-US"/>
        </w:rPr>
        <w:t>, i.e.</w:t>
      </w:r>
      <w:r w:rsidR="00501DC5" w:rsidRPr="005D7B75">
        <w:rPr>
          <w:rFonts w:cs="Times New Roman"/>
          <w:lang w:val="en-US"/>
        </w:rPr>
        <w:t>,</w:t>
      </w:r>
      <w:r w:rsidR="00DB0CD9" w:rsidRPr="005D7B75">
        <w:rPr>
          <w:rFonts w:cs="Times New Roman"/>
          <w:lang w:val="en-US"/>
        </w:rPr>
        <w:t xml:space="preserve"> </w:t>
      </w:r>
      <w:r w:rsidR="00342D8C" w:rsidRPr="005D7B75">
        <w:rPr>
          <w:rFonts w:cs="Times New Roman"/>
          <w:lang w:val="en-US"/>
        </w:rPr>
        <w:t xml:space="preserve">an </w:t>
      </w:r>
      <w:r w:rsidR="00DB0CD9" w:rsidRPr="005D7B75">
        <w:rPr>
          <w:rFonts w:cs="Times New Roman"/>
          <w:lang w:val="en-US"/>
        </w:rPr>
        <w:t xml:space="preserve">exclusion </w:t>
      </w:r>
      <w:r w:rsidR="00501DC5" w:rsidRPr="005D7B75">
        <w:rPr>
          <w:rFonts w:cs="Times New Roman"/>
          <w:lang w:val="en-US"/>
        </w:rPr>
        <w:t xml:space="preserve">of </w:t>
      </w:r>
      <w:r w:rsidR="00B41157">
        <w:rPr>
          <w:rFonts w:cs="Times New Roman"/>
          <w:lang w:val="en-US"/>
        </w:rPr>
        <w:t xml:space="preserve">a </w:t>
      </w:r>
      <w:r w:rsidR="00DB0CD9" w:rsidRPr="005D7B75">
        <w:rPr>
          <w:rFonts w:cs="Times New Roman"/>
          <w:lang w:val="en-US"/>
        </w:rPr>
        <w:t>part of population from governance and, therefore, from resources and their distribution</w:t>
      </w:r>
      <w:r w:rsidR="00CA6706" w:rsidRPr="005D7B75">
        <w:rPr>
          <w:rFonts w:eastAsia="Times New Roman" w:cs="Times New Roman"/>
          <w:lang w:val="en-US" w:eastAsia="ru-RU"/>
        </w:rPr>
        <w:t xml:space="preserve">. </w:t>
      </w:r>
      <w:r w:rsidR="00342D8C" w:rsidRPr="005D7B75">
        <w:rPr>
          <w:rFonts w:eastAsia="Times New Roman" w:cs="Times New Roman"/>
          <w:lang w:val="en-US" w:eastAsia="ru-RU"/>
        </w:rPr>
        <w:t>Thus,</w:t>
      </w:r>
      <w:r w:rsidR="008D1B00" w:rsidRPr="005D7B75">
        <w:rPr>
          <w:rFonts w:eastAsia="Times New Roman" w:cs="Times New Roman"/>
          <w:lang w:val="en-US" w:eastAsia="ru-RU"/>
        </w:rPr>
        <w:t xml:space="preserve"> discriminated population are more likely to choose armed tactics</w:t>
      </w:r>
      <w:r w:rsidR="00342D8C" w:rsidRPr="005D7B75">
        <w:rPr>
          <w:rFonts w:eastAsia="Times New Roman" w:cs="Times New Roman"/>
          <w:lang w:val="en-US" w:eastAsia="ru-RU"/>
        </w:rPr>
        <w:t>,</w:t>
      </w:r>
      <w:r w:rsidR="008D1B00" w:rsidRPr="005D7B75">
        <w:rPr>
          <w:rFonts w:eastAsia="Times New Roman" w:cs="Times New Roman"/>
          <w:lang w:val="en-US" w:eastAsia="ru-RU"/>
        </w:rPr>
        <w:t xml:space="preserve"> because: first, they usually </w:t>
      </w:r>
      <w:r w:rsidR="00501DC5" w:rsidRPr="005D7B75">
        <w:rPr>
          <w:rFonts w:eastAsia="Times New Roman" w:cs="Times New Roman"/>
          <w:lang w:val="en-US" w:eastAsia="ru-RU"/>
        </w:rPr>
        <w:t>have</w:t>
      </w:r>
      <w:r w:rsidR="007F70DD" w:rsidRPr="005D7B75">
        <w:rPr>
          <w:rFonts w:eastAsia="Times New Roman" w:cs="Times New Roman"/>
          <w:lang w:val="en-US" w:eastAsia="ru-RU"/>
        </w:rPr>
        <w:t xml:space="preserve"> </w:t>
      </w:r>
      <w:r w:rsidR="008D1B00" w:rsidRPr="005D7B75">
        <w:rPr>
          <w:rFonts w:eastAsia="Times New Roman" w:cs="Times New Roman"/>
          <w:lang w:val="en-US" w:eastAsia="ru-RU"/>
        </w:rPr>
        <w:t xml:space="preserve">lack </w:t>
      </w:r>
      <w:r w:rsidR="007F70DD" w:rsidRPr="005D7B75">
        <w:rPr>
          <w:rFonts w:eastAsia="Times New Roman" w:cs="Times New Roman"/>
          <w:lang w:val="en-US" w:eastAsia="ru-RU"/>
        </w:rPr>
        <w:t xml:space="preserve">of </w:t>
      </w:r>
      <w:r w:rsidR="008D1B00" w:rsidRPr="005D7B75">
        <w:rPr>
          <w:rFonts w:eastAsia="Times New Roman" w:cs="Times New Roman"/>
          <w:lang w:val="en-US" w:eastAsia="ru-RU"/>
        </w:rPr>
        <w:t xml:space="preserve">the capacity for successful non-violent rebellion </w:t>
      </w:r>
      <w:r w:rsidR="005433C2" w:rsidRPr="005D7B75">
        <w:rPr>
          <w:rFonts w:eastAsia="Times New Roman" w:cs="Times New Roman"/>
          <w:lang w:val="en-US" w:eastAsia="ru-RU"/>
        </w:rPr>
        <w:t>due to</w:t>
      </w:r>
      <w:r w:rsidR="008D1B00" w:rsidRPr="005D7B75">
        <w:rPr>
          <w:rFonts w:eastAsia="Times New Roman" w:cs="Times New Roman"/>
          <w:lang w:val="en-US" w:eastAsia="ru-RU"/>
        </w:rPr>
        <w:t xml:space="preserve"> dominant ethnic groups own most of the resources and use the state to limit minority access to various </w:t>
      </w:r>
      <w:r w:rsidR="00A166B5">
        <w:rPr>
          <w:rFonts w:eastAsia="Times New Roman" w:cs="Times New Roman"/>
          <w:lang w:val="en-US" w:eastAsia="ru-RU"/>
        </w:rPr>
        <w:t xml:space="preserve">assets </w:t>
      </w:r>
      <w:r w:rsidR="00B34BCE">
        <w:rPr>
          <w:rFonts w:eastAsia="Times New Roman" w:cs="Times New Roman"/>
          <w:lang w:val="en-US" w:eastAsia="ru-RU"/>
        </w:rPr>
        <w:t xml:space="preserve">that are necessary </w:t>
      </w:r>
      <w:r w:rsidR="008D1B00" w:rsidRPr="005D7B75">
        <w:rPr>
          <w:rFonts w:eastAsia="Times New Roman" w:cs="Times New Roman"/>
          <w:lang w:val="en-US" w:eastAsia="ru-RU"/>
        </w:rPr>
        <w:t xml:space="preserve">for successful peaceful protest (such as education or high-paying jobs) </w:t>
      </w:r>
      <w:r w:rsidR="00CA6706" w:rsidRPr="005D7B75">
        <w:rPr>
          <w:rFonts w:eastAsia="Times New Roman" w:cs="Times New Roman"/>
          <w:lang w:val="en-US" w:eastAsia="ru-RU"/>
        </w:rPr>
        <w:fldChar w:fldCharType="begin"/>
      </w:r>
      <w:r w:rsidR="001440C8">
        <w:rPr>
          <w:rFonts w:eastAsia="Times New Roman" w:cs="Times New Roman"/>
          <w:lang w:val="en-US" w:eastAsia="ru-RU"/>
        </w:rPr>
        <w:instrText xml:space="preserve"> ADDIN ZOTERO_ITEM CSL_CITATION {"citationID":"MkbYkcWh","properties":{"formattedCitation":"(Besan\\uc0\\u231{}on, 2005)","plainCitation":"(Besançon, 2005)","noteIndex":0},"citationItems":[{"id":436,"uris":["http://zotero.org/users/9380878/items/4C4T7DVC"],"itemData":{"id":436,"type":"article-journal","container-title":"Journal of Peace Research","DOI":"10.1177/0022343305054086","ISSN":"0022-3433","issue":"4","journalAbbreviation":"Journal of Peace Research","note":"publisher: SAGE Publications","page":"393-415","title":"Relative Resources: Inequality in Ethnic Wars, Revolutions, and Genocides","volume":"42","author":[{"family":"Besançon","given":"Marie L."}],"issued":{"date-parts":[["2005"]]}}}],"schema":"https://github.com/citation-style-language/schema/raw/master/csl-citation.json"} </w:instrText>
      </w:r>
      <w:r w:rsidR="00CA6706" w:rsidRPr="005D7B75">
        <w:rPr>
          <w:rFonts w:eastAsia="Times New Roman" w:cs="Times New Roman"/>
          <w:lang w:val="en-US" w:eastAsia="ru-RU"/>
        </w:rPr>
        <w:fldChar w:fldCharType="separate"/>
      </w:r>
      <w:r w:rsidR="001440C8" w:rsidRPr="001440C8">
        <w:rPr>
          <w:rFonts w:cs="Times New Roman"/>
          <w:szCs w:val="24"/>
          <w:lang w:val="en-US"/>
        </w:rPr>
        <w:t>(Besançon, 2005)</w:t>
      </w:r>
      <w:r w:rsidR="00CA6706" w:rsidRPr="005D7B75">
        <w:rPr>
          <w:rFonts w:eastAsia="Times New Roman" w:cs="Times New Roman"/>
          <w:lang w:val="en-US" w:eastAsia="ru-RU"/>
        </w:rPr>
        <w:fldChar w:fldCharType="end"/>
      </w:r>
      <w:r w:rsidR="00CA6706" w:rsidRPr="005D7B75">
        <w:rPr>
          <w:rFonts w:eastAsia="Times New Roman" w:cs="Times New Roman"/>
          <w:lang w:val="en-US" w:eastAsia="ru-RU"/>
        </w:rPr>
        <w:t xml:space="preserve">. </w:t>
      </w:r>
      <w:r w:rsidR="005124EC" w:rsidRPr="005D7B75">
        <w:rPr>
          <w:rFonts w:eastAsia="Times New Roman" w:cs="Times New Roman"/>
          <w:lang w:val="en-US" w:eastAsia="ru-RU"/>
        </w:rPr>
        <w:t xml:space="preserve">Moreover, discriminated groups </w:t>
      </w:r>
      <w:r w:rsidR="005433C2" w:rsidRPr="005D7B75">
        <w:rPr>
          <w:rFonts w:eastAsia="Times New Roman" w:cs="Times New Roman"/>
          <w:lang w:val="en-US" w:eastAsia="ru-RU"/>
        </w:rPr>
        <w:t>ha</w:t>
      </w:r>
      <w:r w:rsidR="00A00BCC">
        <w:rPr>
          <w:rFonts w:eastAsia="Times New Roman" w:cs="Times New Roman"/>
          <w:lang w:val="en-US" w:eastAsia="ru-RU"/>
        </w:rPr>
        <w:t>ve</w:t>
      </w:r>
      <w:r w:rsidR="005433C2" w:rsidRPr="005D7B75">
        <w:rPr>
          <w:rFonts w:eastAsia="Times New Roman" w:cs="Times New Roman"/>
          <w:lang w:val="en-US" w:eastAsia="ru-RU"/>
        </w:rPr>
        <w:t xml:space="preserve"> limited opportunities to attract supporters</w:t>
      </w:r>
      <w:r w:rsidR="00EC1581" w:rsidRPr="005D7B75">
        <w:rPr>
          <w:rFonts w:eastAsia="Times New Roman" w:cs="Times New Roman"/>
          <w:lang w:val="en-US" w:eastAsia="ru-RU"/>
        </w:rPr>
        <w:t xml:space="preserve"> </w:t>
      </w:r>
      <w:r w:rsidR="00EC1581" w:rsidRPr="005D7B75">
        <w:rPr>
          <w:rFonts w:eastAsia="Times New Roman" w:cs="Times New Roman"/>
          <w:lang w:val="en-US" w:eastAsia="ru-RU"/>
        </w:rPr>
        <w:fldChar w:fldCharType="begin"/>
      </w:r>
      <w:r w:rsidR="001440C8">
        <w:rPr>
          <w:rFonts w:eastAsia="Times New Roman" w:cs="Times New Roman"/>
          <w:lang w:val="en-US" w:eastAsia="ru-RU"/>
        </w:rPr>
        <w:instrText xml:space="preserve"> ADDIN ZOTERO_ITEM CSL_CITATION {"citationID":"ihVYGetm","properties":{"formattedCitation":"(Pischedda, 2020)","plainCitation":"(Pischedda, 2020)","noteIndex":0},"citationItems":[{"id":337,"uris":["http://zotero.org/users/9380878/items/5WRXQJUK"],"itemData":{"id":337,"type":"article-journal","container-title":"Security Studies","DOI":"10.1080/09636412.2020.1722854","ISSN":"0963-6412","issue":"2","journalAbbreviation":"Security Studies","note":"publisher: Informa UK Limited","page":"362-391","title":"Ethnic Conflict and the Limits of Nonviolent Resistance","volume":"29","author":[{"family":"Pischedda","given":"Costantino"}],"issued":{"date-parts":[["2020"]]}}}],"schema":"https://github.com/citation-style-language/schema/raw/master/csl-citation.json"} </w:instrText>
      </w:r>
      <w:r w:rsidR="00EC1581" w:rsidRPr="005D7B75">
        <w:rPr>
          <w:rFonts w:eastAsia="Times New Roman" w:cs="Times New Roman"/>
          <w:lang w:val="en-US" w:eastAsia="ru-RU"/>
        </w:rPr>
        <w:fldChar w:fldCharType="separate"/>
      </w:r>
      <w:r w:rsidR="001440C8" w:rsidRPr="001440C8">
        <w:rPr>
          <w:rFonts w:cs="Times New Roman"/>
          <w:lang w:val="en-US"/>
        </w:rPr>
        <w:t>(Pischedda, 2020)</w:t>
      </w:r>
      <w:r w:rsidR="00EC1581" w:rsidRPr="005D7B75">
        <w:rPr>
          <w:rFonts w:eastAsia="Times New Roman" w:cs="Times New Roman"/>
          <w:lang w:val="en-US" w:eastAsia="ru-RU"/>
        </w:rPr>
        <w:fldChar w:fldCharType="end"/>
      </w:r>
      <w:r w:rsidR="005433C2" w:rsidRPr="005D7B75">
        <w:rPr>
          <w:rFonts w:eastAsia="Times New Roman" w:cs="Times New Roman"/>
          <w:lang w:val="en-US" w:eastAsia="ru-RU"/>
        </w:rPr>
        <w:t xml:space="preserve"> and, as a result, to gain the critical mass </w:t>
      </w:r>
      <w:r w:rsidR="00943D48">
        <w:rPr>
          <w:rFonts w:eastAsia="Times New Roman" w:cs="Times New Roman"/>
          <w:lang w:val="en-US" w:eastAsia="ru-RU"/>
        </w:rPr>
        <w:t xml:space="preserve">that is </w:t>
      </w:r>
      <w:r w:rsidR="005433C2" w:rsidRPr="005D7B75">
        <w:rPr>
          <w:rFonts w:eastAsia="Times New Roman" w:cs="Times New Roman"/>
          <w:lang w:val="en-US" w:eastAsia="ru-RU"/>
        </w:rPr>
        <w:t>necessary for</w:t>
      </w:r>
      <w:r w:rsidR="00241FA0" w:rsidRPr="005D7B75">
        <w:rPr>
          <w:rFonts w:eastAsia="Times New Roman" w:cs="Times New Roman"/>
          <w:lang w:val="en-US" w:eastAsia="ru-RU"/>
        </w:rPr>
        <w:t xml:space="preserve"> success of</w:t>
      </w:r>
      <w:r w:rsidR="005433C2" w:rsidRPr="005D7B75">
        <w:rPr>
          <w:rFonts w:eastAsia="Times New Roman" w:cs="Times New Roman"/>
          <w:lang w:val="en-US" w:eastAsia="ru-RU"/>
        </w:rPr>
        <w:t xml:space="preserve"> nonviolent tactics</w:t>
      </w:r>
      <w:r w:rsidR="00943D48">
        <w:rPr>
          <w:rFonts w:eastAsia="Times New Roman" w:cs="Times New Roman"/>
          <w:lang w:val="en-US" w:eastAsia="ru-RU"/>
        </w:rPr>
        <w:t xml:space="preserve"> </w:t>
      </w:r>
      <w:r w:rsidR="00943D48">
        <w:rPr>
          <w:rFonts w:eastAsia="Times New Roman" w:cs="Times New Roman"/>
          <w:lang w:val="en-US" w:eastAsia="ru-RU"/>
        </w:rPr>
        <w:fldChar w:fldCharType="begin"/>
      </w:r>
      <w:r w:rsidR="001440C8">
        <w:rPr>
          <w:rFonts w:eastAsia="Times New Roman" w:cs="Times New Roman"/>
          <w:lang w:val="en-US" w:eastAsia="ru-RU"/>
        </w:rPr>
        <w:instrText xml:space="preserve"> ADDIN ZOTERO_ITEM CSL_CITATION {"citationID":"7y0uE9dC","properties":{"formattedCitation":"(Beissinger, 2022; Chenoweth &amp; Stephan, 2011)","plainCitation":"(Beissinger, 2022; Chenoweth &amp; Stephan, 2011)","noteIndex":0},"citationItems":[{"id":311,"uris":["http://zotero.org/users/9380878/items/QJUJP7ME"],"itemData":{"id":311,"type":"book","ISBN":"0-691-22476-5","publisher":"Princeton University Press","title":"The Revolutionary City: Urbanization and the Global Transformation of Rebellion","author":[{"family":"Beissinger","given":"Mark"}],"issued":{"date-parts":[["2022"]]}}},{"id":443,"uris":["http://zotero.org/users/9380878/items/29PI2P7P"],"itemData":{"id":443,"type":"book","ISBN":"0-231-15682-0","publisher":"Columbia University Press","title":"Why civil resistance works: The strategic logic of nonviolent conflict","author":[{"family":"Chenoweth","given":"E."},{"family":"Stephan","given":"Maria J."}],"issued":{"date-parts":[["2011"]]}}}],"schema":"https://github.com/citation-style-language/schema/raw/master/csl-citation.json"} </w:instrText>
      </w:r>
      <w:r w:rsidR="00943D48">
        <w:rPr>
          <w:rFonts w:eastAsia="Times New Roman" w:cs="Times New Roman"/>
          <w:lang w:val="en-US" w:eastAsia="ru-RU"/>
        </w:rPr>
        <w:fldChar w:fldCharType="separate"/>
      </w:r>
      <w:r w:rsidR="001440C8" w:rsidRPr="001440C8">
        <w:rPr>
          <w:rFonts w:cs="Times New Roman"/>
          <w:lang w:val="en-US"/>
        </w:rPr>
        <w:t>(Beissinger, 2022; Chenoweth &amp; Stephan, 2011)</w:t>
      </w:r>
      <w:r w:rsidR="00943D48">
        <w:rPr>
          <w:rFonts w:eastAsia="Times New Roman" w:cs="Times New Roman"/>
          <w:lang w:val="en-US" w:eastAsia="ru-RU"/>
        </w:rPr>
        <w:fldChar w:fldCharType="end"/>
      </w:r>
      <w:r w:rsidR="00EC1581" w:rsidRPr="005D7B75">
        <w:rPr>
          <w:rFonts w:eastAsia="Times New Roman" w:cs="Times New Roman"/>
          <w:lang w:val="en-US" w:eastAsia="ru-RU"/>
        </w:rPr>
        <w:t xml:space="preserve">. </w:t>
      </w:r>
      <w:r w:rsidR="007339DF">
        <w:rPr>
          <w:rFonts w:eastAsia="Times New Roman" w:cs="Times New Roman"/>
          <w:lang w:val="en-US" w:eastAsia="ru-RU"/>
        </w:rPr>
        <w:t>This</w:t>
      </w:r>
      <w:r w:rsidR="00EC1581" w:rsidRPr="005D7B75">
        <w:rPr>
          <w:rFonts w:eastAsia="Times New Roman" w:cs="Times New Roman"/>
          <w:lang w:val="en-US" w:eastAsia="ru-RU"/>
        </w:rPr>
        <w:t xml:space="preserve"> </w:t>
      </w:r>
      <w:r w:rsidR="007339DF">
        <w:rPr>
          <w:rFonts w:eastAsia="Times New Roman" w:cs="Times New Roman"/>
          <w:lang w:val="en-US" w:eastAsia="ru-RU"/>
        </w:rPr>
        <w:t>point</w:t>
      </w:r>
      <w:r w:rsidR="00EC1581" w:rsidRPr="005D7B75">
        <w:rPr>
          <w:rFonts w:eastAsia="Times New Roman" w:cs="Times New Roman"/>
          <w:lang w:val="en-US" w:eastAsia="ru-RU"/>
        </w:rPr>
        <w:t xml:space="preserve"> about the </w:t>
      </w:r>
      <w:r w:rsidR="007F70DD" w:rsidRPr="005D7B75">
        <w:rPr>
          <w:rFonts w:eastAsia="Times New Roman" w:cs="Times New Roman"/>
          <w:lang w:val="en-US" w:eastAsia="ru-RU"/>
        </w:rPr>
        <w:t xml:space="preserve">strong positive </w:t>
      </w:r>
      <w:r w:rsidR="00EC1581" w:rsidRPr="005D7B75">
        <w:rPr>
          <w:rFonts w:eastAsia="Times New Roman" w:cs="Times New Roman"/>
          <w:lang w:val="en-US" w:eastAsia="ru-RU"/>
        </w:rPr>
        <w:t>link between the size of the dissenting group and the choice of</w:t>
      </w:r>
      <w:r w:rsidR="007F70DD" w:rsidRPr="005D7B75">
        <w:rPr>
          <w:rFonts w:eastAsia="Times New Roman" w:cs="Times New Roman"/>
          <w:lang w:val="en-US" w:eastAsia="ru-RU"/>
        </w:rPr>
        <w:t xml:space="preserve"> nonviolent</w:t>
      </w:r>
      <w:r w:rsidR="00EC1581" w:rsidRPr="005D7B75">
        <w:rPr>
          <w:rFonts w:eastAsia="Times New Roman" w:cs="Times New Roman"/>
          <w:lang w:val="en-US" w:eastAsia="ru-RU"/>
        </w:rPr>
        <w:t xml:space="preserve"> tactic was</w:t>
      </w:r>
      <w:r w:rsidR="006D1EC9" w:rsidRPr="005D7B75">
        <w:rPr>
          <w:rFonts w:eastAsia="Times New Roman" w:cs="Times New Roman"/>
          <w:lang w:val="en-US" w:eastAsia="ru-RU"/>
        </w:rPr>
        <w:t xml:space="preserve"> partially</w:t>
      </w:r>
      <w:r w:rsidR="00EC1581" w:rsidRPr="005D7B75">
        <w:rPr>
          <w:rFonts w:eastAsia="Times New Roman" w:cs="Times New Roman"/>
          <w:lang w:val="en-US" w:eastAsia="ru-RU"/>
        </w:rPr>
        <w:t xml:space="preserve"> confirmed in the work by Dahl et al. </w:t>
      </w:r>
      <w:r w:rsidR="00EC1581" w:rsidRPr="005D7B75">
        <w:rPr>
          <w:rFonts w:eastAsia="Times New Roman" w:cs="Times New Roman"/>
          <w:lang w:val="en-US" w:eastAsia="ru-RU"/>
        </w:rPr>
        <w:fldChar w:fldCharType="begin"/>
      </w:r>
      <w:r w:rsidR="00643D92">
        <w:rPr>
          <w:rFonts w:eastAsia="Times New Roman" w:cs="Times New Roman"/>
          <w:lang w:val="en-US" w:eastAsia="ru-RU"/>
        </w:rPr>
        <w:instrText xml:space="preserve"> ADDIN ZOTERO_ITEM CSL_CITATION {"citationID":"nVojhDrs","properties":{"formattedCitation":"(2020)","plainCitation":"(2020)","noteIndex":0},"citationItems":[{"id":392,"uris":["http://zotero.org/users/9380878/items/DXNJXU3L"],"itemData":{"id":392,"type":"article-journal","container-title":"Economics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suppress-author":true}],"schema":"https://github.com/citation-style-language/schema/raw/master/csl-citation.json"} </w:instrText>
      </w:r>
      <w:r w:rsidR="00EC1581" w:rsidRPr="005D7B75">
        <w:rPr>
          <w:rFonts w:eastAsia="Times New Roman" w:cs="Times New Roman"/>
          <w:lang w:val="en-US" w:eastAsia="ru-RU"/>
        </w:rPr>
        <w:fldChar w:fldCharType="separate"/>
      </w:r>
      <w:r w:rsidR="001440C8" w:rsidRPr="001440C8">
        <w:rPr>
          <w:rFonts w:cs="Times New Roman"/>
          <w:lang w:val="en-US"/>
        </w:rPr>
        <w:t>(2020)</w:t>
      </w:r>
      <w:r w:rsidR="00EC1581" w:rsidRPr="005D7B75">
        <w:rPr>
          <w:rFonts w:eastAsia="Times New Roman" w:cs="Times New Roman"/>
          <w:lang w:val="en-US" w:eastAsia="ru-RU"/>
        </w:rPr>
        <w:fldChar w:fldCharType="end"/>
      </w:r>
      <w:r w:rsidR="007F70DD" w:rsidRPr="005D7B75">
        <w:rPr>
          <w:rFonts w:eastAsia="Times New Roman" w:cs="Times New Roman"/>
          <w:lang w:val="en-US" w:eastAsia="ru-RU"/>
        </w:rPr>
        <w:t xml:space="preserve">. </w:t>
      </w:r>
    </w:p>
    <w:p w14:paraId="7FD60B8B" w14:textId="1F28EB08" w:rsidR="008D1B00" w:rsidRPr="005D7B75" w:rsidRDefault="00707777" w:rsidP="00DB2FBC">
      <w:pPr>
        <w:spacing w:line="480" w:lineRule="auto"/>
        <w:ind w:firstLine="708"/>
        <w:rPr>
          <w:rFonts w:cs="Times New Roman"/>
          <w:szCs w:val="24"/>
          <w:bdr w:val="none" w:sz="0" w:space="0" w:color="auto" w:frame="1"/>
          <w:shd w:val="clear" w:color="auto" w:fill="FFFFFF"/>
          <w:lang w:val="en-US"/>
        </w:rPr>
      </w:pPr>
      <w:r w:rsidRPr="005D7B75">
        <w:rPr>
          <w:rFonts w:eastAsia="Times New Roman" w:cs="Times New Roman"/>
          <w:lang w:val="en-US" w:eastAsia="ru-RU"/>
        </w:rPr>
        <w:t xml:space="preserve">On the other hand, the costs of collective violent action for discriminated groups are lower, because: (1) there are stable social ties and trust among members of the oppressed group; (2) the opportunity costs to them are small because the welfare of the discriminated group is usually low, and its members generally have little accumulated investment in human capital. Consequently, </w:t>
      </w:r>
      <w:r w:rsidRPr="005D7B75">
        <w:rPr>
          <w:rFonts w:eastAsia="Times New Roman" w:cs="Times New Roman"/>
          <w:lang w:val="en-US" w:eastAsia="ru-RU"/>
        </w:rPr>
        <w:lastRenderedPageBreak/>
        <w:t xml:space="preserve">their possible benefit from the success of a violent campaign outweighs any risk of losing their small capital </w:t>
      </w:r>
      <w:r w:rsidR="00CA6706" w:rsidRPr="005D7B75">
        <w:rPr>
          <w:rFonts w:cs="Times New Roman"/>
          <w:szCs w:val="24"/>
          <w:bdr w:val="none" w:sz="0" w:space="0" w:color="auto" w:frame="1"/>
          <w:shd w:val="clear" w:color="auto" w:fill="FFFFFF"/>
          <w:lang w:val="en-US"/>
        </w:rPr>
        <w:fldChar w:fldCharType="begin"/>
      </w:r>
      <w:r w:rsidR="001440C8">
        <w:rPr>
          <w:rFonts w:cs="Times New Roman"/>
          <w:szCs w:val="24"/>
          <w:bdr w:val="none" w:sz="0" w:space="0" w:color="auto" w:frame="1"/>
          <w:shd w:val="clear" w:color="auto" w:fill="FFFFFF"/>
          <w:lang w:val="en-US"/>
        </w:rPr>
        <w:instrText xml:space="preserve"> ADDIN ZOTERO_ITEM CSL_CITATION {"citationID":"fnuouq3r","properties":{"formattedCitation":"(Sambanis, 2001)","plainCitation":"(Sambanis, 2001)","noteIndex":0},"citationItems":[{"id":81,"uris":["http://zotero.org/users/9380878/items/I9M4Q3FY"],"itemData":{"id":81,"type":"article-journal","container-title":"Journal of Conflict Resolution","DOI":"10.1177/0022002701045003001","ISSN":"0022-0027","issue":"3","journalAbbreviation":"Journal of Conflict Resolution","note":"publisher: SAGE Publications","page":"259-282","title":"Do Ethnic and Nonethnic Civil Wars Have the Same Causes?","volume":"45","author":[{"family":"Sambanis","given":"Nicholas"}],"issued":{"date-parts":[["2001"]]}}}],"schema":"https://github.com/citation-style-language/schema/raw/master/csl-citation.json"} </w:instrText>
      </w:r>
      <w:r w:rsidR="00CA6706" w:rsidRPr="005D7B75">
        <w:rPr>
          <w:rFonts w:cs="Times New Roman"/>
          <w:szCs w:val="24"/>
          <w:bdr w:val="none" w:sz="0" w:space="0" w:color="auto" w:frame="1"/>
          <w:shd w:val="clear" w:color="auto" w:fill="FFFFFF"/>
          <w:lang w:val="en-US"/>
        </w:rPr>
        <w:fldChar w:fldCharType="separate"/>
      </w:r>
      <w:r w:rsidR="001440C8" w:rsidRPr="00D9720C">
        <w:rPr>
          <w:rFonts w:cs="Times New Roman"/>
          <w:lang w:val="en-US"/>
        </w:rPr>
        <w:t>(Sambanis, 2001)</w:t>
      </w:r>
      <w:r w:rsidR="00CA6706" w:rsidRPr="005D7B75">
        <w:rPr>
          <w:rFonts w:cs="Times New Roman"/>
          <w:szCs w:val="24"/>
          <w:bdr w:val="none" w:sz="0" w:space="0" w:color="auto" w:frame="1"/>
          <w:shd w:val="clear" w:color="auto" w:fill="FFFFFF"/>
          <w:lang w:val="en-US"/>
        </w:rPr>
        <w:fldChar w:fldCharType="end"/>
      </w:r>
      <w:r w:rsidR="00CA6706" w:rsidRPr="005D7B75">
        <w:rPr>
          <w:rFonts w:cs="Times New Roman"/>
          <w:szCs w:val="24"/>
          <w:bdr w:val="none" w:sz="0" w:space="0" w:color="auto" w:frame="1"/>
          <w:shd w:val="clear" w:color="auto" w:fill="FFFFFF"/>
          <w:lang w:val="en-US"/>
        </w:rPr>
        <w:t xml:space="preserve">, </w:t>
      </w:r>
      <w:r w:rsidR="008D1B00" w:rsidRPr="005D7B75">
        <w:rPr>
          <w:rFonts w:cs="Times New Roman"/>
          <w:szCs w:val="24"/>
          <w:bdr w:val="none" w:sz="0" w:space="0" w:color="auto" w:frame="1"/>
          <w:shd w:val="clear" w:color="auto" w:fill="FFFFFF"/>
          <w:lang w:val="en-US"/>
        </w:rPr>
        <w:t xml:space="preserve">which is not the case for the rest of the population, which has much to lose. </w:t>
      </w:r>
    </w:p>
    <w:p w14:paraId="0EAE7898" w14:textId="1C7C1EF2" w:rsidR="00101E1A" w:rsidRPr="005D7B75" w:rsidRDefault="00101E1A" w:rsidP="00DB2FBC">
      <w:pPr>
        <w:pStyle w:val="11"/>
        <w:spacing w:line="480" w:lineRule="auto"/>
        <w:rPr>
          <w:i/>
          <w:iCs/>
          <w:sz w:val="24"/>
          <w:szCs w:val="24"/>
          <w:bdr w:val="none" w:sz="0" w:space="0" w:color="auto" w:frame="1"/>
        </w:rPr>
      </w:pPr>
      <w:r w:rsidRPr="005D7B75">
        <w:rPr>
          <w:i/>
          <w:iCs/>
          <w:sz w:val="24"/>
          <w:szCs w:val="24"/>
          <w:bdr w:val="none" w:sz="0" w:space="0" w:color="auto" w:frame="1"/>
        </w:rPr>
        <w:t>Democracy</w:t>
      </w:r>
      <w:r w:rsidR="007A1810" w:rsidRPr="005D7B75">
        <w:rPr>
          <w:i/>
          <w:iCs/>
          <w:sz w:val="24"/>
          <w:szCs w:val="24"/>
          <w:bdr w:val="none" w:sz="0" w:space="0" w:color="auto" w:frame="1"/>
        </w:rPr>
        <w:t xml:space="preserve">, </w:t>
      </w:r>
      <w:r w:rsidR="008819CD">
        <w:rPr>
          <w:i/>
          <w:iCs/>
          <w:sz w:val="24"/>
          <w:szCs w:val="24"/>
          <w:bdr w:val="none" w:sz="0" w:space="0" w:color="auto" w:frame="1"/>
        </w:rPr>
        <w:t>d</w:t>
      </w:r>
      <w:r w:rsidR="007A1810" w:rsidRPr="005D7B75">
        <w:rPr>
          <w:i/>
          <w:iCs/>
          <w:sz w:val="24"/>
          <w:szCs w:val="24"/>
          <w:bdr w:val="none" w:sz="0" w:space="0" w:color="auto" w:frame="1"/>
        </w:rPr>
        <w:t>iscrimination</w:t>
      </w:r>
      <w:r w:rsidRPr="005D7B75">
        <w:rPr>
          <w:i/>
          <w:iCs/>
          <w:sz w:val="24"/>
          <w:szCs w:val="24"/>
          <w:bdr w:val="none" w:sz="0" w:space="0" w:color="auto" w:frame="1"/>
        </w:rPr>
        <w:t xml:space="preserve"> and </w:t>
      </w:r>
      <w:r w:rsidR="000D0994" w:rsidRPr="005D7B75">
        <w:rPr>
          <w:i/>
          <w:iCs/>
          <w:sz w:val="24"/>
          <w:szCs w:val="24"/>
          <w:bdr w:val="none" w:sz="0" w:space="0" w:color="auto" w:frame="1"/>
        </w:rPr>
        <w:t xml:space="preserve">separatist movements </w:t>
      </w:r>
    </w:p>
    <w:p w14:paraId="06EE1790" w14:textId="7D0FE765" w:rsidR="00F03487" w:rsidRPr="00E372B4" w:rsidRDefault="008819CD" w:rsidP="00C868C5">
      <w:pPr>
        <w:spacing w:line="480" w:lineRule="auto"/>
        <w:ind w:firstLine="708"/>
        <w:rPr>
          <w:rFonts w:cs="Times New Roman"/>
          <w:szCs w:val="24"/>
          <w:bdr w:val="none" w:sz="0" w:space="0" w:color="auto" w:frame="1"/>
          <w:shd w:val="clear" w:color="auto" w:fill="FFFFFF"/>
          <w:lang w:val="en-US"/>
        </w:rPr>
      </w:pPr>
      <w:r>
        <w:rPr>
          <w:rFonts w:cs="Times New Roman"/>
          <w:szCs w:val="24"/>
          <w:lang w:val="en-US"/>
        </w:rPr>
        <w:t xml:space="preserve">Against this background it is important to note that </w:t>
      </w:r>
      <w:r w:rsidR="0012153A" w:rsidRPr="005D7B75">
        <w:rPr>
          <w:rFonts w:cs="Times New Roman"/>
          <w:szCs w:val="24"/>
          <w:lang w:val="en-US"/>
        </w:rPr>
        <w:t xml:space="preserve">various revolutionary events </w:t>
      </w:r>
      <w:r w:rsidR="0012153A">
        <w:rPr>
          <w:rFonts w:cs="Times New Roman"/>
          <w:szCs w:val="24"/>
          <w:lang w:val="en-US"/>
        </w:rPr>
        <w:t xml:space="preserve">could be of a rather </w:t>
      </w:r>
      <w:r w:rsidR="0012153A" w:rsidRPr="005D7B75">
        <w:rPr>
          <w:rFonts w:cs="Times New Roman"/>
          <w:szCs w:val="24"/>
          <w:lang w:val="en-US"/>
        </w:rPr>
        <w:t>different nature</w:t>
      </w:r>
      <w:r w:rsidR="0012153A" w:rsidRPr="0012153A">
        <w:rPr>
          <w:rFonts w:cs="Times New Roman"/>
          <w:szCs w:val="24"/>
          <w:lang w:val="en-US"/>
        </w:rPr>
        <w:t xml:space="preserve">. </w:t>
      </w:r>
      <w:r w:rsidR="00A12694" w:rsidRPr="00A12694">
        <w:rPr>
          <w:rFonts w:cs="Times New Roman"/>
          <w:szCs w:val="24"/>
          <w:lang w:val="en-US"/>
        </w:rPr>
        <w:t xml:space="preserve">Many authors point out that it is necessary to </w:t>
      </w:r>
      <w:r w:rsidR="00382B43">
        <w:rPr>
          <w:rFonts w:cs="Times New Roman"/>
          <w:szCs w:val="24"/>
          <w:lang w:val="en-US"/>
        </w:rPr>
        <w:t>distinguish</w:t>
      </w:r>
      <w:r w:rsidR="00A12694" w:rsidRPr="00A12694">
        <w:rPr>
          <w:rFonts w:cs="Times New Roman"/>
          <w:szCs w:val="24"/>
          <w:lang w:val="en-US"/>
        </w:rPr>
        <w:t xml:space="preserve"> different types of conflicts and revolutions in particular, because an overgeneralization can mislead regarding their analysis. </w:t>
      </w:r>
      <w:r w:rsidR="008C2466">
        <w:rPr>
          <w:rFonts w:cs="Times New Roman"/>
          <w:szCs w:val="24"/>
          <w:lang w:val="en-US"/>
        </w:rPr>
        <w:t xml:space="preserve">Thus, Omer Yair and Dan </w:t>
      </w:r>
      <w:proofErr w:type="spellStart"/>
      <w:r w:rsidR="008C2466">
        <w:rPr>
          <w:rFonts w:cs="Times New Roman"/>
          <w:szCs w:val="24"/>
          <w:lang w:val="en-US"/>
        </w:rPr>
        <w:t>Miodownik</w:t>
      </w:r>
      <w:proofErr w:type="spellEnd"/>
      <w:r w:rsidR="008C2466">
        <w:rPr>
          <w:rFonts w:cs="Times New Roman"/>
          <w:szCs w:val="24"/>
          <w:lang w:val="en-US"/>
        </w:rPr>
        <w:t xml:space="preserve"> </w:t>
      </w:r>
      <w:r w:rsidR="007878BF" w:rsidRPr="007878BF">
        <w:rPr>
          <w:rFonts w:cs="Times New Roman"/>
          <w:szCs w:val="24"/>
          <w:lang w:val="en-US"/>
        </w:rPr>
        <w:t xml:space="preserve">show by the example of </w:t>
      </w:r>
      <w:r w:rsidR="007878BF">
        <w:rPr>
          <w:rFonts w:cs="Times New Roman"/>
          <w:szCs w:val="24"/>
          <w:lang w:val="en-US"/>
        </w:rPr>
        <w:t>civil</w:t>
      </w:r>
      <w:r w:rsidR="007878BF" w:rsidRPr="007878BF">
        <w:rPr>
          <w:rFonts w:cs="Times New Roman"/>
          <w:szCs w:val="24"/>
          <w:lang w:val="en-US"/>
        </w:rPr>
        <w:t xml:space="preserve"> wars, which </w:t>
      </w:r>
      <w:r w:rsidR="00382B43">
        <w:rPr>
          <w:rFonts w:cs="Times New Roman"/>
          <w:szCs w:val="24"/>
          <w:lang w:val="en-US"/>
        </w:rPr>
        <w:t>can be regarded as</w:t>
      </w:r>
      <w:r w:rsidR="007878BF" w:rsidRPr="007878BF">
        <w:rPr>
          <w:rFonts w:cs="Times New Roman"/>
          <w:szCs w:val="24"/>
          <w:lang w:val="en-US"/>
        </w:rPr>
        <w:t xml:space="preserve"> an extreme form of </w:t>
      </w:r>
      <w:r w:rsidR="007A3294">
        <w:rPr>
          <w:rFonts w:cs="Times New Roman"/>
          <w:szCs w:val="24"/>
          <w:lang w:val="en-US"/>
        </w:rPr>
        <w:t>violent</w:t>
      </w:r>
      <w:r w:rsidR="007878BF" w:rsidRPr="007878BF">
        <w:rPr>
          <w:rFonts w:cs="Times New Roman"/>
          <w:szCs w:val="24"/>
          <w:lang w:val="en-US"/>
        </w:rPr>
        <w:t xml:space="preserve"> revolutions</w:t>
      </w:r>
      <w:r w:rsidR="00382B43">
        <w:rPr>
          <w:rFonts w:cs="Times New Roman"/>
          <w:szCs w:val="24"/>
          <w:lang w:val="en-US"/>
        </w:rPr>
        <w:t xml:space="preserve"> </w:t>
      </w:r>
      <w:r w:rsidR="00382B43">
        <w:rPr>
          <w:rFonts w:cs="Times New Roman"/>
          <w:szCs w:val="24"/>
          <w:lang w:val="en-US"/>
        </w:rPr>
        <w:fldChar w:fldCharType="begin"/>
      </w:r>
      <w:r w:rsidR="001440C8">
        <w:rPr>
          <w:rFonts w:cs="Times New Roman"/>
          <w:szCs w:val="24"/>
          <w:lang w:val="en-US"/>
        </w:rPr>
        <w:instrText xml:space="preserve"> ADDIN ZOTERO_ITEM CSL_CITATION {"citationID":"gNNvJE7W","properties":{"formattedCitation":"(Beissinger, 2022)","plainCitation":"(Beissinger, 2022)","noteIndex":0},"citationItems":[{"id":311,"uris":["http://zotero.org/users/9380878/items/QJUJP7ME"],"itemData":{"id":311,"type":"book","ISBN":"0-691-22476-5","publisher":"Princeton University Press","title":"The Revolutionary City: Urbanization and the Global Transformation of Rebellion","author":[{"family":"Beissinger","given":"Mark"}],"issued":{"date-parts":[["2022"]]}}}],"schema":"https://github.com/citation-style-language/schema/raw/master/csl-citation.json"} </w:instrText>
      </w:r>
      <w:r w:rsidR="00382B43">
        <w:rPr>
          <w:rFonts w:cs="Times New Roman"/>
          <w:szCs w:val="24"/>
          <w:lang w:val="en-US"/>
        </w:rPr>
        <w:fldChar w:fldCharType="separate"/>
      </w:r>
      <w:r w:rsidR="001440C8" w:rsidRPr="00D9720C">
        <w:rPr>
          <w:rFonts w:cs="Times New Roman"/>
          <w:lang w:val="en-US"/>
        </w:rPr>
        <w:t>(Beissinger, 2022)</w:t>
      </w:r>
      <w:r w:rsidR="00382B43">
        <w:rPr>
          <w:rFonts w:cs="Times New Roman"/>
          <w:szCs w:val="24"/>
          <w:lang w:val="en-US"/>
        </w:rPr>
        <w:fldChar w:fldCharType="end"/>
      </w:r>
      <w:r w:rsidR="007878BF" w:rsidRPr="007878BF">
        <w:rPr>
          <w:rFonts w:cs="Times New Roman"/>
          <w:szCs w:val="24"/>
          <w:lang w:val="en-US"/>
        </w:rPr>
        <w:t>, that</w:t>
      </w:r>
      <w:r w:rsidR="007A3294" w:rsidRPr="007A3294">
        <w:rPr>
          <w:rFonts w:cs="Times New Roman"/>
          <w:szCs w:val="24"/>
          <w:lang w:val="en-US"/>
        </w:rPr>
        <w:t xml:space="preserve"> </w:t>
      </w:r>
      <w:r w:rsidR="007A3294">
        <w:rPr>
          <w:rFonts w:cs="Times New Roman"/>
          <w:szCs w:val="24"/>
          <w:lang w:val="en-US"/>
        </w:rPr>
        <w:t>e</w:t>
      </w:r>
      <w:r w:rsidR="007A3294" w:rsidRPr="007A3294">
        <w:rPr>
          <w:rFonts w:cs="Times New Roman"/>
          <w:szCs w:val="24"/>
          <w:lang w:val="en-US"/>
        </w:rPr>
        <w:t>mpirical inconsistencies</w:t>
      </w:r>
      <w:r w:rsidR="007A3294">
        <w:rPr>
          <w:rFonts w:cs="Times New Roman"/>
          <w:szCs w:val="24"/>
          <w:lang w:val="en-US"/>
        </w:rPr>
        <w:t xml:space="preserve"> with the theory</w:t>
      </w:r>
      <w:r w:rsidR="00930F8B" w:rsidRPr="00930F8B">
        <w:rPr>
          <w:rFonts w:cs="Times New Roman"/>
          <w:szCs w:val="24"/>
          <w:lang w:val="en-US"/>
        </w:rPr>
        <w:t xml:space="preserve"> </w:t>
      </w:r>
      <w:r w:rsidR="00930F8B">
        <w:rPr>
          <w:rFonts w:cs="Times New Roman"/>
          <w:szCs w:val="24"/>
          <w:lang w:val="en-US"/>
        </w:rPr>
        <w:t>are largely due to</w:t>
      </w:r>
      <w:r w:rsidR="007878BF" w:rsidRPr="007878BF">
        <w:rPr>
          <w:rFonts w:cs="Times New Roman"/>
          <w:szCs w:val="24"/>
          <w:lang w:val="en-US"/>
        </w:rPr>
        <w:t xml:space="preserve"> </w:t>
      </w:r>
      <w:r w:rsidR="007A3294">
        <w:rPr>
          <w:rFonts w:cs="Times New Roman"/>
          <w:szCs w:val="24"/>
          <w:lang w:val="en-US"/>
        </w:rPr>
        <w:t>“</w:t>
      </w:r>
      <w:r w:rsidR="007A3294" w:rsidRPr="007A3294">
        <w:rPr>
          <w:rFonts w:cs="Times New Roman"/>
          <w:szCs w:val="24"/>
          <w:lang w:val="en-US"/>
        </w:rPr>
        <w:t>collapsing all civil wars into one group instead of</w:t>
      </w:r>
      <w:r w:rsidR="007A3294">
        <w:rPr>
          <w:rFonts w:cs="Times New Roman"/>
          <w:szCs w:val="24"/>
          <w:lang w:val="en-US"/>
        </w:rPr>
        <w:t xml:space="preserve"> </w:t>
      </w:r>
      <w:r w:rsidR="007A3294" w:rsidRPr="007A3294">
        <w:rPr>
          <w:rFonts w:cs="Times New Roman"/>
          <w:szCs w:val="24"/>
          <w:lang w:val="en-US"/>
        </w:rPr>
        <w:t>the</w:t>
      </w:r>
      <w:r w:rsidR="007A3294">
        <w:rPr>
          <w:rFonts w:cs="Times New Roman"/>
          <w:szCs w:val="24"/>
          <w:lang w:val="en-US"/>
        </w:rPr>
        <w:t>o</w:t>
      </w:r>
      <w:r w:rsidR="007A3294" w:rsidRPr="007A3294">
        <w:rPr>
          <w:rFonts w:cs="Times New Roman"/>
          <w:szCs w:val="24"/>
          <w:lang w:val="en-US"/>
        </w:rPr>
        <w:t>rizing about and studying factors that are more likely to affect one type of war but not</w:t>
      </w:r>
      <w:r w:rsidR="007A3294">
        <w:rPr>
          <w:rFonts w:cs="Times New Roman"/>
          <w:szCs w:val="24"/>
          <w:lang w:val="en-US"/>
        </w:rPr>
        <w:t xml:space="preserve"> </w:t>
      </w:r>
      <w:r w:rsidR="007A3294" w:rsidRPr="007A3294">
        <w:rPr>
          <w:rFonts w:cs="Times New Roman"/>
          <w:szCs w:val="24"/>
          <w:lang w:val="en-US"/>
        </w:rPr>
        <w:t>another</w:t>
      </w:r>
      <w:r w:rsidR="007A3294">
        <w:rPr>
          <w:rFonts w:cs="Times New Roman"/>
          <w:szCs w:val="24"/>
          <w:lang w:val="en-US"/>
        </w:rPr>
        <w:t>”</w:t>
      </w:r>
      <w:r w:rsidR="00930F8B">
        <w:rPr>
          <w:rFonts w:cs="Times New Roman"/>
          <w:szCs w:val="24"/>
          <w:lang w:val="en-US"/>
        </w:rPr>
        <w:t xml:space="preserve"> </w:t>
      </w:r>
      <w:r w:rsidR="00930F8B">
        <w:rPr>
          <w:rFonts w:cs="Times New Roman"/>
          <w:szCs w:val="24"/>
          <w:lang w:val="en-US"/>
        </w:rPr>
        <w:fldChar w:fldCharType="begin"/>
      </w:r>
      <w:r w:rsidR="001440C8">
        <w:rPr>
          <w:rFonts w:cs="Times New Roman"/>
          <w:szCs w:val="24"/>
          <w:lang w:val="en-US"/>
        </w:rPr>
        <w:instrText xml:space="preserve"> ADDIN ZOTERO_ITEM CSL_CITATION {"citationID":"EqQ1kYze","properties":{"formattedCitation":"(Yair &amp; Miodownik, 2016, p. 26)","plainCitation":"(Yair &amp; Miodownik, 2016, p. 26)","noteIndex":0},"citationItems":[{"id":742,"uris":["http://zotero.org/users/9380878/items/6XWIYJLA"],"itemData":{"id":742,"type":"article-journal","container-title":"Conflict Management and Peace Science","issue":"1","note":"ISBN: 0738-8942\npublisher: SAGE Publications Sage UK: London, England","page":"25-44","title":"Youth bulge and civil war: Why a country’s share of young adults explains only non-ethnic wars","volume":"33","author":[{"family":"Yair","given":"Omer"},{"family":"Miodownik","given":"Dan"}],"issued":{"date-parts":[["2016"]]}},"locator":"26"}],"schema":"https://github.com/citation-style-language/schema/raw/master/csl-citation.json"} </w:instrText>
      </w:r>
      <w:r w:rsidR="00930F8B">
        <w:rPr>
          <w:rFonts w:cs="Times New Roman"/>
          <w:szCs w:val="24"/>
          <w:lang w:val="en-US"/>
        </w:rPr>
        <w:fldChar w:fldCharType="separate"/>
      </w:r>
      <w:r w:rsidR="001440C8" w:rsidRPr="00D9720C">
        <w:rPr>
          <w:rFonts w:cs="Times New Roman"/>
          <w:lang w:val="en-US"/>
        </w:rPr>
        <w:t>(Yair &amp; Miodownik, 2016, p. 26)</w:t>
      </w:r>
      <w:r w:rsidR="00930F8B">
        <w:rPr>
          <w:rFonts w:cs="Times New Roman"/>
          <w:szCs w:val="24"/>
          <w:lang w:val="en-US"/>
        </w:rPr>
        <w:fldChar w:fldCharType="end"/>
      </w:r>
      <w:r w:rsidR="00930F8B">
        <w:rPr>
          <w:rFonts w:cs="Times New Roman"/>
          <w:szCs w:val="24"/>
          <w:lang w:val="en-US"/>
        </w:rPr>
        <w:t xml:space="preserve">. </w:t>
      </w:r>
      <w:r w:rsidR="00E372B4">
        <w:rPr>
          <w:rFonts w:cs="Times New Roman"/>
          <w:szCs w:val="24"/>
          <w:lang w:val="en-US"/>
        </w:rPr>
        <w:t>They emphasize that i</w:t>
      </w:r>
      <w:r w:rsidR="00991C66" w:rsidRPr="00991C66">
        <w:rPr>
          <w:rFonts w:cs="Times New Roman"/>
          <w:szCs w:val="24"/>
          <w:lang w:val="en-US"/>
        </w:rPr>
        <w:t xml:space="preserve">t is important to distinguish between ethnic revolutions and </w:t>
      </w:r>
      <w:r w:rsidR="00CC2046">
        <w:rPr>
          <w:rFonts w:cs="Times New Roman"/>
          <w:szCs w:val="24"/>
          <w:lang w:val="en-US"/>
        </w:rPr>
        <w:t>non-ethnic</w:t>
      </w:r>
      <w:r w:rsidR="00991C66" w:rsidRPr="00991C66">
        <w:rPr>
          <w:rFonts w:cs="Times New Roman"/>
          <w:szCs w:val="24"/>
          <w:lang w:val="en-US"/>
        </w:rPr>
        <w:t>, sociopolitical revolutions.</w:t>
      </w:r>
      <w:r w:rsidR="00240B0F">
        <w:rPr>
          <w:rFonts w:cs="Times New Roman"/>
          <w:szCs w:val="24"/>
          <w:lang w:val="en-US"/>
        </w:rPr>
        <w:t xml:space="preserve"> </w:t>
      </w:r>
      <w:r w:rsidR="00C841EE">
        <w:rPr>
          <w:rFonts w:cs="Times New Roman"/>
          <w:szCs w:val="24"/>
          <w:lang w:val="en-US"/>
        </w:rPr>
        <w:t>Th</w:t>
      </w:r>
      <w:r w:rsidR="00C841EE" w:rsidRPr="00C841EE">
        <w:rPr>
          <w:rFonts w:cs="Times New Roman"/>
          <w:szCs w:val="24"/>
          <w:lang w:val="en-US"/>
        </w:rPr>
        <w:t xml:space="preserve">ese types have very different causes: ethnic conflicts, for example, are much </w:t>
      </w:r>
      <w:r w:rsidR="00E372B4">
        <w:rPr>
          <w:rFonts w:cs="Times New Roman"/>
          <w:szCs w:val="24"/>
          <w:lang w:val="en-US"/>
        </w:rPr>
        <w:t>less</w:t>
      </w:r>
      <w:r w:rsidR="00C841EE" w:rsidRPr="00C841EE">
        <w:rPr>
          <w:rFonts w:cs="Times New Roman"/>
          <w:szCs w:val="24"/>
          <w:lang w:val="en-US"/>
        </w:rPr>
        <w:t xml:space="preserve"> explained by economic </w:t>
      </w:r>
      <w:r w:rsidR="00E372B4">
        <w:rPr>
          <w:rFonts w:cs="Times New Roman"/>
          <w:szCs w:val="24"/>
          <w:lang w:val="en-US"/>
        </w:rPr>
        <w:t>factors</w:t>
      </w:r>
      <w:r w:rsidR="00F42369">
        <w:rPr>
          <w:rFonts w:cs="Times New Roman"/>
          <w:szCs w:val="24"/>
          <w:lang w:val="en-US"/>
        </w:rPr>
        <w:t xml:space="preserve"> </w:t>
      </w:r>
      <w:r w:rsidR="00F42369">
        <w:rPr>
          <w:rFonts w:cs="Times New Roman"/>
          <w:szCs w:val="24"/>
          <w:lang w:val="en-US"/>
        </w:rPr>
        <w:fldChar w:fldCharType="begin"/>
      </w:r>
      <w:r w:rsidR="001440C8">
        <w:rPr>
          <w:rFonts w:cs="Times New Roman"/>
          <w:szCs w:val="24"/>
          <w:lang w:val="en-US"/>
        </w:rPr>
        <w:instrText xml:space="preserve"> ADDIN ZOTERO_ITEM CSL_CITATION {"citationID":"GrsayTcR","properties":{"formattedCitation":"(Sambanis, 2001)","plainCitation":"(Sambanis, 2001)","noteIndex":0},"citationItems":[{"id":81,"uris":["http://zotero.org/users/9380878/items/I9M4Q3FY"],"itemData":{"id":81,"type":"article-journal","container-title":"Journal of Conflict Resolution","DOI":"10.1177/0022002701045003001","ISSN":"0022-0027","issue":"3","journalAbbreviation":"Journal of Conflict Resolution","note":"publisher: SAGE Publications","page":"259-282","title":"Do Ethnic and Nonethnic Civil Wars Have the Same Causes?","volume":"45","author":[{"family":"Sambanis","given":"Nicholas"}],"issued":{"date-parts":[["2001"]]}}}],"schema":"https://github.com/citation-style-language/schema/raw/master/csl-citation.json"} </w:instrText>
      </w:r>
      <w:r w:rsidR="00F42369">
        <w:rPr>
          <w:rFonts w:cs="Times New Roman"/>
          <w:szCs w:val="24"/>
          <w:lang w:val="en-US"/>
        </w:rPr>
        <w:fldChar w:fldCharType="separate"/>
      </w:r>
      <w:r w:rsidR="001440C8" w:rsidRPr="00D9720C">
        <w:rPr>
          <w:rFonts w:cs="Times New Roman"/>
          <w:lang w:val="en-US"/>
        </w:rPr>
        <w:t>(Sambanis, 2001)</w:t>
      </w:r>
      <w:r w:rsidR="00F42369">
        <w:rPr>
          <w:rFonts w:cs="Times New Roman"/>
          <w:szCs w:val="24"/>
          <w:lang w:val="en-US"/>
        </w:rPr>
        <w:fldChar w:fldCharType="end"/>
      </w:r>
      <w:r w:rsidR="005F6423">
        <w:rPr>
          <w:rFonts w:cs="Times New Roman"/>
          <w:szCs w:val="24"/>
          <w:lang w:val="en-US"/>
        </w:rPr>
        <w:t xml:space="preserve"> or age structure </w:t>
      </w:r>
      <w:r w:rsidR="005F6423">
        <w:rPr>
          <w:rFonts w:cs="Times New Roman"/>
          <w:szCs w:val="24"/>
          <w:lang w:val="en-US"/>
        </w:rPr>
        <w:fldChar w:fldCharType="begin"/>
      </w:r>
      <w:r w:rsidR="001440C8">
        <w:rPr>
          <w:rFonts w:cs="Times New Roman"/>
          <w:szCs w:val="24"/>
          <w:lang w:val="en-US"/>
        </w:rPr>
        <w:instrText xml:space="preserve"> ADDIN ZOTERO_ITEM CSL_CITATION {"citationID":"FdSyaCRt","properties":{"formattedCitation":"(Cincotta &amp; Weber, 2020; Yair &amp; Miodownik, 2016)","plainCitation":"(Cincotta &amp; Weber, 2020; Yair &amp; Miodownik, 2016)","noteIndex":0},"citationItems":[{"id":742,"uris":["http://zotero.org/users/9380878/items/6XWIYJLA"],"itemData":{"id":742,"type":"article-journal","container-title":"Conflict Management and Peace Science","issue":"1","note":"ISBN: 0738-8942\npublisher: SAGE Publications Sage UK: London, England","page":"25-44","title":"Youth bulge and civil war: Why a country’s share of young adults explains only non-ethnic wars","volume":"33","author":[{"family":"Yair","given":"Omer"},{"family":"Miodownik","given":"Dan"}],"issued":{"date-parts":[["2016"]]}}},{"id":91,"uris":["http://zotero.org/users/9380878/items/7S2NG463"],"itemData":{"id":91,"type":"article-journal","journalAbbreviation":"(in press) London: Palgrave","page":"1-53","title":"Youthful Age Structures and the Risks of Revolutionary and  Separatist Conflicts","author":[{"family":"Cincotta","given":"Richard"},{"family":"Weber","given":"Hannes"}],"issued":{"date-parts":[["2020"]]}}}],"schema":"https://github.com/citation-style-language/schema/raw/master/csl-citation.json"} </w:instrText>
      </w:r>
      <w:r w:rsidR="005F6423">
        <w:rPr>
          <w:rFonts w:cs="Times New Roman"/>
          <w:szCs w:val="24"/>
          <w:lang w:val="en-US"/>
        </w:rPr>
        <w:fldChar w:fldCharType="separate"/>
      </w:r>
      <w:r w:rsidR="001440C8" w:rsidRPr="00D9720C">
        <w:rPr>
          <w:rFonts w:cs="Times New Roman"/>
          <w:lang w:val="en-US"/>
        </w:rPr>
        <w:t>(Cincotta &amp; Weber, 2020; Yair &amp; Miodownik, 2016)</w:t>
      </w:r>
      <w:r w:rsidR="005F6423">
        <w:rPr>
          <w:rFonts w:cs="Times New Roman"/>
          <w:szCs w:val="24"/>
          <w:lang w:val="en-US"/>
        </w:rPr>
        <w:fldChar w:fldCharType="end"/>
      </w:r>
      <w:r w:rsidR="005F6423">
        <w:rPr>
          <w:rFonts w:cs="Times New Roman"/>
          <w:szCs w:val="24"/>
          <w:lang w:val="en-US"/>
        </w:rPr>
        <w:t xml:space="preserve"> than others. </w:t>
      </w:r>
    </w:p>
    <w:p w14:paraId="29D46169" w14:textId="003CAB58" w:rsidR="00837A3B" w:rsidRPr="005D7B75" w:rsidRDefault="00837A3B" w:rsidP="00C868C5">
      <w:pPr>
        <w:spacing w:line="480" w:lineRule="auto"/>
        <w:ind w:firstLine="708"/>
        <w:rPr>
          <w:rFonts w:cs="Times New Roman"/>
          <w:szCs w:val="24"/>
          <w:bdr w:val="none" w:sz="0" w:space="0" w:color="auto" w:frame="1"/>
          <w:shd w:val="clear" w:color="auto" w:fill="FFFFFF"/>
          <w:lang w:val="en-US"/>
        </w:rPr>
      </w:pPr>
      <w:r w:rsidRPr="005D7B75">
        <w:rPr>
          <w:rFonts w:cs="Times New Roman"/>
          <w:szCs w:val="24"/>
          <w:bdr w:val="none" w:sz="0" w:space="0" w:color="auto" w:frame="1"/>
          <w:shd w:val="clear" w:color="auto" w:fill="FFFFFF"/>
          <w:lang w:val="en-US"/>
        </w:rPr>
        <w:t>Thus, in countries where the level of democratic institutions is low and the degree of discrimination is high, the revolution is more likely to take an armed form. However, it is important to bear in mind that the correlation between the democracy of the regime and the absence of discrimination is not quite high (</w:t>
      </w:r>
      <w:r w:rsidR="00886C74" w:rsidRPr="00886C74">
        <w:rPr>
          <w:rFonts w:cs="Times New Roman"/>
          <w:i/>
          <w:iCs/>
          <w:szCs w:val="24"/>
          <w:bdr w:val="none" w:sz="0" w:space="0" w:color="auto" w:frame="1"/>
          <w:shd w:val="clear" w:color="auto" w:fill="FFFFFF"/>
          <w:lang w:val="en-US"/>
        </w:rPr>
        <w:t>r</w:t>
      </w:r>
      <w:r w:rsidR="00886C74">
        <w:rPr>
          <w:rFonts w:cs="Times New Roman"/>
          <w:szCs w:val="24"/>
          <w:bdr w:val="none" w:sz="0" w:space="0" w:color="auto" w:frame="1"/>
          <w:shd w:val="clear" w:color="auto" w:fill="FFFFFF"/>
          <w:lang w:val="en-US"/>
        </w:rPr>
        <w:t xml:space="preserve"> </w:t>
      </w:r>
      <w:r w:rsidRPr="005D7B75">
        <w:rPr>
          <w:rFonts w:cs="Times New Roman"/>
          <w:szCs w:val="24"/>
          <w:bdr w:val="none" w:sz="0" w:space="0" w:color="auto" w:frame="1"/>
          <w:shd w:val="clear" w:color="auto" w:fill="FFFFFF"/>
          <w:lang w:val="en-US"/>
        </w:rPr>
        <w:t xml:space="preserve">= -0.25, see fig. A1, for details about data, see </w:t>
      </w:r>
      <w:r w:rsidRPr="005D7B75">
        <w:rPr>
          <w:rFonts w:cs="Times New Roman"/>
          <w:i/>
          <w:iCs/>
          <w:szCs w:val="24"/>
          <w:bdr w:val="none" w:sz="0" w:space="0" w:color="auto" w:frame="1"/>
          <w:shd w:val="clear" w:color="auto" w:fill="FFFFFF"/>
          <w:lang w:val="en-US"/>
        </w:rPr>
        <w:t>materials and methods</w:t>
      </w:r>
      <w:r w:rsidRPr="005D7B75">
        <w:rPr>
          <w:rFonts w:cs="Times New Roman"/>
          <w:szCs w:val="24"/>
          <w:bdr w:val="none" w:sz="0" w:space="0" w:color="auto" w:frame="1"/>
          <w:shd w:val="clear" w:color="auto" w:fill="FFFFFF"/>
          <w:lang w:val="en-US"/>
        </w:rPr>
        <w:t xml:space="preserve"> section), but even truncated democratic procedures presuppose a priori the inclusion of most citizens in the political system. Therefore, the goals of discriminated groups are not more about regime change, but rather about self-determination</w:t>
      </w:r>
      <w:r w:rsidR="00124112">
        <w:rPr>
          <w:rFonts w:cs="Times New Roman"/>
          <w:szCs w:val="24"/>
          <w:bdr w:val="none" w:sz="0" w:space="0" w:color="auto" w:frame="1"/>
          <w:shd w:val="clear" w:color="auto" w:fill="FFFFFF"/>
          <w:lang w:val="en-US"/>
        </w:rPr>
        <w:t xml:space="preserve"> </w:t>
      </w:r>
      <w:r w:rsidR="00124112">
        <w:rPr>
          <w:rFonts w:cs="Times New Roman"/>
          <w:szCs w:val="24"/>
          <w:bdr w:val="none" w:sz="0" w:space="0" w:color="auto" w:frame="1"/>
          <w:shd w:val="clear" w:color="auto" w:fill="FFFFFF"/>
          <w:lang w:val="en-US"/>
        </w:rPr>
        <w:fldChar w:fldCharType="begin"/>
      </w:r>
      <w:r w:rsidR="001440C8">
        <w:rPr>
          <w:rFonts w:cs="Times New Roman"/>
          <w:szCs w:val="24"/>
          <w:bdr w:val="none" w:sz="0" w:space="0" w:color="auto" w:frame="1"/>
          <w:shd w:val="clear" w:color="auto" w:fill="FFFFFF"/>
          <w:lang w:val="en-US"/>
        </w:rPr>
        <w:instrText xml:space="preserve"> ADDIN ZOTERO_ITEM CSL_CITATION {"citationID":"ZWI2v2E9","properties":{"formattedCitation":"(Cederman et al., 2013; Wimmer et al., 2009)","plainCitation":"(Cederman et al., 2013; Wimmer et al., 2009)","noteIndex":0},"citationItems":[{"id":325,"uris":["http://zotero.org/users/9380878/items/7SFFM6XY"],"itemData":{"id":325,"type":"book","ISBN":"1-107-24466-8","publisher":"Cambridge University Press","title":"Inequality, grievances, and civil war","author":[{"family":"Cederman","given":"Lars-Erik"},{"family":"Gleditsch","given":"Kristian Skrede"},{"family":"Buhaug","given":"Halvard"}],"issued":{"date-parts":[["2013"]]}}},{"id":82,"uris":["http://zotero.org/users/9380878/items/XXB4ZHJ3"],"itemData":{"id":82,"type":"article-journal","container-title":"American Sociological Review","DOI":"10.1177/000312240907400208","ISSN":"0003-1224","issue":"2","journalAbbreviation":"American Sociological Review","note":"publisher: SAGE Publications","page":"316-337","title":"Ethnic Politics and Armed Conflict: A Configurational Analysis of a New Global Data Set","volume":"74","author":[{"family":"Wimmer","given":"Andreas"},{"family":"Cederman","given":"Lars-Erik"},{"family":"Min","given":"Brian"}],"issued":{"date-parts":[["2009"]]}}}],"schema":"https://github.com/citation-style-language/schema/raw/master/csl-citation.json"} </w:instrText>
      </w:r>
      <w:r w:rsidR="00124112">
        <w:rPr>
          <w:rFonts w:cs="Times New Roman"/>
          <w:szCs w:val="24"/>
          <w:bdr w:val="none" w:sz="0" w:space="0" w:color="auto" w:frame="1"/>
          <w:shd w:val="clear" w:color="auto" w:fill="FFFFFF"/>
          <w:lang w:val="en-US"/>
        </w:rPr>
        <w:fldChar w:fldCharType="separate"/>
      </w:r>
      <w:r w:rsidR="001440C8" w:rsidRPr="00D9720C">
        <w:rPr>
          <w:rFonts w:cs="Times New Roman"/>
          <w:lang w:val="en-US"/>
        </w:rPr>
        <w:t>(Cederman et al., 2013; Wimmer et al., 2009)</w:t>
      </w:r>
      <w:r w:rsidR="00124112">
        <w:rPr>
          <w:rFonts w:cs="Times New Roman"/>
          <w:szCs w:val="24"/>
          <w:bdr w:val="none" w:sz="0" w:space="0" w:color="auto" w:frame="1"/>
          <w:shd w:val="clear" w:color="auto" w:fill="FFFFFF"/>
          <w:lang w:val="en-US"/>
        </w:rPr>
        <w:fldChar w:fldCharType="end"/>
      </w:r>
      <w:r w:rsidRPr="005D7B75">
        <w:rPr>
          <w:rFonts w:cs="Times New Roman"/>
          <w:szCs w:val="24"/>
          <w:bdr w:val="none" w:sz="0" w:space="0" w:color="auto" w:frame="1"/>
          <w:shd w:val="clear" w:color="auto" w:fill="FFFFFF"/>
          <w:lang w:val="en-US"/>
        </w:rPr>
        <w:t xml:space="preserve">. In other words, when </w:t>
      </w:r>
      <w:r w:rsidR="0098350C" w:rsidRPr="005D7B75">
        <w:rPr>
          <w:rFonts w:cs="Times New Roman"/>
          <w:szCs w:val="24"/>
          <w:bdr w:val="none" w:sz="0" w:space="0" w:color="auto" w:frame="1"/>
          <w:shd w:val="clear" w:color="auto" w:fill="FFFFFF"/>
          <w:lang w:val="en-US"/>
        </w:rPr>
        <w:t>analyzing</w:t>
      </w:r>
      <w:r w:rsidRPr="005D7B75">
        <w:rPr>
          <w:rFonts w:cs="Times New Roman"/>
          <w:szCs w:val="24"/>
          <w:bdr w:val="none" w:sz="0" w:space="0" w:color="auto" w:frame="1"/>
          <w:shd w:val="clear" w:color="auto" w:fill="FFFFFF"/>
          <w:lang w:val="en-US"/>
        </w:rPr>
        <w:t xml:space="preserve"> revolutionary </w:t>
      </w:r>
      <w:proofErr w:type="gramStart"/>
      <w:r w:rsidRPr="005D7B75">
        <w:rPr>
          <w:rFonts w:cs="Times New Roman"/>
          <w:szCs w:val="24"/>
          <w:bdr w:val="none" w:sz="0" w:space="0" w:color="auto" w:frame="1"/>
          <w:shd w:val="clear" w:color="auto" w:fill="FFFFFF"/>
          <w:lang w:val="en-US"/>
        </w:rPr>
        <w:t>events</w:t>
      </w:r>
      <w:proofErr w:type="gramEnd"/>
      <w:r w:rsidRPr="005D7B75">
        <w:rPr>
          <w:rFonts w:cs="Times New Roman"/>
          <w:szCs w:val="24"/>
          <w:bdr w:val="none" w:sz="0" w:space="0" w:color="auto" w:frame="1"/>
          <w:shd w:val="clear" w:color="auto" w:fill="FFFFFF"/>
          <w:lang w:val="en-US"/>
        </w:rPr>
        <w:t xml:space="preserve"> it is necessary to consider separatist/national-liberation revolutionary actions separately in order, on the one hand, not to downplay the impact of democratic institutions and, on the other hand, not to exaggerate the impact </w:t>
      </w:r>
      <w:r w:rsidRPr="005D7B75">
        <w:rPr>
          <w:rFonts w:cs="Times New Roman"/>
          <w:szCs w:val="24"/>
          <w:bdr w:val="none" w:sz="0" w:space="0" w:color="auto" w:frame="1"/>
          <w:shd w:val="clear" w:color="auto" w:fill="FFFFFF"/>
          <w:lang w:val="en-US"/>
        </w:rPr>
        <w:lastRenderedPageBreak/>
        <w:t>of discrimination on the protesters' choice of tactics – armed or unarmed.</w:t>
      </w:r>
      <w:r w:rsidRPr="005D7B75">
        <w:rPr>
          <w:rFonts w:cs="Times New Roman"/>
          <w:szCs w:val="24"/>
          <w:lang w:val="en-US"/>
        </w:rPr>
        <w:t xml:space="preserve"> So, our hypothesizes can be formulated as follows:</w:t>
      </w:r>
    </w:p>
    <w:p w14:paraId="5C5A6E67" w14:textId="77777777" w:rsidR="008D1B00" w:rsidRPr="005D7B75" w:rsidRDefault="00CA6706" w:rsidP="00DB2FBC">
      <w:pPr>
        <w:spacing w:line="480" w:lineRule="auto"/>
        <w:ind w:left="708"/>
        <w:rPr>
          <w:rFonts w:cs="Times New Roman"/>
          <w:szCs w:val="24"/>
          <w:lang w:val="en-US"/>
        </w:rPr>
      </w:pPr>
      <w:r w:rsidRPr="005D7B75">
        <w:rPr>
          <w:rFonts w:cs="Times New Roman"/>
          <w:b/>
          <w:bCs/>
          <w:szCs w:val="24"/>
          <w:lang w:val="en-US"/>
        </w:rPr>
        <w:t>H1:</w:t>
      </w:r>
      <w:r w:rsidRPr="005D7B75">
        <w:rPr>
          <w:rFonts w:cs="Times New Roman"/>
          <w:szCs w:val="24"/>
          <w:lang w:val="en-US"/>
        </w:rPr>
        <w:t xml:space="preserve"> </w:t>
      </w:r>
      <w:r w:rsidR="008D1B00" w:rsidRPr="005D7B75">
        <w:rPr>
          <w:rFonts w:cs="Times New Roman"/>
          <w:szCs w:val="24"/>
          <w:lang w:val="en-US"/>
        </w:rPr>
        <w:t>The more democratic the institutions, the less likely social and political (non-separatist) revolutions are to take an armed form.</w:t>
      </w:r>
    </w:p>
    <w:p w14:paraId="5F620CA9" w14:textId="2A4C53F5" w:rsidR="00CA6706" w:rsidRPr="005D7B75" w:rsidRDefault="00CA6706" w:rsidP="00DB2FBC">
      <w:pPr>
        <w:spacing w:line="480" w:lineRule="auto"/>
        <w:ind w:left="708"/>
        <w:rPr>
          <w:rFonts w:cs="Times New Roman"/>
          <w:szCs w:val="24"/>
          <w:lang w:val="en-US"/>
        </w:rPr>
      </w:pPr>
      <w:r w:rsidRPr="005D7B75">
        <w:rPr>
          <w:rFonts w:cs="Times New Roman"/>
          <w:b/>
          <w:bCs/>
          <w:szCs w:val="24"/>
          <w:lang w:val="en-US"/>
        </w:rPr>
        <w:t>H2:</w:t>
      </w:r>
      <w:r w:rsidRPr="005D7B75">
        <w:rPr>
          <w:rFonts w:cs="Times New Roman"/>
          <w:szCs w:val="24"/>
          <w:lang w:val="en-US"/>
        </w:rPr>
        <w:t xml:space="preserve"> </w:t>
      </w:r>
      <w:r w:rsidR="008D1B00" w:rsidRPr="005D7B75">
        <w:rPr>
          <w:rFonts w:cs="Times New Roman"/>
          <w:szCs w:val="24"/>
          <w:lang w:val="en-US"/>
        </w:rPr>
        <w:t>The greater the proportion of the population that is discriminated against, the greater the likelihood for separatist/national-liberation revolutionary actions to take an armed form.</w:t>
      </w:r>
    </w:p>
    <w:p w14:paraId="48B618DF" w14:textId="26B014BC" w:rsidR="009D4EBA" w:rsidRPr="005D7B75" w:rsidRDefault="0054783A" w:rsidP="00DB2FBC">
      <w:pPr>
        <w:spacing w:line="480" w:lineRule="auto"/>
        <w:ind w:left="708"/>
        <w:rPr>
          <w:rFonts w:cs="Times New Roman"/>
          <w:szCs w:val="24"/>
          <w:lang w:val="en-US"/>
        </w:rPr>
      </w:pPr>
      <w:r w:rsidRPr="005D7B75">
        <w:rPr>
          <w:rFonts w:cs="Times New Roman"/>
          <w:b/>
          <w:bCs/>
          <w:szCs w:val="24"/>
          <w:lang w:val="en-US"/>
        </w:rPr>
        <w:t>H3:</w:t>
      </w:r>
      <w:r w:rsidRPr="005D7B75">
        <w:rPr>
          <w:rFonts w:cs="Times New Roman"/>
          <w:szCs w:val="24"/>
          <w:lang w:val="en-US"/>
        </w:rPr>
        <w:t xml:space="preserve"> The level of democracy has </w:t>
      </w:r>
      <w:r w:rsidR="007F21C4" w:rsidRPr="005D7B75">
        <w:rPr>
          <w:rFonts w:cs="Times New Roman"/>
          <w:szCs w:val="24"/>
          <w:lang w:val="en-US"/>
        </w:rPr>
        <w:t xml:space="preserve">small effect on the choice of tactic </w:t>
      </w:r>
      <w:r w:rsidR="00A21E43" w:rsidRPr="005D7B75">
        <w:rPr>
          <w:rFonts w:cs="Times New Roman"/>
          <w:szCs w:val="24"/>
          <w:lang w:val="en-US"/>
        </w:rPr>
        <w:t>during separatist</w:t>
      </w:r>
      <w:r w:rsidR="007F21C4" w:rsidRPr="005D7B75">
        <w:rPr>
          <w:rFonts w:cs="Times New Roman"/>
          <w:szCs w:val="24"/>
          <w:lang w:val="en-US"/>
        </w:rPr>
        <w:t xml:space="preserve">/national-liberation revolutionary actions. </w:t>
      </w:r>
    </w:p>
    <w:p w14:paraId="2F64EECE" w14:textId="36B8D614" w:rsidR="00FE6DCE" w:rsidRPr="005D7B75" w:rsidRDefault="00FE6DCE" w:rsidP="00DB2FBC">
      <w:pPr>
        <w:pStyle w:val="1"/>
        <w:rPr>
          <w:rFonts w:cstheme="minorBidi"/>
        </w:rPr>
      </w:pPr>
      <w:r w:rsidRPr="005D7B75">
        <w:t>Materials and methods</w:t>
      </w:r>
    </w:p>
    <w:p w14:paraId="14425A5F" w14:textId="77777777" w:rsidR="00701B1B" w:rsidRPr="005D7B75" w:rsidRDefault="00701B1B" w:rsidP="00DB2FBC">
      <w:pPr>
        <w:pStyle w:val="2"/>
        <w:rPr>
          <w:lang w:val="en-US"/>
        </w:rPr>
      </w:pPr>
      <w:r w:rsidRPr="005D7B75">
        <w:rPr>
          <w:lang w:val="en-US"/>
        </w:rPr>
        <w:t>Methodology and empirical strategy</w:t>
      </w:r>
    </w:p>
    <w:p w14:paraId="495959B4" w14:textId="2FD3CEA9" w:rsidR="00701B1B" w:rsidRPr="005D7B75" w:rsidRDefault="00701B1B" w:rsidP="00F94E9E">
      <w:pPr>
        <w:pStyle w:val="11"/>
        <w:spacing w:line="480" w:lineRule="auto"/>
        <w:ind w:firstLine="708"/>
        <w:rPr>
          <w:rFonts w:eastAsiaTheme="minorHAnsi" w:cstheme="minorBidi"/>
          <w:b w:val="0"/>
          <w:bCs w:val="0"/>
          <w:spacing w:val="0"/>
          <w:kern w:val="0"/>
          <w:sz w:val="24"/>
          <w:szCs w:val="24"/>
          <w:shd w:val="clear" w:color="auto" w:fill="auto"/>
        </w:rPr>
      </w:pPr>
      <w:r w:rsidRPr="005D7B75">
        <w:rPr>
          <w:rFonts w:eastAsiaTheme="minorHAnsi" w:cstheme="minorBidi"/>
          <w:b w:val="0"/>
          <w:bCs w:val="0"/>
          <w:spacing w:val="0"/>
          <w:kern w:val="0"/>
          <w:sz w:val="24"/>
          <w:szCs w:val="24"/>
          <w:shd w:val="clear" w:color="auto" w:fill="auto"/>
        </w:rPr>
        <w:t>As the main method of analysis, we use binary logistic regression to determine the effects of independent variables and their interaction with each other</w:t>
      </w:r>
      <w:r w:rsidR="009D4EBA" w:rsidRPr="005D7B75">
        <w:rPr>
          <w:rFonts w:eastAsiaTheme="minorHAnsi" w:cstheme="minorBidi"/>
          <w:b w:val="0"/>
          <w:bCs w:val="0"/>
          <w:spacing w:val="0"/>
          <w:kern w:val="0"/>
          <w:sz w:val="24"/>
          <w:szCs w:val="24"/>
          <w:shd w:val="clear" w:color="auto" w:fill="auto"/>
        </w:rPr>
        <w:t>.</w:t>
      </w:r>
      <w:r w:rsidR="00CA08FA" w:rsidRPr="005D7B75">
        <w:rPr>
          <w:rFonts w:eastAsiaTheme="minorHAnsi" w:cstheme="minorBidi"/>
          <w:b w:val="0"/>
          <w:bCs w:val="0"/>
          <w:spacing w:val="0"/>
          <w:kern w:val="0"/>
          <w:sz w:val="24"/>
          <w:szCs w:val="24"/>
          <w:shd w:val="clear" w:color="auto" w:fill="auto"/>
        </w:rPr>
        <w:t xml:space="preserve"> Moreover, we introduce region fixed effects</w:t>
      </w:r>
      <w:r w:rsidR="007D5878" w:rsidRPr="005D7B75">
        <w:rPr>
          <w:rFonts w:eastAsiaTheme="minorHAnsi" w:cstheme="minorBidi"/>
          <w:b w:val="0"/>
          <w:bCs w:val="0"/>
          <w:spacing w:val="0"/>
          <w:kern w:val="0"/>
          <w:sz w:val="24"/>
          <w:szCs w:val="24"/>
          <w:shd w:val="clear" w:color="auto" w:fill="auto"/>
        </w:rPr>
        <w:t xml:space="preserve"> </w:t>
      </w:r>
      <w:r w:rsidR="000C432B" w:rsidRPr="005D7B75">
        <w:rPr>
          <w:rFonts w:eastAsiaTheme="minorHAnsi" w:cstheme="minorBidi"/>
          <w:b w:val="0"/>
          <w:bCs w:val="0"/>
          <w:spacing w:val="0"/>
          <w:kern w:val="0"/>
          <w:sz w:val="24"/>
          <w:szCs w:val="24"/>
          <w:shd w:val="clear" w:color="auto" w:fill="auto"/>
        </w:rPr>
        <w:t xml:space="preserve">due to the fact our data have a panel view, where the unit of observation is </w:t>
      </w:r>
      <w:r w:rsidR="00E863E3">
        <w:rPr>
          <w:rFonts w:eastAsiaTheme="minorHAnsi" w:cstheme="minorBidi"/>
          <w:b w:val="0"/>
          <w:bCs w:val="0"/>
          <w:spacing w:val="0"/>
          <w:kern w:val="0"/>
          <w:sz w:val="24"/>
          <w:szCs w:val="24"/>
          <w:shd w:val="clear" w:color="auto" w:fill="auto"/>
        </w:rPr>
        <w:t xml:space="preserve">a </w:t>
      </w:r>
      <w:r w:rsidR="000C432B" w:rsidRPr="005D7B75">
        <w:rPr>
          <w:rFonts w:eastAsiaTheme="minorHAnsi" w:cstheme="minorBidi"/>
          <w:b w:val="0"/>
          <w:bCs w:val="0"/>
          <w:spacing w:val="0"/>
          <w:kern w:val="0"/>
          <w:sz w:val="24"/>
          <w:szCs w:val="24"/>
          <w:shd w:val="clear" w:color="auto" w:fill="auto"/>
        </w:rPr>
        <w:t xml:space="preserve">country-year. In other words, each country </w:t>
      </w:r>
      <w:r w:rsidR="000C432B" w:rsidRPr="005D7B75">
        <w:rPr>
          <w:b w:val="0"/>
          <w:bCs w:val="0"/>
          <w:sz w:val="24"/>
          <w:szCs w:val="24"/>
        </w:rPr>
        <w:t>measured repeatedly over time</w:t>
      </w:r>
      <w:r w:rsidR="007A150D" w:rsidRPr="005D7B75">
        <w:rPr>
          <w:b w:val="0"/>
          <w:bCs w:val="0"/>
          <w:sz w:val="24"/>
          <w:szCs w:val="24"/>
        </w:rPr>
        <w:t>,</w:t>
      </w:r>
      <w:r w:rsidR="00D700C4" w:rsidRPr="005D7B75">
        <w:rPr>
          <w:sz w:val="24"/>
          <w:szCs w:val="24"/>
        </w:rPr>
        <w:t xml:space="preserve"> </w:t>
      </w:r>
      <w:r w:rsidR="00D700C4" w:rsidRPr="005D7B75">
        <w:rPr>
          <w:b w:val="0"/>
          <w:bCs w:val="0"/>
          <w:sz w:val="24"/>
          <w:szCs w:val="24"/>
        </w:rPr>
        <w:t>but not every state has experienced a revolution, so we include a regional effect rather than a country effect, which</w:t>
      </w:r>
      <w:r w:rsidR="005A4EA8">
        <w:rPr>
          <w:b w:val="0"/>
          <w:bCs w:val="0"/>
          <w:sz w:val="24"/>
          <w:szCs w:val="24"/>
        </w:rPr>
        <w:t>,</w:t>
      </w:r>
      <w:r w:rsidR="00D700C4" w:rsidRPr="005D7B75">
        <w:rPr>
          <w:b w:val="0"/>
          <w:bCs w:val="0"/>
          <w:sz w:val="24"/>
          <w:szCs w:val="24"/>
        </w:rPr>
        <w:t xml:space="preserve"> </w:t>
      </w:r>
      <w:r w:rsidR="006F0ED7" w:rsidRPr="005D7B75">
        <w:rPr>
          <w:b w:val="0"/>
          <w:bCs w:val="0"/>
          <w:sz w:val="24"/>
          <w:szCs w:val="24"/>
        </w:rPr>
        <w:t>as Dahlum</w:t>
      </w:r>
      <w:r w:rsidR="006F0ED7" w:rsidRPr="00773481">
        <w:rPr>
          <w:b w:val="0"/>
          <w:bCs w:val="0"/>
          <w:sz w:val="24"/>
          <w:szCs w:val="24"/>
        </w:rPr>
        <w:t xml:space="preserve"> (2019)</w:t>
      </w:r>
      <w:r w:rsidR="006F0ED7" w:rsidRPr="005D7B75">
        <w:rPr>
          <w:b w:val="0"/>
          <w:bCs w:val="0"/>
          <w:sz w:val="24"/>
          <w:szCs w:val="24"/>
        </w:rPr>
        <w:t xml:space="preserve"> </w:t>
      </w:r>
      <w:r w:rsidR="006F0ED7">
        <w:rPr>
          <w:b w:val="0"/>
          <w:bCs w:val="0"/>
          <w:sz w:val="24"/>
          <w:szCs w:val="24"/>
        </w:rPr>
        <w:t xml:space="preserve">has </w:t>
      </w:r>
      <w:r w:rsidR="006F0ED7" w:rsidRPr="005D7B75">
        <w:rPr>
          <w:b w:val="0"/>
          <w:bCs w:val="0"/>
          <w:sz w:val="24"/>
          <w:szCs w:val="24"/>
        </w:rPr>
        <w:t>show</w:t>
      </w:r>
      <w:r w:rsidR="006F0ED7">
        <w:rPr>
          <w:b w:val="0"/>
          <w:bCs w:val="0"/>
          <w:sz w:val="24"/>
          <w:szCs w:val="24"/>
        </w:rPr>
        <w:t>n,</w:t>
      </w:r>
      <w:r w:rsidR="006F0ED7" w:rsidRPr="005D7B75">
        <w:rPr>
          <w:b w:val="0"/>
          <w:bCs w:val="0"/>
          <w:sz w:val="24"/>
          <w:szCs w:val="24"/>
        </w:rPr>
        <w:t xml:space="preserve"> </w:t>
      </w:r>
      <w:r w:rsidR="00D700C4" w:rsidRPr="005D7B75">
        <w:rPr>
          <w:b w:val="0"/>
          <w:bCs w:val="0"/>
          <w:sz w:val="24"/>
          <w:szCs w:val="24"/>
        </w:rPr>
        <w:t>should better control models for uncounted variables</w:t>
      </w:r>
      <w:r w:rsidR="00773481" w:rsidRPr="00773481">
        <w:rPr>
          <w:b w:val="0"/>
          <w:bCs w:val="0"/>
          <w:sz w:val="24"/>
          <w:szCs w:val="24"/>
        </w:rPr>
        <w:t xml:space="preserve">. </w:t>
      </w:r>
      <w:r w:rsidR="0059342B" w:rsidRPr="005D7B75">
        <w:rPr>
          <w:b w:val="0"/>
          <w:bCs w:val="0"/>
          <w:sz w:val="24"/>
          <w:szCs w:val="24"/>
        </w:rPr>
        <w:t xml:space="preserve">Also, as will be shown </w:t>
      </w:r>
      <w:r w:rsidR="005A4EA8">
        <w:rPr>
          <w:b w:val="0"/>
          <w:bCs w:val="0"/>
          <w:sz w:val="24"/>
          <w:szCs w:val="24"/>
        </w:rPr>
        <w:t>below</w:t>
      </w:r>
      <w:r w:rsidR="0059342B" w:rsidRPr="005D7B75">
        <w:rPr>
          <w:b w:val="0"/>
          <w:bCs w:val="0"/>
          <w:sz w:val="24"/>
          <w:szCs w:val="24"/>
        </w:rPr>
        <w:t xml:space="preserve">, many of the control variables in our models are in one way or another part of one big process – modernization, which gives rise to the problem of multicollinearity. If we include all the modernization variables in one model, we cannot get real estimates of the coefficients because of “bloated” standard errors, so we use the principal component </w:t>
      </w:r>
      <w:r w:rsidR="00566163">
        <w:rPr>
          <w:b w:val="0"/>
          <w:bCs w:val="0"/>
          <w:sz w:val="24"/>
          <w:szCs w:val="24"/>
        </w:rPr>
        <w:t>analysis</w:t>
      </w:r>
      <w:r w:rsidR="0044459E">
        <w:rPr>
          <w:b w:val="0"/>
          <w:bCs w:val="0"/>
          <w:sz w:val="24"/>
          <w:szCs w:val="24"/>
        </w:rPr>
        <w:t xml:space="preserve"> to create </w:t>
      </w:r>
      <w:r w:rsidR="0038120C">
        <w:rPr>
          <w:b w:val="0"/>
          <w:bCs w:val="0"/>
          <w:sz w:val="24"/>
          <w:szCs w:val="24"/>
        </w:rPr>
        <w:t xml:space="preserve">a </w:t>
      </w:r>
      <w:r w:rsidR="0044459E">
        <w:rPr>
          <w:b w:val="0"/>
          <w:bCs w:val="0"/>
          <w:sz w:val="24"/>
          <w:szCs w:val="24"/>
        </w:rPr>
        <w:t>“modernization” variable</w:t>
      </w:r>
      <w:r w:rsidR="0059342B" w:rsidRPr="005D7B75">
        <w:rPr>
          <w:b w:val="0"/>
          <w:bCs w:val="0"/>
          <w:sz w:val="24"/>
          <w:szCs w:val="24"/>
        </w:rPr>
        <w:t>.</w:t>
      </w:r>
    </w:p>
    <w:p w14:paraId="11E9C0B4" w14:textId="7DF2093D" w:rsidR="00701B1B" w:rsidRPr="005D7B75" w:rsidRDefault="00701B1B" w:rsidP="00DB2FBC">
      <w:pPr>
        <w:pStyle w:val="2"/>
        <w:rPr>
          <w:lang w:val="en-US"/>
        </w:rPr>
      </w:pPr>
      <w:r w:rsidRPr="005D7B75">
        <w:rPr>
          <w:lang w:val="en-US"/>
        </w:rPr>
        <w:t>Dependent variable</w:t>
      </w:r>
    </w:p>
    <w:p w14:paraId="1680795C" w14:textId="4737987F" w:rsidR="008D1B00" w:rsidRPr="005D7B75" w:rsidRDefault="008D1B00" w:rsidP="00DB2FBC">
      <w:pPr>
        <w:spacing w:line="480" w:lineRule="auto"/>
        <w:ind w:firstLine="708"/>
        <w:rPr>
          <w:lang w:val="en-US"/>
        </w:rPr>
      </w:pPr>
      <w:r w:rsidRPr="005D7B75">
        <w:rPr>
          <w:lang w:val="en-US"/>
        </w:rPr>
        <w:t xml:space="preserve">We rely on the information provided by the </w:t>
      </w:r>
      <w:r w:rsidR="00CA6706" w:rsidRPr="005D7B75">
        <w:rPr>
          <w:i/>
          <w:iCs/>
          <w:lang w:val="en-US"/>
        </w:rPr>
        <w:t>Nonviolent and Violent Campaigns and Outcomes (</w:t>
      </w:r>
      <w:proofErr w:type="spellStart"/>
      <w:r w:rsidR="00CA6706" w:rsidRPr="005D7B75">
        <w:rPr>
          <w:i/>
          <w:iCs/>
          <w:lang w:val="en-US"/>
        </w:rPr>
        <w:t>NAVCO</w:t>
      </w:r>
      <w:proofErr w:type="spellEnd"/>
      <w:r w:rsidR="00CA6706" w:rsidRPr="005D7B75">
        <w:rPr>
          <w:i/>
          <w:iCs/>
          <w:lang w:val="en-US"/>
        </w:rPr>
        <w:t xml:space="preserve">) 1.3 </w:t>
      </w:r>
      <w:r w:rsidR="00CA6706" w:rsidRPr="005D7B75">
        <w:rPr>
          <w:i/>
          <w:iCs/>
        </w:rPr>
        <w:fldChar w:fldCharType="begin"/>
      </w:r>
      <w:r w:rsidR="001869DE">
        <w:rPr>
          <w:i/>
          <w:iCs/>
          <w:lang w:val="en-US"/>
        </w:rPr>
        <w:instrText xml:space="preserve"> ADDIN ZOTERO_ITEM CSL_CITATION {"citationID":"2DYmZp1m","properties":{"formattedCitation":"(E. Chenoweth and Christopher 2020)","plainCitation":"(E. Chenoweth and Christopher 2020)","dontUpdate":true,"noteIndex":0},"citationItems":[{"id":385,"uris":["http://zotero.org/users/9380878/items/CBBGGSBE"],"itemData":{"id":385,"type":"book","event-place":"Cambridge, MA","publisher":"Harvard Dataverse","publisher-place":"Cambridge, MA","title":"List of Campaigns in NAVCO 1.3","author":[{"family":"Chenoweth","given":"E."},{"family":"Christopher","given":"W. S."}],"issued":{"date-parts":[["2020"]]}}}],"schema":"https://github.com/citation-style-language/schema/raw/master/csl-citation.json"} </w:instrText>
      </w:r>
      <w:r w:rsidR="00CA6706" w:rsidRPr="005D7B75">
        <w:rPr>
          <w:i/>
          <w:iCs/>
        </w:rPr>
        <w:fldChar w:fldCharType="separate"/>
      </w:r>
      <w:r w:rsidR="00E42358" w:rsidRPr="005D7B75">
        <w:rPr>
          <w:rFonts w:cs="Times New Roman"/>
          <w:lang w:val="en-US"/>
        </w:rPr>
        <w:t>(Chenoweth and Christopher 2020)</w:t>
      </w:r>
      <w:r w:rsidR="00CA6706" w:rsidRPr="005D7B75">
        <w:rPr>
          <w:i/>
          <w:iCs/>
        </w:rPr>
        <w:fldChar w:fldCharType="end"/>
      </w:r>
      <w:r w:rsidR="00CA6706" w:rsidRPr="005D7B75">
        <w:rPr>
          <w:lang w:val="en-US"/>
        </w:rPr>
        <w:t xml:space="preserve">, </w:t>
      </w:r>
      <w:r w:rsidRPr="005D7B75">
        <w:rPr>
          <w:lang w:val="en-US"/>
        </w:rPr>
        <w:t xml:space="preserve">which identifies 622 revolutionary </w:t>
      </w:r>
      <w:r w:rsidR="00CE35EB" w:rsidRPr="005D7B75">
        <w:rPr>
          <w:lang w:val="en-US"/>
        </w:rPr>
        <w:lastRenderedPageBreak/>
        <w:t>events</w:t>
      </w:r>
      <w:r w:rsidRPr="005D7B75">
        <w:rPr>
          <w:lang w:val="en-US"/>
        </w:rPr>
        <w:t>/</w:t>
      </w:r>
      <w:r w:rsidR="00CE35EB" w:rsidRPr="005D7B75">
        <w:rPr>
          <w:lang w:val="en-US"/>
        </w:rPr>
        <w:t>“</w:t>
      </w:r>
      <w:r w:rsidRPr="005D7B75">
        <w:rPr>
          <w:lang w:val="en-US"/>
        </w:rPr>
        <w:t>campaigns</w:t>
      </w:r>
      <w:r w:rsidR="00CE35EB" w:rsidRPr="005D7B75">
        <w:rPr>
          <w:lang w:val="en-US"/>
        </w:rPr>
        <w:t>”</w:t>
      </w:r>
      <w:r w:rsidRPr="005D7B75">
        <w:rPr>
          <w:lang w:val="en-US"/>
        </w:rPr>
        <w:t xml:space="preserve"> from 1900 to 2019. It describes numerous instances of violent and nonviolent revolutionary protests for the purpose of regime change, national self-determination, or important social change (e.g., the end of apartheid). Based on the hypotheses of our study, we will divide revolutions into separatist/national-liberation revolutions, which combines the goals of </w:t>
      </w:r>
      <w:r w:rsidR="0026539B" w:rsidRPr="005D7B75">
        <w:rPr>
          <w:lang w:val="en-US"/>
        </w:rPr>
        <w:t>“</w:t>
      </w:r>
      <w:r w:rsidRPr="005D7B75">
        <w:rPr>
          <w:lang w:val="en-US"/>
        </w:rPr>
        <w:t>self-determination</w:t>
      </w:r>
      <w:r w:rsidR="0026539B" w:rsidRPr="005D7B75">
        <w:rPr>
          <w:lang w:val="en-US"/>
        </w:rPr>
        <w:t>”</w:t>
      </w:r>
      <w:r w:rsidRPr="005D7B75">
        <w:rPr>
          <w:lang w:val="en-US"/>
        </w:rPr>
        <w:t xml:space="preserve"> and </w:t>
      </w:r>
      <w:r w:rsidR="0026539B" w:rsidRPr="005D7B75">
        <w:rPr>
          <w:lang w:val="en-US"/>
        </w:rPr>
        <w:t>“</w:t>
      </w:r>
      <w:r w:rsidRPr="005D7B75">
        <w:rPr>
          <w:lang w:val="en-US"/>
        </w:rPr>
        <w:t>secession</w:t>
      </w:r>
      <w:r w:rsidR="0026539B" w:rsidRPr="005D7B75">
        <w:rPr>
          <w:lang w:val="en-US"/>
        </w:rPr>
        <w:t>”</w:t>
      </w:r>
      <w:r w:rsidRPr="005D7B75">
        <w:rPr>
          <w:lang w:val="en-US"/>
        </w:rPr>
        <w:t xml:space="preserve"> in the classification of the </w:t>
      </w:r>
      <w:r w:rsidR="0026539B" w:rsidRPr="005D7B75">
        <w:rPr>
          <w:lang w:val="en-US"/>
        </w:rPr>
        <w:t xml:space="preserve">used </w:t>
      </w:r>
      <w:r w:rsidRPr="005D7B75">
        <w:rPr>
          <w:lang w:val="en-US"/>
        </w:rPr>
        <w:t xml:space="preserve">database, and sociopolitical (non-separatist) revolutions with goals of regime change and/or important social change (but without the goal of national self-determination). </w:t>
      </w:r>
    </w:p>
    <w:p w14:paraId="3507C913" w14:textId="31CE7931" w:rsidR="00701B1B" w:rsidRPr="005D7B75" w:rsidRDefault="00DA71A4" w:rsidP="00DB2FBC">
      <w:pPr>
        <w:spacing w:line="480" w:lineRule="auto"/>
        <w:ind w:firstLine="708"/>
        <w:rPr>
          <w:rFonts w:cs="Times New Roman"/>
          <w:lang w:val="en-US"/>
        </w:rPr>
      </w:pPr>
      <w:r w:rsidRPr="005D7B75">
        <w:rPr>
          <w:lang w:val="en-US"/>
        </w:rPr>
        <w:t xml:space="preserve">As a dependent variable, we take another </w:t>
      </w:r>
      <w:r w:rsidR="001D7207">
        <w:rPr>
          <w:lang w:val="en-US"/>
        </w:rPr>
        <w:t>value</w:t>
      </w:r>
      <w:r w:rsidRPr="005D7B75">
        <w:rPr>
          <w:lang w:val="en-US"/>
        </w:rPr>
        <w:t xml:space="preserve"> from the same database</w:t>
      </w:r>
      <w:r w:rsidR="00946626" w:rsidRPr="005D7B75">
        <w:rPr>
          <w:lang w:val="en-US"/>
        </w:rPr>
        <w:t xml:space="preserve"> –</w:t>
      </w:r>
      <w:r w:rsidRPr="005D7B75">
        <w:rPr>
          <w:lang w:val="en-US"/>
        </w:rPr>
        <w:t xml:space="preserve"> whether the revolutionary </w:t>
      </w:r>
      <w:r w:rsidR="00946626" w:rsidRPr="005D7B75">
        <w:rPr>
          <w:lang w:val="en-US"/>
        </w:rPr>
        <w:t>movement</w:t>
      </w:r>
      <w:r w:rsidRPr="005D7B75">
        <w:rPr>
          <w:lang w:val="en-US"/>
        </w:rPr>
        <w:t xml:space="preserve"> was armed</w:t>
      </w:r>
      <w:r w:rsidR="001D7207">
        <w:rPr>
          <w:lang w:val="en-US"/>
        </w:rPr>
        <w:t>/violent</w:t>
      </w:r>
      <w:r w:rsidRPr="005D7B75">
        <w:rPr>
          <w:lang w:val="en-US"/>
        </w:rPr>
        <w:t xml:space="preserve"> or not. This is a binary variable, where </w:t>
      </w:r>
      <w:r w:rsidR="00F72546" w:rsidRPr="005D7B75">
        <w:rPr>
          <w:lang w:val="en-US"/>
        </w:rPr>
        <w:t>“</w:t>
      </w:r>
      <w:r w:rsidRPr="005D7B75">
        <w:rPr>
          <w:lang w:val="en-US"/>
        </w:rPr>
        <w:t>1</w:t>
      </w:r>
      <w:r w:rsidR="00F72546" w:rsidRPr="005D7B75">
        <w:rPr>
          <w:lang w:val="en-US"/>
        </w:rPr>
        <w:t>”</w:t>
      </w:r>
      <w:r w:rsidRPr="005D7B75">
        <w:rPr>
          <w:lang w:val="en-US"/>
        </w:rPr>
        <w:t xml:space="preserve"> </w:t>
      </w:r>
      <w:r w:rsidR="00B802A5">
        <w:rPr>
          <w:lang w:val="en-US"/>
        </w:rPr>
        <w:t>designates</w:t>
      </w:r>
      <w:r w:rsidRPr="005D7B75">
        <w:rPr>
          <w:lang w:val="en-US"/>
        </w:rPr>
        <w:t xml:space="preserve"> unarmed revolutionary action</w:t>
      </w:r>
      <w:r w:rsidR="006B7161">
        <w:rPr>
          <w:lang w:val="en-US"/>
        </w:rPr>
        <w:t>s</w:t>
      </w:r>
      <w:r w:rsidRPr="005D7B75">
        <w:rPr>
          <w:lang w:val="en-US"/>
        </w:rPr>
        <w:t xml:space="preserve"> and </w:t>
      </w:r>
      <w:r w:rsidR="00F72546" w:rsidRPr="005D7B75">
        <w:rPr>
          <w:lang w:val="en-US"/>
        </w:rPr>
        <w:t>“</w:t>
      </w:r>
      <w:r w:rsidRPr="005D7B75">
        <w:rPr>
          <w:lang w:val="en-US"/>
        </w:rPr>
        <w:t>0</w:t>
      </w:r>
      <w:r w:rsidR="00F72546" w:rsidRPr="005D7B75">
        <w:rPr>
          <w:lang w:val="en-US"/>
        </w:rPr>
        <w:t>”</w:t>
      </w:r>
      <w:r w:rsidRPr="005D7B75">
        <w:rPr>
          <w:lang w:val="en-US"/>
        </w:rPr>
        <w:t xml:space="preserve"> </w:t>
      </w:r>
      <w:r w:rsidR="006B7161">
        <w:rPr>
          <w:lang w:val="en-US"/>
        </w:rPr>
        <w:t>designates</w:t>
      </w:r>
      <w:r w:rsidRPr="005D7B75">
        <w:rPr>
          <w:lang w:val="en-US"/>
        </w:rPr>
        <w:t xml:space="preserve"> armed</w:t>
      </w:r>
      <w:r w:rsidR="006B7161">
        <w:rPr>
          <w:lang w:val="en-US"/>
        </w:rPr>
        <w:t xml:space="preserve"> revolutionary episodes</w:t>
      </w:r>
      <w:r w:rsidRPr="005D7B75">
        <w:rPr>
          <w:lang w:val="en-US"/>
        </w:rPr>
        <w:t xml:space="preserve">. At the same time, </w:t>
      </w:r>
      <w:r w:rsidR="006C67B6">
        <w:rPr>
          <w:lang w:val="en-US"/>
        </w:rPr>
        <w:t xml:space="preserve">Chenoweth and Shay </w:t>
      </w:r>
      <w:r w:rsidR="006C67B6" w:rsidRPr="005D7B75">
        <w:rPr>
          <w:rStyle w:val="22"/>
          <w:rFonts w:cs="Times New Roman"/>
          <w:lang w:val="en-US"/>
        </w:rPr>
        <w:fldChar w:fldCharType="begin"/>
      </w:r>
      <w:r w:rsidR="001440C8">
        <w:rPr>
          <w:rStyle w:val="22"/>
          <w:rFonts w:cs="Times New Roman"/>
          <w:lang w:val="en-US"/>
        </w:rPr>
        <w:instrText xml:space="preserve"> ADDIN ZOTERO_ITEM CSL_CITATION {"citationID":"TBReZ4w3","properties":{"formattedCitation":"(2020, p. 6)","plainCitation":"(2020, p. 6)","noteIndex":0},"citationItems":[{"id":384,"uris":["http://zotero.org/users/9380878/items/I949Q843"],"itemData":{"id":384,"type":"book","event-place":"Cambridge, MA","publisher":"Harvard Dataverse","publisher-place":"Cambridge, MA","title":"NAVCO 1.3 Codebook","author":[{"family":"Chenoweth","given":"E."},{"family":"Shay","given":"C. W."}],"issued":{"date-parts":[["2020",3,17]]}},"locator":"6","suppress-author":true}],"schema":"https://github.com/citation-style-language/schema/raw/master/csl-citation.json"} </w:instrText>
      </w:r>
      <w:r w:rsidR="006C67B6" w:rsidRPr="005D7B75">
        <w:rPr>
          <w:rStyle w:val="22"/>
          <w:rFonts w:cs="Times New Roman"/>
          <w:lang w:val="en-US"/>
        </w:rPr>
        <w:fldChar w:fldCharType="separate"/>
      </w:r>
      <w:r w:rsidR="001440C8" w:rsidRPr="001440C8">
        <w:rPr>
          <w:rFonts w:cs="Times New Roman"/>
          <w:lang w:val="en-US"/>
        </w:rPr>
        <w:t>(2020, p. 6)</w:t>
      </w:r>
      <w:r w:rsidR="006C67B6" w:rsidRPr="005D7B75">
        <w:rPr>
          <w:rStyle w:val="22"/>
          <w:rFonts w:cs="Times New Roman"/>
          <w:lang w:val="en-US"/>
        </w:rPr>
        <w:fldChar w:fldCharType="end"/>
      </w:r>
      <w:r w:rsidRPr="005D7B75">
        <w:rPr>
          <w:lang w:val="en-US"/>
        </w:rPr>
        <w:t xml:space="preserve"> specifically note that “campaigns are primarily nonviolent when the vast majority of participants are unarmed, and when they use mostly nonviolent practices to confound, impede, and challenge the regime and its supporters. Campaigns are primarily violent when most participants use force, especially armed force, to target regimes and their supporters”</w:t>
      </w:r>
      <w:r w:rsidR="008C79F3">
        <w:rPr>
          <w:lang w:val="en-US"/>
        </w:rPr>
        <w:t>.</w:t>
      </w:r>
    </w:p>
    <w:p w14:paraId="61187E54" w14:textId="68ECB6A4" w:rsidR="00701B1B" w:rsidRPr="005D7B75" w:rsidRDefault="00701B1B" w:rsidP="00DB2FBC">
      <w:pPr>
        <w:pStyle w:val="2"/>
        <w:rPr>
          <w:lang w:val="en-US"/>
        </w:rPr>
      </w:pPr>
      <w:r w:rsidRPr="005D7B75">
        <w:rPr>
          <w:lang w:val="en-US"/>
        </w:rPr>
        <w:t xml:space="preserve">Independent variable and </w:t>
      </w:r>
      <w:r w:rsidR="003C64C3">
        <w:rPr>
          <w:lang w:val="en-US"/>
        </w:rPr>
        <w:t>c</w:t>
      </w:r>
      <w:r w:rsidRPr="005D7B75">
        <w:rPr>
          <w:lang w:val="en-US"/>
        </w:rPr>
        <w:t>ontrols</w:t>
      </w:r>
    </w:p>
    <w:p w14:paraId="3110055B" w14:textId="4E6DF1C2" w:rsidR="00F72546" w:rsidRPr="005D7B75" w:rsidRDefault="00F72546" w:rsidP="00DB2FBC">
      <w:pPr>
        <w:spacing w:line="480" w:lineRule="auto"/>
        <w:ind w:firstLine="360"/>
        <w:rPr>
          <w:rFonts w:eastAsia="Times New Roman" w:cs="Times New Roman"/>
          <w:lang w:val="en-US" w:eastAsia="ru-RU"/>
        </w:rPr>
      </w:pPr>
      <w:r w:rsidRPr="005D7B75">
        <w:rPr>
          <w:lang w:val="en-US"/>
        </w:rPr>
        <w:t>As the first independent variable, we take the index of electoral democracy from the V-Dem database</w:t>
      </w:r>
      <w:r w:rsidRPr="005D7B75">
        <w:rPr>
          <w:rFonts w:cs="Times New Roman"/>
          <w:lang w:val="en-US"/>
        </w:rPr>
        <w:t xml:space="preserve">, </w:t>
      </w:r>
      <w:r w:rsidRPr="005D7B75">
        <w:rPr>
          <w:rFonts w:eastAsia="Times New Roman" w:cs="Times New Roman"/>
          <w:lang w:val="en-US" w:eastAsia="ru-RU"/>
        </w:rPr>
        <w:t>that “</w:t>
      </w:r>
      <w:r w:rsidRPr="005D7B75">
        <w:rPr>
          <w:rFonts w:cs="Times New Roman"/>
          <w:lang w:val="en-US"/>
        </w:rPr>
        <w:t>is formed by taking the average of, on the one hand, the weighted average of the indices measuring freedom of association, clean elections, freedom of expression, elected officials, and suffrage and, on the other, the five-way multiplicative interaction between those indices</w:t>
      </w:r>
      <w:r w:rsidRPr="005D7B75">
        <w:rPr>
          <w:rFonts w:eastAsia="Times New Roman" w:cs="Times New Roman"/>
          <w:lang w:val="en-US" w:eastAsia="ru-RU"/>
        </w:rPr>
        <w:t xml:space="preserve">” </w:t>
      </w:r>
      <w:r w:rsidRPr="005D7B75">
        <w:rPr>
          <w:rFonts w:eastAsia="Times New Roman" w:cs="Times New Roman"/>
          <w:lang w:val="en-US" w:eastAsia="ru-RU"/>
        </w:rPr>
        <w:fldChar w:fldCharType="begin"/>
      </w:r>
      <w:r w:rsidR="001440C8">
        <w:rPr>
          <w:rFonts w:eastAsia="Times New Roman" w:cs="Times New Roman"/>
          <w:lang w:val="en-US" w:eastAsia="ru-RU"/>
        </w:rPr>
        <w:instrText xml:space="preserve"> ADDIN ZOTERO_ITEM CSL_CITATION {"citationID":"6c4t3l5r","properties":{"formattedCitation":"(Coppedge et al., 2021, p. 43)","plainCitation":"(Coppedge et al., 2021, p. 43)","noteIndex":0},"citationItems":[{"id":86,"uris":["http://zotero.org/users/9380878/items/YVCBENDR"],"itemData":{"id":86,"type":"article-journal","title":"V-Dem Dataset v11. 1","author":[{"family":"Coppedge","given":"Michael"},{"family":"Gerring","given":"John"},{"family":"Knutsen","given":"Carl Henrik"},{"family":"Lindberg","given":"Staffan I."},{"family":"Teorell","given":"Jan"},{"family":"Alizada","given":"Nazifa"},{"family":"Altman","given":"David"},{"family":"Bernhard","given":"Michael"},{"family":"Cornell","given":"Agnes"},{"family":"Fish","given":"M. Steven"}],"issued":{"date-parts":[["2021"]]}},"locator":"43"}],"schema":"https://github.com/citation-style-language/schema/raw/master/csl-citation.json"} </w:instrText>
      </w:r>
      <w:r w:rsidRPr="005D7B75">
        <w:rPr>
          <w:rFonts w:eastAsia="Times New Roman" w:cs="Times New Roman"/>
          <w:lang w:val="en-US" w:eastAsia="ru-RU"/>
        </w:rPr>
        <w:fldChar w:fldCharType="separate"/>
      </w:r>
      <w:r w:rsidR="001440C8" w:rsidRPr="001440C8">
        <w:rPr>
          <w:rFonts w:cs="Times New Roman"/>
          <w:lang w:val="en-US"/>
        </w:rPr>
        <w:t>(Coppedge et al., 2021, p. 43)</w:t>
      </w:r>
      <w:r w:rsidRPr="005D7B75">
        <w:rPr>
          <w:rFonts w:eastAsia="Times New Roman" w:cs="Times New Roman"/>
          <w:lang w:val="en-US" w:eastAsia="ru-RU"/>
        </w:rPr>
        <w:fldChar w:fldCharType="end"/>
      </w:r>
      <w:r w:rsidRPr="005D7B75">
        <w:rPr>
          <w:rFonts w:eastAsia="Times New Roman" w:cs="Times New Roman"/>
          <w:lang w:val="en-US" w:eastAsia="ru-RU"/>
        </w:rPr>
        <w:t>, and it scales from 0 to 1.</w:t>
      </w:r>
      <w:r w:rsidR="00140D2E" w:rsidRPr="005D7B75">
        <w:rPr>
          <w:rFonts w:eastAsia="Times New Roman" w:cs="Times New Roman"/>
          <w:lang w:val="en-US" w:eastAsia="ru-RU"/>
        </w:rPr>
        <w:t xml:space="preserve"> V-Dem provides us with the most comprehensive information on the level of democracy from 1900 to the present for most of the world.</w:t>
      </w:r>
    </w:p>
    <w:p w14:paraId="248C2FBC" w14:textId="43450BA4" w:rsidR="00F72546" w:rsidRPr="005D7B75" w:rsidRDefault="00F72546" w:rsidP="00DB2FBC">
      <w:pPr>
        <w:pStyle w:val="21"/>
        <w:spacing w:after="200" w:line="480" w:lineRule="auto"/>
        <w:ind w:firstLine="709"/>
        <w:rPr>
          <w:rFonts w:eastAsia="Times New Roman" w:cs="Times New Roman"/>
          <w:lang w:val="en-US" w:eastAsia="ru-RU"/>
        </w:rPr>
      </w:pPr>
      <w:r w:rsidRPr="005D7B75">
        <w:rPr>
          <w:rFonts w:eastAsia="Times New Roman" w:cs="Times New Roman"/>
          <w:lang w:val="en-US" w:eastAsia="ru-RU"/>
        </w:rPr>
        <w:t xml:space="preserve">The second independent variable is the proportion of the discriminated population from the </w:t>
      </w:r>
      <w:r w:rsidRPr="005D7B75">
        <w:rPr>
          <w:rFonts w:cs="Times New Roman"/>
          <w:i/>
          <w:lang w:val="en-US"/>
        </w:rPr>
        <w:t>Ethnic Power Relations</w:t>
      </w:r>
      <w:r w:rsidRPr="005D7B75">
        <w:rPr>
          <w:i/>
          <w:lang w:val="en-US"/>
        </w:rPr>
        <w:t xml:space="preserve"> (EPR) </w:t>
      </w:r>
      <w:r w:rsidRPr="005D7B75">
        <w:rPr>
          <w:iCs/>
          <w:lang w:val="en-US"/>
        </w:rPr>
        <w:t>database</w:t>
      </w:r>
      <w:r w:rsidRPr="005D7B75">
        <w:rPr>
          <w:lang w:val="en-US"/>
        </w:rPr>
        <w:t xml:space="preserve">, which gives the following description of this variable: </w:t>
      </w:r>
      <w:r w:rsidRPr="005D7B75">
        <w:rPr>
          <w:rFonts w:cs="Times New Roman"/>
          <w:lang w:val="en-US"/>
        </w:rPr>
        <w:t xml:space="preserve">“group members are subjected to active, intentional, and targeted discrimination by the state, with the intent of excluding them from political power. Such active discrimination can be either formal </w:t>
      </w:r>
      <w:r w:rsidRPr="005D7B75">
        <w:rPr>
          <w:rFonts w:cs="Times New Roman"/>
          <w:lang w:val="en-US"/>
        </w:rPr>
        <w:lastRenderedPageBreak/>
        <w:t xml:space="preserve">or informal, but always refers to the domain of public politics (excluding discrimination in the socio-economic sphere)” </w:t>
      </w:r>
      <w:r w:rsidRPr="005D7B75">
        <w:rPr>
          <w:rFonts w:cs="Times New Roman"/>
          <w:lang w:val="en-US"/>
        </w:rPr>
        <w:fldChar w:fldCharType="begin"/>
      </w:r>
      <w:r w:rsidR="001440C8">
        <w:rPr>
          <w:rFonts w:cs="Times New Roman"/>
          <w:lang w:val="en-US"/>
        </w:rPr>
        <w:instrText xml:space="preserve"> ADDIN ZOTERO_ITEM CSL_CITATION {"citationID":"p9wCI0cK","properties":{"formattedCitation":"(Vogt &amp; R\\uc0\\u252{}egger, 2021, p. 6)","plainCitation":"(Vogt &amp; Rüegger, 2021, p. 6)","noteIndex":0},"citationItems":[{"id":84,"uris":["http://zotero.org/users/9380878/items/CRTZGMT6"],"itemData":{"id":84,"type":"article-journal","page":"1-7","title":"The Ethnic Power Relations (EPR) Core Dataset, Codebook Version 2021","author":[{"family":"Vogt","given":"Manuel"},{"family":"Rüegger","given":"Seraina"}],"issued":{"date-parts":[["2021"]]}},"locator":"6"}],"schema":"https://github.com/citation-style-language/schema/raw/master/csl-citation.json"} </w:instrText>
      </w:r>
      <w:r w:rsidRPr="005D7B75">
        <w:rPr>
          <w:rFonts w:cs="Times New Roman"/>
          <w:lang w:val="en-US"/>
        </w:rPr>
        <w:fldChar w:fldCharType="separate"/>
      </w:r>
      <w:r w:rsidR="001440C8" w:rsidRPr="00D9720C">
        <w:rPr>
          <w:rFonts w:cs="Times New Roman"/>
          <w:lang w:val="en-US"/>
        </w:rPr>
        <w:t>(Vogt &amp; Rüegger, 2021, p. 6)</w:t>
      </w:r>
      <w:r w:rsidRPr="005D7B75">
        <w:rPr>
          <w:rFonts w:cs="Times New Roman"/>
          <w:lang w:val="en-US"/>
        </w:rPr>
        <w:fldChar w:fldCharType="end"/>
      </w:r>
      <w:r w:rsidRPr="005D7B75">
        <w:rPr>
          <w:rFonts w:cs="Times New Roman"/>
          <w:lang w:val="en-US"/>
        </w:rPr>
        <w:t xml:space="preserve">. </w:t>
      </w:r>
    </w:p>
    <w:p w14:paraId="09DCFABB" w14:textId="0DF5DF20" w:rsidR="00F6001E" w:rsidRPr="005D7B75" w:rsidRDefault="00F72546" w:rsidP="00DB2FBC">
      <w:pPr>
        <w:spacing w:line="480" w:lineRule="auto"/>
        <w:ind w:firstLine="708"/>
        <w:rPr>
          <w:rFonts w:cs="Times New Roman"/>
          <w:lang w:val="en-US"/>
        </w:rPr>
      </w:pPr>
      <w:r w:rsidRPr="005D7B75">
        <w:rPr>
          <w:rStyle w:val="22"/>
          <w:rFonts w:cs="Times New Roman"/>
          <w:lang w:val="en-US"/>
        </w:rPr>
        <w:t>In addition, we take th</w:t>
      </w:r>
      <w:r w:rsidR="00B96AA3" w:rsidRPr="005D7B75">
        <w:rPr>
          <w:rStyle w:val="22"/>
          <w:rFonts w:cs="Times New Roman"/>
          <w:lang w:val="en-US"/>
        </w:rPr>
        <w:t>ese</w:t>
      </w:r>
      <w:r w:rsidRPr="005D7B75">
        <w:rPr>
          <w:rStyle w:val="22"/>
          <w:rFonts w:cs="Times New Roman"/>
          <w:lang w:val="en-US"/>
        </w:rPr>
        <w:t xml:space="preserve"> variable</w:t>
      </w:r>
      <w:r w:rsidR="00B96AA3" w:rsidRPr="005D7B75">
        <w:rPr>
          <w:rStyle w:val="22"/>
          <w:rFonts w:cs="Times New Roman"/>
          <w:lang w:val="en-US"/>
        </w:rPr>
        <w:t>s</w:t>
      </w:r>
      <w:r w:rsidRPr="005D7B75">
        <w:rPr>
          <w:rStyle w:val="22"/>
          <w:rFonts w:cs="Times New Roman"/>
          <w:lang w:val="en-US"/>
        </w:rPr>
        <w:t xml:space="preserve"> with a lag of one year because </w:t>
      </w:r>
      <w:r w:rsidR="00B96AA3" w:rsidRPr="005D7B75">
        <w:rPr>
          <w:rStyle w:val="22"/>
          <w:rFonts w:cs="Times New Roman"/>
          <w:lang w:val="en-US"/>
        </w:rPr>
        <w:t>they</w:t>
      </w:r>
      <w:r w:rsidRPr="005D7B75">
        <w:rPr>
          <w:rStyle w:val="22"/>
          <w:rFonts w:cs="Times New Roman"/>
          <w:lang w:val="en-US"/>
        </w:rPr>
        <w:t xml:space="preserve"> </w:t>
      </w:r>
      <w:r w:rsidR="00E14594">
        <w:rPr>
          <w:rStyle w:val="22"/>
          <w:rFonts w:cs="Times New Roman"/>
          <w:lang w:val="en-US"/>
        </w:rPr>
        <w:t>may be</w:t>
      </w:r>
      <w:r w:rsidRPr="005D7B75">
        <w:rPr>
          <w:rStyle w:val="22"/>
          <w:rFonts w:cs="Times New Roman"/>
          <w:lang w:val="en-US"/>
        </w:rPr>
        <w:t xml:space="preserve"> subject to strong changes during the revolution</w:t>
      </w:r>
      <w:proofErr w:type="gramStart"/>
      <w:r w:rsidRPr="005D7B75">
        <w:rPr>
          <w:rStyle w:val="22"/>
          <w:rFonts w:cs="Times New Roman"/>
          <w:lang w:val="en-US"/>
        </w:rPr>
        <w:t>/</w:t>
      </w:r>
      <w:r w:rsidR="00DD4F78" w:rsidRPr="005D7B75">
        <w:rPr>
          <w:rStyle w:val="22"/>
          <w:rFonts w:cs="Times New Roman"/>
          <w:lang w:val="en-US"/>
        </w:rPr>
        <w:t>“</w:t>
      </w:r>
      <w:proofErr w:type="gramEnd"/>
      <w:r w:rsidRPr="005D7B75">
        <w:rPr>
          <w:rStyle w:val="22"/>
          <w:rFonts w:cs="Times New Roman"/>
          <w:lang w:val="en-US"/>
        </w:rPr>
        <w:t>campaign</w:t>
      </w:r>
      <w:r w:rsidR="00DD4F78" w:rsidRPr="005D7B75">
        <w:rPr>
          <w:rStyle w:val="22"/>
          <w:rFonts w:cs="Times New Roman"/>
          <w:lang w:val="en-US"/>
        </w:rPr>
        <w:t>”</w:t>
      </w:r>
      <w:r w:rsidRPr="005D7B75">
        <w:rPr>
          <w:rStyle w:val="22"/>
          <w:rFonts w:cs="Times New Roman"/>
          <w:lang w:val="en-US"/>
        </w:rPr>
        <w:t xml:space="preserve"> itself.</w:t>
      </w:r>
    </w:p>
    <w:p w14:paraId="32D736FF" w14:textId="2F03C25E" w:rsidR="005B4E18" w:rsidRPr="005D7B75" w:rsidRDefault="000E7C1B" w:rsidP="00DB2FBC">
      <w:pPr>
        <w:pStyle w:val="21"/>
        <w:spacing w:after="200" w:line="480" w:lineRule="auto"/>
        <w:ind w:firstLine="709"/>
        <w:rPr>
          <w:rFonts w:cs="Times New Roman"/>
          <w:lang w:val="en-US"/>
        </w:rPr>
      </w:pPr>
      <w:r>
        <w:rPr>
          <w:rFonts w:cs="Times New Roman"/>
          <w:lang w:val="en-US"/>
        </w:rPr>
        <w:t>W</w:t>
      </w:r>
      <w:r w:rsidR="00A23B72" w:rsidRPr="005D7B75">
        <w:rPr>
          <w:rFonts w:cs="Times New Roman"/>
          <w:lang w:val="en-US"/>
        </w:rPr>
        <w:t>e include several</w:t>
      </w:r>
      <w:r w:rsidR="0035565A" w:rsidRPr="005D7B75">
        <w:rPr>
          <w:rFonts w:cs="Times New Roman"/>
          <w:lang w:val="en-US"/>
        </w:rPr>
        <w:t xml:space="preserve"> control </w:t>
      </w:r>
      <w:r w:rsidR="006655A3" w:rsidRPr="005D7B75">
        <w:rPr>
          <w:rFonts w:cs="Times New Roman"/>
          <w:lang w:val="en-US"/>
        </w:rPr>
        <w:t>variables</w:t>
      </w:r>
      <w:r w:rsidR="0035565A" w:rsidRPr="005D7B75">
        <w:rPr>
          <w:rFonts w:cs="Times New Roman"/>
          <w:lang w:val="en-US"/>
        </w:rPr>
        <w:t xml:space="preserve"> that were found as strong factors associated with the</w:t>
      </w:r>
      <w:r w:rsidR="0061296F">
        <w:rPr>
          <w:rFonts w:cs="Times New Roman"/>
          <w:lang w:val="en-US"/>
        </w:rPr>
        <w:t xml:space="preserve"> revolutionary</w:t>
      </w:r>
      <w:r w:rsidR="0035565A" w:rsidRPr="005D7B75">
        <w:rPr>
          <w:rFonts w:cs="Times New Roman"/>
          <w:lang w:val="en-US"/>
        </w:rPr>
        <w:t xml:space="preserve"> violence/nonviolence. </w:t>
      </w:r>
      <w:r w:rsidR="00F132AD" w:rsidRPr="005D7B75">
        <w:rPr>
          <w:rFonts w:cs="Times New Roman"/>
          <w:lang w:val="en-US"/>
        </w:rPr>
        <w:t xml:space="preserve">First of all, </w:t>
      </w:r>
      <w:r w:rsidR="006655A3" w:rsidRPr="005D7B75">
        <w:rPr>
          <w:rFonts w:cs="Times New Roman"/>
          <w:lang w:val="en-US"/>
        </w:rPr>
        <w:t>one may mention higher</w:t>
      </w:r>
      <w:r w:rsidR="006655A3" w:rsidRPr="005D7B75">
        <w:rPr>
          <w:rStyle w:val="ad"/>
          <w:rFonts w:cs="Times New Roman"/>
          <w:color w:val="0E101A"/>
          <w:lang w:val="en-US"/>
        </w:rPr>
        <w:t> </w:t>
      </w:r>
      <w:r w:rsidR="006655A3" w:rsidRPr="005D7B75">
        <w:rPr>
          <w:rStyle w:val="ad"/>
          <w:rFonts w:cs="Times New Roman"/>
          <w:b w:val="0"/>
          <w:bCs w:val="0"/>
          <w:i/>
          <w:iCs/>
          <w:color w:val="0E101A"/>
          <w:lang w:val="en-US"/>
        </w:rPr>
        <w:t>GDP per capita</w:t>
      </w:r>
      <w:r w:rsidR="006655A3" w:rsidRPr="005D7B75">
        <w:rPr>
          <w:rStyle w:val="ad"/>
          <w:rFonts w:cs="Times New Roman"/>
          <w:i/>
          <w:iCs/>
          <w:color w:val="0E101A"/>
          <w:lang w:val="en-US"/>
        </w:rPr>
        <w:t> </w:t>
      </w:r>
      <w:r w:rsidR="006655A3" w:rsidRPr="005D7B75">
        <w:rPr>
          <w:rFonts w:cs="Times New Roman"/>
          <w:lang w:val="en-US"/>
        </w:rPr>
        <w:t>and</w:t>
      </w:r>
      <w:r w:rsidR="006655A3" w:rsidRPr="005D7B75">
        <w:rPr>
          <w:rFonts w:cs="Times New Roman"/>
          <w:i/>
          <w:iCs/>
          <w:lang w:val="en-US"/>
        </w:rPr>
        <w:t> </w:t>
      </w:r>
      <w:r w:rsidR="006655A3" w:rsidRPr="005D7B75">
        <w:rPr>
          <w:rStyle w:val="ad"/>
          <w:rFonts w:cs="Times New Roman"/>
          <w:b w:val="0"/>
          <w:bCs w:val="0"/>
          <w:i/>
          <w:iCs/>
          <w:color w:val="000000" w:themeColor="text1"/>
          <w:lang w:val="en-US"/>
        </w:rPr>
        <w:t>urbanization</w:t>
      </w:r>
      <w:r w:rsidR="006655A3" w:rsidRPr="005D7B75">
        <w:rPr>
          <w:rFonts w:cs="Times New Roman"/>
          <w:color w:val="000000" w:themeColor="text1"/>
          <w:shd w:val="clear" w:color="auto" w:fill="FFFFFF"/>
          <w:lang w:val="en-US"/>
        </w:rPr>
        <w:t xml:space="preserve"> </w:t>
      </w:r>
      <w:r w:rsidR="00F132AD" w:rsidRPr="005D7B75">
        <w:rPr>
          <w:rFonts w:cs="Times New Roman"/>
          <w:color w:val="000000" w:themeColor="text1"/>
          <w:shd w:val="clear" w:color="auto" w:fill="FFFFFF"/>
          <w:lang w:val="en-US"/>
        </w:rPr>
        <w:fldChar w:fldCharType="begin"/>
      </w:r>
      <w:r w:rsidR="001869DE">
        <w:rPr>
          <w:rFonts w:cs="Times New Roman"/>
          <w:color w:val="000000" w:themeColor="text1"/>
          <w:shd w:val="clear" w:color="auto" w:fill="FFFFFF"/>
          <w:lang w:val="en-US"/>
        </w:rPr>
        <w:instrText xml:space="preserve"> ADDIN ZOTERO_ITEM CSL_CITATION {"citationID":"F2wlkyoS","properties":{"formattedCitation":"(R. Inglehart and Welzel 2005; Grinin and Korotayev 2016; A. Korotayev, Bilyuga, and Shishkina 2018; Beissinger 2022)","plainCitation":"(R. Inglehart and Welzel 2005; Grinin and Korotayev 2016; A. Korotayev, Bilyuga, and Shishkina 2018; Beissinger 2022)","dontUpdate":true,"noteIndex":0},"citationItems":[{"id":456,"uris":["http://zotero.org/users/9380878/items/NEB44QKU"],"itemData":{"id":456,"type":"book","ISBN":"0-521-60971-2","publisher":"Cambridge university press","title":"Modernization, cultural change, and democracy: The human development sequence","author":[{"family":"Inglehart","given":"Ronald"},{"family":"Welzel","given":"Christian"}],"issued":{"date-parts":[["2005"]]}}},{"id":74,"uris":["http://zotero.org/users/9380878/items/TGC3FEUW"],"itemData":{"id":74,"type":"article-journal","container-title":"Central European Journal of International and Security Studies","issue":"3","page":"118-139","title":"Revolution and democracy: Sociopolitical systems in the context of modernisation","volume":"10","author":[{"family":"Grinin","given":"Leonid"},{"family":"Korotayev","given":"Andrey"}],"issued":{"date-parts":[["2016"]]}}},{"id":346,"uris":["http://zotero.org/users/9380878/items/V7JCLXUV"],"itemData":{"id":346,"type":"article-journal","container-title":"Cross-Cultural Research","DOI":"10.1177/1069397117732328","ISSN":"1069-3971","issue":"4","journalAbbreviation":"Cross-Cultural Research","note":"publisher: SAGE Publications","page":"406-440","title":"GDP Per Capita and Protest Activity: A Quantitative Reanalysis","volume":"52","author":[{"family":"Korotayev","given":"Andrey"},{"family":"Bilyuga","given":"Stanislav"},{"family":"Shishkina","given":"Alisa"}],"issued":{"date-parts":[["2018"]]}}},{"id":311,"uris":["http://zotero.org/users/9380878/items/QJUJP7ME"],"itemData":{"id":311,"type":"book","ISBN":"0-691-22476-5","publisher":"Princeton University Press","title":"The Revolutionary City: Urbanization and the Global Transformation of Rebellion","author":[{"family":"Beissinger","given":"Mark"}],"issued":{"date-parts":[["2022"]]}}}],"schema":"https://github.com/citation-style-language/schema/raw/master/csl-citation.json"} </w:instrText>
      </w:r>
      <w:r w:rsidR="00F132AD" w:rsidRPr="005D7B75">
        <w:rPr>
          <w:rFonts w:cs="Times New Roman"/>
          <w:color w:val="000000" w:themeColor="text1"/>
          <w:shd w:val="clear" w:color="auto" w:fill="FFFFFF"/>
          <w:lang w:val="en-US"/>
        </w:rPr>
        <w:fldChar w:fldCharType="separate"/>
      </w:r>
      <w:r w:rsidR="001F05A8" w:rsidRPr="005D7B75">
        <w:rPr>
          <w:rFonts w:cs="Times New Roman"/>
          <w:lang w:val="en-US"/>
        </w:rPr>
        <w:t>(Inglehart and Welzel 2005; Grinin and Korotayev 2016; Korotayev, Bilyuga, and Shishkina 2018; Beissinger 2022)</w:t>
      </w:r>
      <w:r w:rsidR="00F132AD" w:rsidRPr="005D7B75">
        <w:rPr>
          <w:rFonts w:cs="Times New Roman"/>
          <w:color w:val="000000" w:themeColor="text1"/>
          <w:shd w:val="clear" w:color="auto" w:fill="FFFFFF"/>
          <w:lang w:val="en-US"/>
        </w:rPr>
        <w:fldChar w:fldCharType="end"/>
      </w:r>
      <w:r w:rsidR="009B2A7E" w:rsidRPr="005D7B75">
        <w:rPr>
          <w:rFonts w:cs="Times New Roman"/>
          <w:color w:val="000000" w:themeColor="text1"/>
          <w:shd w:val="clear" w:color="auto" w:fill="FFFFFF"/>
          <w:lang w:val="en-US"/>
        </w:rPr>
        <w:t xml:space="preserve">. </w:t>
      </w:r>
      <w:r w:rsidR="006655A3" w:rsidRPr="005D7B75">
        <w:rPr>
          <w:rFonts w:cs="Times New Roman"/>
          <w:shd w:val="clear" w:color="auto" w:fill="FFFFFF"/>
          <w:lang w:val="en-US"/>
        </w:rPr>
        <w:t xml:space="preserve">For instance, Inglehart and </w:t>
      </w:r>
      <w:proofErr w:type="spellStart"/>
      <w:r w:rsidR="006655A3" w:rsidRPr="005D7B75">
        <w:rPr>
          <w:rFonts w:cs="Times New Roman"/>
          <w:shd w:val="clear" w:color="auto" w:fill="FFFFFF"/>
          <w:lang w:val="en-US"/>
        </w:rPr>
        <w:t>Welzel</w:t>
      </w:r>
      <w:proofErr w:type="spellEnd"/>
      <w:r w:rsidR="006655A3" w:rsidRPr="005D7B75">
        <w:rPr>
          <w:rFonts w:cs="Times New Roman"/>
          <w:shd w:val="clear" w:color="auto" w:fill="FFFFFF"/>
          <w:lang w:val="en-US"/>
        </w:rPr>
        <w:t xml:space="preserve"> </w:t>
      </w:r>
      <w:r w:rsidR="006655A3" w:rsidRPr="005D7B75">
        <w:rPr>
          <w:rFonts w:cs="Times New Roman"/>
          <w:lang w:val="en-US"/>
        </w:rPr>
        <w:t>(2005)</w:t>
      </w:r>
      <w:r w:rsidR="006655A3" w:rsidRPr="005D7B75">
        <w:rPr>
          <w:rFonts w:cs="Times New Roman"/>
          <w:shd w:val="clear" w:color="auto" w:fill="FFFFFF"/>
          <w:lang w:val="en-US"/>
        </w:rPr>
        <w:t xml:space="preserve"> </w:t>
      </w:r>
      <w:bookmarkStart w:id="0" w:name="_Hlk78913137"/>
      <w:r w:rsidR="006655A3" w:rsidRPr="005D7B75">
        <w:rPr>
          <w:rFonts w:cs="Times New Roman"/>
          <w:shd w:val="clear" w:color="auto" w:fill="FFFFFF"/>
          <w:lang w:val="en-US"/>
        </w:rPr>
        <w:t>claim that the explosive growth of wealth (using proxy through GDP per capita) is also generating a growing need for self-expression including political participation; and the expansion of markets and trade has always been a crucial factor in reducing violence due to the demand for nonviolent communication</w:t>
      </w:r>
      <w:r w:rsidR="001F05A8" w:rsidRPr="005D7B75">
        <w:rPr>
          <w:rFonts w:cs="Times New Roman"/>
          <w:shd w:val="clear" w:color="auto" w:fill="FFFFFF"/>
          <w:lang w:val="en-US"/>
        </w:rPr>
        <w:t xml:space="preserve"> </w:t>
      </w:r>
      <w:r w:rsidR="001F05A8" w:rsidRPr="005D7B75">
        <w:rPr>
          <w:rFonts w:cs="Times New Roman"/>
          <w:shd w:val="clear" w:color="auto" w:fill="FFFFFF"/>
          <w:lang w:val="en-US"/>
        </w:rPr>
        <w:fldChar w:fldCharType="begin"/>
      </w:r>
      <w:r w:rsidR="001869DE">
        <w:rPr>
          <w:rFonts w:cs="Times New Roman"/>
          <w:shd w:val="clear" w:color="auto" w:fill="FFFFFF"/>
          <w:lang w:val="en-US"/>
        </w:rPr>
        <w:instrText xml:space="preserve"> ADDIN ZOTERO_ITEM CSL_CITATION {"citationID":"gMinShHJ","properties":{"formattedCitation":"(R. F. Inglehart, Puranen, and Welzel 2015)","plainCitation":"(R. F. Inglehart, Puranen, and Welzel 2015)","dontUpdate":true,"noteIndex":0},"citationItems":[{"id":452,"uris":["http://zotero.org/users/9380878/items/CCE8R4EX"],"itemData":{"id":452,"type":"article-journal","container-title":"Journal of Peace Research","DOI":"10.1177/0022343314565756","ISSN":"0022-3433","issue":"4","journalAbbreviation":"Journal of Peace Research","note":"publisher: SAGE Publications","page":"418-434","title":"Declining willingness to fight for one’s country","volume":"52","author":[{"family":"Inglehart","given":"Ronald F"},{"family":"Puranen","given":"Bi"},{"family":"Welzel","given":"Christian"}],"issued":{"date-parts":[["2015"]]}}}],"schema":"https://github.com/citation-style-language/schema/raw/master/csl-citation.json"} </w:instrText>
      </w:r>
      <w:r w:rsidR="001F05A8" w:rsidRPr="005D7B75">
        <w:rPr>
          <w:rFonts w:cs="Times New Roman"/>
          <w:shd w:val="clear" w:color="auto" w:fill="FFFFFF"/>
          <w:lang w:val="en-US"/>
        </w:rPr>
        <w:fldChar w:fldCharType="separate"/>
      </w:r>
      <w:r w:rsidR="001F05A8" w:rsidRPr="005D7B75">
        <w:rPr>
          <w:rFonts w:cs="Times New Roman"/>
          <w:lang w:val="en-US"/>
        </w:rPr>
        <w:t>(Inglehart, Puranen, and Welzel 2015)</w:t>
      </w:r>
      <w:r w:rsidR="001F05A8" w:rsidRPr="005D7B75">
        <w:rPr>
          <w:rFonts w:cs="Times New Roman"/>
          <w:shd w:val="clear" w:color="auto" w:fill="FFFFFF"/>
          <w:lang w:val="en-US"/>
        </w:rPr>
        <w:fldChar w:fldCharType="end"/>
      </w:r>
      <w:bookmarkEnd w:id="0"/>
      <w:r w:rsidR="006655A3" w:rsidRPr="005D7B75">
        <w:rPr>
          <w:rFonts w:cs="Times New Roman"/>
          <w:shd w:val="clear" w:color="auto" w:fill="FFFFFF"/>
          <w:lang w:val="en-US"/>
        </w:rPr>
        <w:t>. So, higher well-being is associated with higher nonviolent protest activity, because economic development and the natural expansion of the middle class have led to a greater public interest in expanding political and civil liberties</w:t>
      </w:r>
      <w:r w:rsidR="001F05A8" w:rsidRPr="005D7B75">
        <w:rPr>
          <w:rFonts w:cs="Times New Roman"/>
          <w:shd w:val="clear" w:color="auto" w:fill="FFFFFF"/>
          <w:lang w:val="en-US"/>
        </w:rPr>
        <w:t xml:space="preserve"> </w:t>
      </w:r>
      <w:r w:rsidR="001F05A8" w:rsidRPr="005D7B75">
        <w:rPr>
          <w:rFonts w:cs="Times New Roman"/>
          <w:shd w:val="clear" w:color="auto" w:fill="FFFFFF"/>
          <w:lang w:val="en-US"/>
        </w:rPr>
        <w:fldChar w:fldCharType="begin"/>
      </w:r>
      <w:r w:rsidR="001869DE">
        <w:rPr>
          <w:rFonts w:cs="Times New Roman"/>
          <w:shd w:val="clear" w:color="auto" w:fill="FFFFFF"/>
          <w:lang w:val="en-US"/>
        </w:rPr>
        <w:instrText xml:space="preserve"> ADDIN ZOTERO_ITEM CSL_CITATION {"citationID":"A8HVd40d","properties":{"formattedCitation":"(E. Chenoweth and Ulfelder 2017; Massoud, Doces, and Magee 2019)","plainCitation":"(E. Chenoweth and Ulfelder 2017; Massoud, Doces, and Magee 2019)","dontUpdate":true,"noteIndex":0},"citationItems":[{"id":163,"uris":["http://zotero.org/users/9380878/items/VG2WF4ES"],"itemData":{"id":163,"type":"article-journal","abstract":"Despite the prevalence of nonviolent uprisings in recent history, no existing scholarship has produced a generalized explanation of when and where such uprisings are most likely to occur. Our primary aim in this article is to evaluate whether different available models—namely, grievance approaches, modernization theory, resource mobilization theory, and political opportunity approaches—are useful in explaining the onset of major nonviolent uprisings. We assemble a reduced list of correlates based on each model and use each model’s out-of-sample area under the curve and logarithmic score to test each theory’s explanatory power. We find that the political opportunity model performs best for both in- and out-of-sample cases, though grievance and resource mobilization approaches also provide some explanatory power. We use a culled model of the predicted probabilities of the strongest-performing variables from all models to forecast major nonviolent uprisings in 2011 and 2012. In this out-of-sample test, all models produce mixed results, suggesting greater emphasis on agency over structure in explaining these episodes.","container-title":"Journal of Conflict Resolution","DOI":"10.1177/0022002715576574","issue":"2","note":"_eprint: https://doi.org/10.1177/0022002715576574","page":"298-324","title":"Can Structural Conditions Explain the Onset of Nonviolent Uprisings?","volume":"61","author":[{"family":"Chenoweth","given":"E."},{"family":"Ulfelder","given":"J."}],"issued":{"date-parts":[["2017"]]}}},{"id":162,"uris":["http://zotero.org/users/9380878/items/5VPHNWTB"],"itemData":{"id":162,"type":"article-journal","abstract":"This article discusses a variety of major explanations for the intensity of recent protests in Arab states and investigates whether there is empirical support for them. We survey various political, economic, and social factors and develop a comprehensive empirical model to estimate the structural determinants of protests in 19 Arab League states between 1990 and 2011, measured using events data. The results show that protests were stronger in countries with higher inflation, higher levels of corruption, lower levels of freedom, and more use of the internet and cell phones. Protests were also more frequent in countries with partial democracies and factional politics. We find no evidence for the common argument that the surge in protests in 2011 was linked to a bulge in the youth population. Overall, we conclude that these economic, political, and social variables help to explain which countries had stronger protest movements, but that they cannot explain the timing of those revolts. We suggest that a contagion model can help explain the quick spread of protests across the region in 2011, and we conduct a preliminary test of that possibility.","container-title":"Polity","DOI":"10.1086/704001","issue":"3","note":"_eprint: https://doi.org/10.1086/704001","page":"429-465","title":"Protests and the Arab Spring: An Empirical Investigation","volume":"51","author":[{"family":"Massoud","given":"Tansa George"},{"family":"Doces","given":"John A."},{"family":"Magee","given":"Christopher"}],"issued":{"date-parts":[["2019"]]}}}],"schema":"https://github.com/citation-style-language/schema/raw/master/csl-citation.json"} </w:instrText>
      </w:r>
      <w:r w:rsidR="001F05A8" w:rsidRPr="005D7B75">
        <w:rPr>
          <w:rFonts w:cs="Times New Roman"/>
          <w:shd w:val="clear" w:color="auto" w:fill="FFFFFF"/>
          <w:lang w:val="en-US"/>
        </w:rPr>
        <w:fldChar w:fldCharType="separate"/>
      </w:r>
      <w:r w:rsidR="0018259F" w:rsidRPr="00E863E3">
        <w:rPr>
          <w:rFonts w:cs="Times New Roman"/>
          <w:lang w:val="en-US"/>
        </w:rPr>
        <w:t>(Chenoweth and Ulfelder 2017; Massoud, Doces, and Magee 2019)</w:t>
      </w:r>
      <w:r w:rsidR="001F05A8" w:rsidRPr="005D7B75">
        <w:rPr>
          <w:rFonts w:cs="Times New Roman"/>
          <w:shd w:val="clear" w:color="auto" w:fill="FFFFFF"/>
          <w:lang w:val="en-US"/>
        </w:rPr>
        <w:fldChar w:fldCharType="end"/>
      </w:r>
      <w:r w:rsidR="006655A3" w:rsidRPr="005D7B75">
        <w:rPr>
          <w:rFonts w:cs="Times New Roman"/>
          <w:lang w:val="en-US"/>
        </w:rPr>
        <w:t xml:space="preserve">. Researchers find robust evidence that GDP per capita is positively associated with nonviolent protests and negatively with violent destabilization </w:t>
      </w:r>
      <w:r w:rsidR="001F05A8" w:rsidRPr="005D7B75">
        <w:rPr>
          <w:rFonts w:cs="Times New Roman"/>
          <w:lang w:val="en-US"/>
        </w:rPr>
        <w:fldChar w:fldCharType="begin"/>
      </w:r>
      <w:r w:rsidR="002177F9">
        <w:rPr>
          <w:rFonts w:cs="Times New Roman"/>
          <w:lang w:val="en-US"/>
        </w:rPr>
        <w:instrText xml:space="preserve"> ADDIN ZOTERO_ITEM CSL_CITATION {"citationID":"ey3nM8B2","properties":{"formattedCitation":"(Dahl et al., 2020; Gleditsch &amp; Rivera, 2017; A. Korotayev, Bilyuga, et al., 2018; A. Korotayev et al., 2017; A. Korotayev, Vaskin, et al., 2018; Wimmer et al., 2009)","plainCitation":"(Dahl et al., 2020; Gleditsch &amp; Rivera, 2017; A. Korotayev, Bilyuga, et al., 2018; A. Korotayev et al., 2017; A. Korotayev, Vaskin, et al., 2018; Wimmer et al., 2009)","noteIndex":0},"citationItems":[{"id":391,"uris":["http://zotero.org/users/9380878/items/5JMVLWGE"],"itemData":{"id":391,"type":"article-journal","container-title":"Journal of Conflict Resolution","DOI":"10.1177/0022002715603101","ISSN":"0022-0027","issue":"5","journalAbbreviation":"Journal of Conflict Resolution","note":"publisher: SAGE Publications","page":"1120-1145","title":"The Diffusion of Nonviolent Campaigns","volume":"61","author":[{"family":"Gleditsch","given":"Kristian S."},{"family":"Rivera","given":"Mauricio"}],"issued":{"date-parts":[["2017"]]}}},{"id":346,"uris":["http://zotero.org/users/9380878/items/V7JCLXUV"],"itemData":{"id":346,"type":"article-journal","container-title":"Cross-Cultural Research","DOI":"10.1177/1069397117732328","ISSN":"1069-3971","issue":"4","journalAbbreviation":"Cross-Cultural Research","note":"publisher: SAGE Publications","page":"406-440","title":"GDP Per Capita and Protest Activity: A Quantitative Reanalysis","volume":"52","author":[{"family":"Korotayev","given":"Andrey"},{"family":"Bilyuga","given":"Stanislav"},{"family":"Shishkina","given":"Alisa"}],"issued":{"date-parts":[["2018"]]}}},{"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id":82,"uris":["http://zotero.org/users/9380878/items/XXB4ZHJ3"],"itemData":{"id":82,"type":"article-journal","container-title":"American Sociological Review","DOI":"10.1177/000312240907400208","ISSN":"0003-1224","issue":"2","journalAbbreviation":"American Sociological Review","note":"publisher: SAGE Publications","page":"316-337","title":"Ethnic Politics and Armed Conflict: A Configurational Analysis of a New Global Data Set","volume":"74","author":[{"family":"Wimmer","given":"Andreas"},{"family":"Cederman","given":"Lars-Erik"},{"family":"Min","given":"Brian"}],"issued":{"date-parts":[["2009"]]}}},{"id":747,"uris":["http://zotero.org/users/9380878/items/D6PVYIL3"],"itemData":{"id":747,"type":"article-journal","container-title":"Cliodynamics","issue":"1","page":"59-118","title":"Economic Development and Sociopolitical Destabilization: A Re-Analysis","volume":"9","author":[{"family":"Korotayev","given":"Andrey"},{"family":"Vaskin","given":"Ilya"},{"family":"Bilyuga","given":"Stanislav"},{"family":"Ilyin","given":"Ilya"}],"issued":{"date-parts":[["2018"]]}}},{"id":748,"uris":["http://zotero.org/users/9380878/items/33FUM5G3"],"itemData":{"id":748,"type":"article-journal","DOI":"10.17323/1728-192X2017-1-9-49","issue":"1","journalAbbreviation":"Sociologiceskoe Obozrenie = Russian Socioloogical Review","page":"9-49","title":"Olson-Huntington Hypothesis on a Bell-Shaped Relationship Between the Level of Economic Development and Sociopolitical Destabilization: A Quantitative Analysis","volume":"16","author":[{"family":"Korotayev","given":"A."},{"family":"Vaskin","given":"I."},{"family":"Bilyuga","given":"S."}],"issued":{"date-parts":[["2017"]]}}}],"schema":"https://github.com/citation-style-language/schema/raw/master/csl-citation.json"} </w:instrText>
      </w:r>
      <w:r w:rsidR="001F05A8" w:rsidRPr="005D7B75">
        <w:rPr>
          <w:rFonts w:cs="Times New Roman"/>
          <w:lang w:val="en-US"/>
        </w:rPr>
        <w:fldChar w:fldCharType="separate"/>
      </w:r>
      <w:r w:rsidR="002177F9" w:rsidRPr="002177F9">
        <w:rPr>
          <w:rFonts w:cs="Times New Roman"/>
          <w:lang w:val="en-US"/>
        </w:rPr>
        <w:t xml:space="preserve">(Dahl et al., 2020; Gleditsch &amp; Rivera, 2017; </w:t>
      </w:r>
      <w:proofErr w:type="spellStart"/>
      <w:r w:rsidR="002177F9" w:rsidRPr="002177F9">
        <w:rPr>
          <w:rFonts w:cs="Times New Roman"/>
          <w:lang w:val="en-US"/>
        </w:rPr>
        <w:t>Korotayev</w:t>
      </w:r>
      <w:proofErr w:type="spellEnd"/>
      <w:r w:rsidR="002177F9" w:rsidRPr="002177F9">
        <w:rPr>
          <w:rFonts w:cs="Times New Roman"/>
          <w:lang w:val="en-US"/>
        </w:rPr>
        <w:t xml:space="preserve">, </w:t>
      </w:r>
      <w:proofErr w:type="spellStart"/>
      <w:r w:rsidR="002177F9" w:rsidRPr="002177F9">
        <w:rPr>
          <w:rFonts w:cs="Times New Roman"/>
          <w:lang w:val="en-US"/>
        </w:rPr>
        <w:t>Bilyuga</w:t>
      </w:r>
      <w:proofErr w:type="spellEnd"/>
      <w:r w:rsidR="002177F9" w:rsidRPr="002177F9">
        <w:rPr>
          <w:rFonts w:cs="Times New Roman"/>
          <w:lang w:val="en-US"/>
        </w:rPr>
        <w:t xml:space="preserve">, et al., 2018; </w:t>
      </w:r>
      <w:proofErr w:type="spellStart"/>
      <w:r w:rsidR="002177F9" w:rsidRPr="002177F9">
        <w:rPr>
          <w:rFonts w:cs="Times New Roman"/>
          <w:lang w:val="en-US"/>
        </w:rPr>
        <w:t>Korotayev</w:t>
      </w:r>
      <w:proofErr w:type="spellEnd"/>
      <w:r w:rsidR="002177F9" w:rsidRPr="002177F9">
        <w:rPr>
          <w:rFonts w:cs="Times New Roman"/>
          <w:lang w:val="en-US"/>
        </w:rPr>
        <w:t xml:space="preserve"> et al., 2017; </w:t>
      </w:r>
      <w:proofErr w:type="spellStart"/>
      <w:r w:rsidR="002177F9" w:rsidRPr="002177F9">
        <w:rPr>
          <w:rFonts w:cs="Times New Roman"/>
          <w:lang w:val="en-US"/>
        </w:rPr>
        <w:t>Korotayev</w:t>
      </w:r>
      <w:proofErr w:type="spellEnd"/>
      <w:r w:rsidR="002177F9" w:rsidRPr="002177F9">
        <w:rPr>
          <w:rFonts w:cs="Times New Roman"/>
          <w:lang w:val="en-US"/>
        </w:rPr>
        <w:t xml:space="preserve">, </w:t>
      </w:r>
      <w:proofErr w:type="spellStart"/>
      <w:r w:rsidR="002177F9" w:rsidRPr="002177F9">
        <w:rPr>
          <w:rFonts w:cs="Times New Roman"/>
          <w:lang w:val="en-US"/>
        </w:rPr>
        <w:t>Vaskin</w:t>
      </w:r>
      <w:proofErr w:type="spellEnd"/>
      <w:r w:rsidR="002177F9" w:rsidRPr="002177F9">
        <w:rPr>
          <w:rFonts w:cs="Times New Roman"/>
          <w:lang w:val="en-US"/>
        </w:rPr>
        <w:t>, et al., 2018; Wimmer et al., 2009)</w:t>
      </w:r>
      <w:r w:rsidR="001F05A8" w:rsidRPr="005D7B75">
        <w:rPr>
          <w:rFonts w:cs="Times New Roman"/>
          <w:lang w:val="en-US"/>
        </w:rPr>
        <w:fldChar w:fldCharType="end"/>
      </w:r>
      <w:r w:rsidR="007A54B8" w:rsidRPr="005D7B75">
        <w:rPr>
          <w:rFonts w:cs="Times New Roman"/>
          <w:lang w:val="en-US"/>
        </w:rPr>
        <w:t xml:space="preserve"> </w:t>
      </w:r>
      <w:r w:rsidR="006655A3" w:rsidRPr="005D7B75">
        <w:rPr>
          <w:rFonts w:cs="Times New Roman"/>
          <w:color w:val="000000"/>
          <w:lang w:val="en-US"/>
        </w:rPr>
        <w:t>and civil wars</w:t>
      </w:r>
      <w:r w:rsidR="007A54B8" w:rsidRPr="005D7B75">
        <w:rPr>
          <w:rFonts w:cs="Times New Roman"/>
          <w:color w:val="000000"/>
          <w:lang w:val="en-US"/>
        </w:rPr>
        <w:t xml:space="preserve"> </w:t>
      </w:r>
      <w:r w:rsidR="007A54B8" w:rsidRPr="005D7B75">
        <w:rPr>
          <w:rFonts w:cs="Times New Roman"/>
          <w:color w:val="000000"/>
          <w:lang w:val="en-US"/>
        </w:rPr>
        <w:fldChar w:fldCharType="begin"/>
      </w:r>
      <w:r w:rsidR="001440C8">
        <w:rPr>
          <w:rFonts w:cs="Times New Roman"/>
          <w:color w:val="000000"/>
          <w:lang w:val="en-US"/>
        </w:rPr>
        <w:instrText xml:space="preserve"> ADDIN ZOTERO_ITEM CSL_CITATION {"citationID":"OiW6WH2R","properties":{"formattedCitation":"(Hegre &amp; Sambanis, 2006)","plainCitation":"(Hegre &amp; Sambanis, 2006)","noteIndex":0},"citationItems":[{"id":79,"uris":["http://zotero.org/users/9380878/items/4VCC9TNE"],"itemData":{"id":79,"type":"article-journal","container-title":"Journal of Conflict Resolution","DOI":"10.1177/0022002706289303","ISSN":"0022-0027","issue":"4","journalAbbreviation":"Journal of Conflict Resolution","note":"publisher: SAGE Publications","page":"508-535","title":"Sensitivity Analysis of Empirical Results on Civil War Onset","volume":"50","author":[{"family":"Hegre","given":"Håvard"},{"family":"Sambanis","given":"Nicholas"}],"issued":{"date-parts":[["2006"]]}}}],"schema":"https://github.com/citation-style-language/schema/raw/master/csl-citation.json"} </w:instrText>
      </w:r>
      <w:r w:rsidR="007A54B8" w:rsidRPr="005D7B75">
        <w:rPr>
          <w:rFonts w:cs="Times New Roman"/>
          <w:color w:val="000000"/>
          <w:lang w:val="en-US"/>
        </w:rPr>
        <w:fldChar w:fldCharType="separate"/>
      </w:r>
      <w:r w:rsidR="001440C8" w:rsidRPr="001440C8">
        <w:rPr>
          <w:rFonts w:cs="Times New Roman"/>
          <w:lang w:val="en-US"/>
        </w:rPr>
        <w:t>(Hegre &amp; Sambanis, 2006)</w:t>
      </w:r>
      <w:r w:rsidR="007A54B8" w:rsidRPr="005D7B75">
        <w:rPr>
          <w:rFonts w:cs="Times New Roman"/>
          <w:color w:val="000000"/>
          <w:lang w:val="en-US"/>
        </w:rPr>
        <w:fldChar w:fldCharType="end"/>
      </w:r>
      <w:r w:rsidR="006655A3" w:rsidRPr="005D7B75">
        <w:rPr>
          <w:rFonts w:cs="Times New Roman"/>
          <w:shd w:val="clear" w:color="auto" w:fill="FFFFFF"/>
          <w:lang w:val="en-US"/>
        </w:rPr>
        <w:t>. This relationship</w:t>
      </w:r>
      <w:r w:rsidR="00061F0D">
        <w:rPr>
          <w:rFonts w:cs="Times New Roman"/>
          <w:shd w:val="clear" w:color="auto" w:fill="FFFFFF"/>
          <w:lang w:val="en-US"/>
        </w:rPr>
        <w:t xml:space="preserve"> is</w:t>
      </w:r>
      <w:r w:rsidR="006655A3" w:rsidRPr="005D7B75">
        <w:rPr>
          <w:rFonts w:cs="Times New Roman"/>
          <w:shd w:val="clear" w:color="auto" w:fill="FFFFFF"/>
          <w:lang w:val="en-US"/>
        </w:rPr>
        <w:t xml:space="preserve"> </w:t>
      </w:r>
      <w:r w:rsidR="00061F0D">
        <w:rPr>
          <w:rFonts w:cs="Times New Roman"/>
          <w:shd w:val="clear" w:color="auto" w:fill="FFFFFF"/>
          <w:lang w:val="en-US"/>
        </w:rPr>
        <w:t xml:space="preserve">accounted </w:t>
      </w:r>
      <w:r w:rsidR="000A3729">
        <w:rPr>
          <w:rFonts w:cs="Times New Roman"/>
          <w:shd w:val="clear" w:color="auto" w:fill="FFFFFF"/>
          <w:lang w:val="en-US"/>
        </w:rPr>
        <w:t xml:space="preserve">for </w:t>
      </w:r>
      <w:r w:rsidR="00061F0D">
        <w:rPr>
          <w:rFonts w:cs="Times New Roman"/>
          <w:shd w:val="clear" w:color="auto" w:fill="FFFFFF"/>
          <w:lang w:val="en-US"/>
        </w:rPr>
        <w:t>by the point that</w:t>
      </w:r>
      <w:r w:rsidR="006655A3" w:rsidRPr="005D7B75">
        <w:rPr>
          <w:rFonts w:cs="Times New Roman"/>
          <w:shd w:val="clear" w:color="auto" w:fill="FFFFFF"/>
          <w:lang w:val="en-US"/>
        </w:rPr>
        <w:t xml:space="preserve"> high well-being dramatically increases opportunity costs for protesters: people have bigger accumulated investments, and the risk of losing everything </w:t>
      </w:r>
      <w:r w:rsidR="005A3F97">
        <w:rPr>
          <w:rFonts w:cs="Times New Roman"/>
          <w:shd w:val="clear" w:color="auto" w:fill="FFFFFF"/>
          <w:lang w:val="en-US"/>
        </w:rPr>
        <w:t>outweighs</w:t>
      </w:r>
      <w:r w:rsidR="006655A3" w:rsidRPr="005D7B75">
        <w:rPr>
          <w:rFonts w:cs="Times New Roman"/>
          <w:shd w:val="clear" w:color="auto" w:fill="FFFFFF"/>
          <w:lang w:val="en-US"/>
        </w:rPr>
        <w:t xml:space="preserve"> all possible benefits. So, if the pre-conflict state equilibrium provides people with a small level of utility, the marginal utility of each increase in </w:t>
      </w:r>
      <w:r w:rsidR="00DC24AB">
        <w:rPr>
          <w:rFonts w:cs="Times New Roman"/>
          <w:shd w:val="clear" w:color="auto" w:fill="FFFFFF"/>
          <w:lang w:val="en-US"/>
        </w:rPr>
        <w:t>benefits from regime change</w:t>
      </w:r>
      <w:r w:rsidR="00DA14E5">
        <w:rPr>
          <w:rFonts w:cs="Times New Roman"/>
          <w:shd w:val="clear" w:color="auto" w:fill="FFFFFF"/>
          <w:lang w:val="en-US"/>
        </w:rPr>
        <w:t xml:space="preserve"> will be </w:t>
      </w:r>
      <w:r w:rsidR="00DA14E5" w:rsidRPr="005D7B75">
        <w:rPr>
          <w:rFonts w:cs="Times New Roman"/>
          <w:shd w:val="clear" w:color="auto" w:fill="FFFFFF"/>
          <w:lang w:val="en-US"/>
        </w:rPr>
        <w:t>higher</w:t>
      </w:r>
      <w:r w:rsidR="006655A3" w:rsidRPr="005D7B75">
        <w:rPr>
          <w:rFonts w:cs="Times New Roman"/>
          <w:shd w:val="clear" w:color="auto" w:fill="FFFFFF"/>
          <w:lang w:val="en-US"/>
        </w:rPr>
        <w:t>, which pushes people to risk giving up their usual life</w:t>
      </w:r>
      <w:r w:rsidR="007A54B8" w:rsidRPr="005D7B75">
        <w:rPr>
          <w:rFonts w:cs="Times New Roman"/>
          <w:shd w:val="clear" w:color="auto" w:fill="FFFFFF"/>
          <w:lang w:val="en-US"/>
        </w:rPr>
        <w:t xml:space="preserve"> </w:t>
      </w:r>
      <w:r w:rsidR="007A54B8" w:rsidRPr="005D7B75">
        <w:rPr>
          <w:rFonts w:cs="Times New Roman"/>
          <w:shd w:val="clear" w:color="auto" w:fill="FFFFFF"/>
          <w:lang w:val="en-US"/>
        </w:rPr>
        <w:fldChar w:fldCharType="begin"/>
      </w:r>
      <w:r w:rsidR="001440C8">
        <w:rPr>
          <w:rFonts w:cs="Times New Roman"/>
          <w:shd w:val="clear" w:color="auto" w:fill="FFFFFF"/>
          <w:lang w:val="en-US"/>
        </w:rPr>
        <w:instrText xml:space="preserve"> ADDIN ZOTERO_ITEM CSL_CITATION {"citationID":"JYgorIhW","properties":{"formattedCitation":"(Besan\\uc0\\u231{}on, 2005; Sambanis, 2001)","plainCitation":"(Besançon, 2005; Sambanis, 2001)","noteIndex":0},"citationItems":[{"id":81,"uris":["http://zotero.org/users/9380878/items/I9M4Q3FY"],"itemData":{"id":81,"type":"article-journal","container-title":"Journal of Conflict Resolution","DOI":"10.1177/0022002701045003001","ISSN":"0022-0027","issue":"3","journalAbbreviation":"Journal of Conflict Resolution","note":"publisher: SAGE Publications","page":"259-282","title":"Do Ethnic and Nonethnic Civil Wars Have the Same Causes?","volume":"45","author":[{"family":"Sambanis","given":"Nicholas"}],"issued":{"date-parts":[["2001"]]}}},{"id":436,"uris":["http://zotero.org/users/9380878/items/4C4T7DVC"],"itemData":{"id":436,"type":"article-journal","container-title":"Journal of Peace Research","DOI":"10.1177/0022343305054086","ISSN":"0022-3433","issue":"4","journalAbbreviation":"Journal of Peace Research","note":"publisher: SAGE Publications","page":"393-415","title":"Relative Resources: Inequality in Ethnic Wars, Revolutions, and Genocides","volume":"42","author":[{"family":"Besançon","given":"Marie L."}],"issued":{"date-parts":[["2005"]]}}}],"schema":"https://github.com/citation-style-language/schema/raw/master/csl-citation.json"} </w:instrText>
      </w:r>
      <w:r w:rsidR="007A54B8" w:rsidRPr="005D7B75">
        <w:rPr>
          <w:rFonts w:cs="Times New Roman"/>
          <w:shd w:val="clear" w:color="auto" w:fill="FFFFFF"/>
          <w:lang w:val="en-US"/>
        </w:rPr>
        <w:fldChar w:fldCharType="separate"/>
      </w:r>
      <w:r w:rsidR="001440C8" w:rsidRPr="001440C8">
        <w:rPr>
          <w:rFonts w:cs="Times New Roman"/>
          <w:lang w:val="en-US"/>
        </w:rPr>
        <w:t>(Besançon, 2005; Sambanis, 2001)</w:t>
      </w:r>
      <w:r w:rsidR="007A54B8" w:rsidRPr="005D7B75">
        <w:rPr>
          <w:rFonts w:cs="Times New Roman"/>
          <w:shd w:val="clear" w:color="auto" w:fill="FFFFFF"/>
          <w:lang w:val="en-US"/>
        </w:rPr>
        <w:fldChar w:fldCharType="end"/>
      </w:r>
      <w:r w:rsidR="006655A3" w:rsidRPr="005D7B75">
        <w:rPr>
          <w:rFonts w:cs="Times New Roman"/>
          <w:shd w:val="clear" w:color="auto" w:fill="FFFFFF"/>
          <w:lang w:val="en-US"/>
        </w:rPr>
        <w:t>. Moreover, the elites of rich countries can actively use various redistributive policies or co-opt the opposition elite to mitigate general discontent, which is possible due to soft resource constraints</w:t>
      </w:r>
      <w:r w:rsidR="00BF7A0B" w:rsidRPr="005D7B75">
        <w:rPr>
          <w:rFonts w:cs="Times New Roman"/>
          <w:shd w:val="clear" w:color="auto" w:fill="FFFFFF"/>
          <w:lang w:val="en-US"/>
        </w:rPr>
        <w:t xml:space="preserve"> </w:t>
      </w:r>
      <w:r w:rsidR="00BF7A0B" w:rsidRPr="005D7B75">
        <w:rPr>
          <w:rFonts w:cs="Times New Roman"/>
          <w:shd w:val="clear" w:color="auto" w:fill="FFFFFF"/>
          <w:lang w:val="en-US"/>
        </w:rPr>
        <w:fldChar w:fldCharType="begin"/>
      </w:r>
      <w:r w:rsidR="001440C8">
        <w:rPr>
          <w:rFonts w:cs="Times New Roman"/>
          <w:shd w:val="clear" w:color="auto" w:fill="FFFFFF"/>
          <w:lang w:val="en-US"/>
        </w:rPr>
        <w:instrText xml:space="preserve"> ADDIN ZOTERO_ITEM CSL_CITATION {"citationID":"iMBfWt9U","properties":{"formattedCitation":"(Wimmer et al., 2009)","plainCitation":"(Wimmer et al., 2009)","noteIndex":0},"citationItems":[{"id":82,"uris":["http://zotero.org/users/9380878/items/XXB4ZHJ3"],"itemData":{"id":82,"type":"article-journal","container-title":"American Sociological Review","DOI":"10.1177/000312240907400208","ISSN":"0003-1224","issue":"2","journalAbbreviation":"American Sociological Review","note":"publisher: SAGE Publications","page":"316-337","title":"Ethnic Politics and Armed Conflict: A Configurational Analysis of a New Global Data Set","volume":"74","author":[{"family":"Wimmer","given":"Andreas"},{"family":"Cederman","given":"Lars-Erik"},{"family":"Min","given":"Brian"}],"issued":{"date-parts":[["2009"]]}}}],"schema":"https://github.com/citation-style-language/schema/raw/master/csl-citation.json"} </w:instrText>
      </w:r>
      <w:r w:rsidR="00BF7A0B" w:rsidRPr="005D7B75">
        <w:rPr>
          <w:rFonts w:cs="Times New Roman"/>
          <w:shd w:val="clear" w:color="auto" w:fill="FFFFFF"/>
          <w:lang w:val="en-US"/>
        </w:rPr>
        <w:fldChar w:fldCharType="separate"/>
      </w:r>
      <w:r w:rsidR="001440C8" w:rsidRPr="001440C8">
        <w:rPr>
          <w:rFonts w:cs="Times New Roman"/>
          <w:lang w:val="en-US"/>
        </w:rPr>
        <w:t>(Wimmer et al., 2009)</w:t>
      </w:r>
      <w:r w:rsidR="00BF7A0B" w:rsidRPr="005D7B75">
        <w:rPr>
          <w:rFonts w:cs="Times New Roman"/>
          <w:shd w:val="clear" w:color="auto" w:fill="FFFFFF"/>
          <w:lang w:val="en-US"/>
        </w:rPr>
        <w:fldChar w:fldCharType="end"/>
      </w:r>
      <w:r w:rsidR="006655A3" w:rsidRPr="005D7B75">
        <w:rPr>
          <w:rFonts w:cs="Times New Roman"/>
          <w:bdr w:val="none" w:sz="0" w:space="0" w:color="auto" w:frame="1"/>
          <w:shd w:val="clear" w:color="auto" w:fill="FFFFFF"/>
          <w:lang w:val="en-US"/>
        </w:rPr>
        <w:t>.</w:t>
      </w:r>
      <w:r w:rsidR="006655A3" w:rsidRPr="005D7B75">
        <w:rPr>
          <w:rFonts w:cs="Times New Roman"/>
          <w:shd w:val="clear" w:color="auto" w:fill="FFFFFF"/>
          <w:lang w:val="en-US"/>
        </w:rPr>
        <w:t xml:space="preserve"> </w:t>
      </w:r>
      <w:r w:rsidR="005B4E18" w:rsidRPr="005D7B75">
        <w:rPr>
          <w:rFonts w:cs="Times New Roman"/>
          <w:shd w:val="clear" w:color="auto" w:fill="FFFFFF"/>
          <w:lang w:val="en-US"/>
        </w:rPr>
        <w:t xml:space="preserve">Thus, we have to introduce the </w:t>
      </w:r>
      <w:r w:rsidR="005B4E18" w:rsidRPr="005D7B75">
        <w:rPr>
          <w:rFonts w:cs="Times New Roman"/>
          <w:shd w:val="clear" w:color="auto" w:fill="FFFFFF"/>
          <w:lang w:val="en-US"/>
        </w:rPr>
        <w:lastRenderedPageBreak/>
        <w:t xml:space="preserve">GDP per capita as the proxy for well-being. </w:t>
      </w:r>
      <w:r w:rsidR="00E67ECA" w:rsidRPr="005D7B75">
        <w:rPr>
          <w:rFonts w:cs="Times New Roman"/>
          <w:shd w:val="clear" w:color="auto" w:fill="FFFFFF"/>
          <w:lang w:val="en-US"/>
        </w:rPr>
        <w:t>We use</w:t>
      </w:r>
      <w:r w:rsidR="000E709D" w:rsidRPr="005D7B75">
        <w:rPr>
          <w:lang w:val="en-US"/>
        </w:rPr>
        <w:t xml:space="preserve"> </w:t>
      </w:r>
      <w:r w:rsidR="000E709D" w:rsidRPr="005D7B75">
        <w:rPr>
          <w:rFonts w:cs="Times New Roman"/>
          <w:shd w:val="clear" w:color="auto" w:fill="FFFFFF"/>
          <w:lang w:val="en-US"/>
        </w:rPr>
        <w:t xml:space="preserve">GDP per capita, PPP (constant 2017 international $) from the World Bank </w:t>
      </w:r>
      <w:r w:rsidR="000E709D" w:rsidRPr="005D7B75">
        <w:rPr>
          <w:rFonts w:cs="Times New Roman"/>
          <w:shd w:val="clear" w:color="auto" w:fill="FFFFFF"/>
          <w:lang w:val="en-US"/>
        </w:rPr>
        <w:fldChar w:fldCharType="begin"/>
      </w:r>
      <w:r w:rsidR="001440C8">
        <w:rPr>
          <w:rFonts w:cs="Times New Roman"/>
          <w:shd w:val="clear" w:color="auto" w:fill="FFFFFF"/>
          <w:lang w:val="en-US"/>
        </w:rPr>
        <w:instrText xml:space="preserve"> ADDIN ZOTERO_ITEM CSL_CITATION {"citationID":"pr57yydJ","properties":{"formattedCitation":"(The World Bank, 2022)","plainCitation":"(The World Bank, 2022)","noteIndex":0},"citationItems":[{"id":159,"uris":["http://zotero.org/users/9380878/items/ENQT4WWI"],"itemData":{"id":159,"type":"webpage","title":"The World Bank databank: World Development Indicators","URL":"https://databank.worldbank.org/","author":[{"family":"The World Bank","given":""}],"accessed":{"date-parts":[["2022",5,25]]},"issued":{"date-parts":[["2022"]]}}}],"schema":"https://github.com/citation-style-language/schema/raw/master/csl-citation.json"} </w:instrText>
      </w:r>
      <w:r w:rsidR="000E709D" w:rsidRPr="005D7B75">
        <w:rPr>
          <w:rFonts w:cs="Times New Roman"/>
          <w:shd w:val="clear" w:color="auto" w:fill="FFFFFF"/>
          <w:lang w:val="en-US"/>
        </w:rPr>
        <w:fldChar w:fldCharType="separate"/>
      </w:r>
      <w:r w:rsidR="001440C8" w:rsidRPr="001440C8">
        <w:rPr>
          <w:rFonts w:cs="Times New Roman"/>
          <w:lang w:val="en-US"/>
        </w:rPr>
        <w:t>(The World Bank, 2022)</w:t>
      </w:r>
      <w:r w:rsidR="000E709D" w:rsidRPr="005D7B75">
        <w:rPr>
          <w:rFonts w:cs="Times New Roman"/>
          <w:shd w:val="clear" w:color="auto" w:fill="FFFFFF"/>
          <w:lang w:val="en-US"/>
        </w:rPr>
        <w:fldChar w:fldCharType="end"/>
      </w:r>
      <w:r w:rsidR="00C444A0" w:rsidRPr="005D7B75">
        <w:rPr>
          <w:rFonts w:cs="Times New Roman"/>
          <w:shd w:val="clear" w:color="auto" w:fill="FFFFFF"/>
          <w:lang w:val="en-US"/>
        </w:rPr>
        <w:t>. However, this variable is</w:t>
      </w:r>
      <w:r w:rsidR="007F67C8">
        <w:rPr>
          <w:rFonts w:cs="Times New Roman"/>
          <w:shd w:val="clear" w:color="auto" w:fill="FFFFFF"/>
          <w:lang w:val="en-US"/>
        </w:rPr>
        <w:t xml:space="preserve"> available</w:t>
      </w:r>
      <w:r w:rsidR="00C444A0" w:rsidRPr="005D7B75">
        <w:rPr>
          <w:rFonts w:cs="Times New Roman"/>
          <w:shd w:val="clear" w:color="auto" w:fill="FFFFFF"/>
          <w:lang w:val="en-US"/>
        </w:rPr>
        <w:t xml:space="preserve"> only from 1990 that reduces our </w:t>
      </w:r>
      <w:r w:rsidR="00C67C3A" w:rsidRPr="005D7B75">
        <w:rPr>
          <w:rFonts w:cs="Times New Roman"/>
          <w:shd w:val="clear" w:color="auto" w:fill="FFFFFF"/>
          <w:lang w:val="en-US"/>
        </w:rPr>
        <w:t xml:space="preserve">time period </w:t>
      </w:r>
      <w:r w:rsidR="00B564E4">
        <w:rPr>
          <w:rFonts w:cs="Times New Roman"/>
          <w:shd w:val="clear" w:color="auto" w:fill="FFFFFF"/>
          <w:lang w:val="en-US"/>
        </w:rPr>
        <w:t>significantly</w:t>
      </w:r>
      <w:r w:rsidR="00C67C3A" w:rsidRPr="005D7B75">
        <w:rPr>
          <w:rFonts w:cs="Times New Roman"/>
          <w:shd w:val="clear" w:color="auto" w:fill="FFFFFF"/>
          <w:lang w:val="en-US"/>
        </w:rPr>
        <w:t xml:space="preserve">. </w:t>
      </w:r>
      <w:r w:rsidR="00020076" w:rsidRPr="005D7B75">
        <w:rPr>
          <w:rFonts w:cs="Times New Roman"/>
          <w:shd w:val="clear" w:color="auto" w:fill="FFFFFF"/>
          <w:lang w:val="en-US"/>
        </w:rPr>
        <w:t>So we expand</w:t>
      </w:r>
      <w:r w:rsidR="00912D26" w:rsidRPr="005D7B75">
        <w:rPr>
          <w:rFonts w:cs="Times New Roman"/>
          <w:shd w:val="clear" w:color="auto" w:fill="FFFFFF"/>
          <w:lang w:val="en-US"/>
        </w:rPr>
        <w:t>ed</w:t>
      </w:r>
      <w:r w:rsidR="00020076" w:rsidRPr="005D7B75">
        <w:rPr>
          <w:rFonts w:cs="Times New Roman"/>
          <w:shd w:val="clear" w:color="auto" w:fill="FFFFFF"/>
          <w:lang w:val="en-US"/>
        </w:rPr>
        <w:t xml:space="preserve"> this variable by combining information from the </w:t>
      </w:r>
      <w:r w:rsidR="003F241A">
        <w:rPr>
          <w:rFonts w:cs="Times New Roman"/>
          <w:shd w:val="clear" w:color="auto" w:fill="FFFFFF"/>
          <w:lang w:val="en-US"/>
        </w:rPr>
        <w:t>W</w:t>
      </w:r>
      <w:r w:rsidR="00020076" w:rsidRPr="005D7B75">
        <w:rPr>
          <w:rFonts w:cs="Times New Roman"/>
          <w:shd w:val="clear" w:color="auto" w:fill="FFFFFF"/>
          <w:lang w:val="en-US"/>
        </w:rPr>
        <w:t xml:space="preserve">orld </w:t>
      </w:r>
      <w:r w:rsidR="003F241A">
        <w:rPr>
          <w:rFonts w:cs="Times New Roman"/>
          <w:shd w:val="clear" w:color="auto" w:fill="FFFFFF"/>
          <w:lang w:val="en-US"/>
        </w:rPr>
        <w:t>B</w:t>
      </w:r>
      <w:r w:rsidR="00020076" w:rsidRPr="005D7B75">
        <w:rPr>
          <w:rFonts w:cs="Times New Roman"/>
          <w:shd w:val="clear" w:color="auto" w:fill="FFFFFF"/>
          <w:lang w:val="en-US"/>
        </w:rPr>
        <w:t xml:space="preserve">ank with the database of </w:t>
      </w:r>
      <w:r w:rsidR="00327016" w:rsidRPr="005D7B75">
        <w:rPr>
          <w:rFonts w:cs="Times New Roman"/>
          <w:shd w:val="clear" w:color="auto" w:fill="FFFFFF"/>
          <w:lang w:val="en-US"/>
        </w:rPr>
        <w:t>M</w:t>
      </w:r>
      <w:r w:rsidR="00327016">
        <w:rPr>
          <w:rFonts w:cs="Times New Roman"/>
          <w:shd w:val="clear" w:color="auto" w:fill="FFFFFF"/>
          <w:lang w:val="en-US"/>
        </w:rPr>
        <w:t>ark</w:t>
      </w:r>
      <w:r w:rsidR="00327016" w:rsidRPr="005D7B75">
        <w:rPr>
          <w:rFonts w:cs="Times New Roman"/>
          <w:shd w:val="clear" w:color="auto" w:fill="FFFFFF"/>
          <w:lang w:val="en-US"/>
        </w:rPr>
        <w:t xml:space="preserve"> </w:t>
      </w:r>
      <w:proofErr w:type="spellStart"/>
      <w:r w:rsidR="00327016" w:rsidRPr="005D7B75">
        <w:rPr>
          <w:rFonts w:cs="Times New Roman"/>
          <w:shd w:val="clear" w:color="auto" w:fill="FFFFFF"/>
          <w:lang w:val="en-US"/>
        </w:rPr>
        <w:t>Beissinger</w:t>
      </w:r>
      <w:proofErr w:type="spellEnd"/>
      <w:r w:rsidR="00327016" w:rsidRPr="005D7B75">
        <w:rPr>
          <w:rFonts w:cs="Times New Roman"/>
          <w:shd w:val="clear" w:color="auto" w:fill="FFFFFF"/>
          <w:lang w:val="en-US"/>
        </w:rPr>
        <w:t xml:space="preserve"> </w:t>
      </w:r>
      <w:r w:rsidR="00912D26" w:rsidRPr="005D7B75">
        <w:rPr>
          <w:rFonts w:cs="Times New Roman"/>
          <w:shd w:val="clear" w:color="auto" w:fill="FFFFFF"/>
          <w:lang w:val="en-US"/>
        </w:rPr>
        <w:fldChar w:fldCharType="begin"/>
      </w:r>
      <w:r w:rsidR="00C96227" w:rsidRPr="005D7B75">
        <w:rPr>
          <w:rFonts w:cs="Times New Roman"/>
          <w:shd w:val="clear" w:color="auto" w:fill="FFFFFF"/>
          <w:lang w:val="en-US"/>
        </w:rPr>
        <w:instrText xml:space="preserve"> ADDIN ZOTERO_ITEM CSL_CITATION {"citationID":"UaQPrDmx","properties":{"formattedCitation":"(Beissinger 2022)","plainCitation":"(Beissinger 2022)","dontUpdate":true,"noteIndex":0},"citationItems":[{"id":311,"uris":["http://zotero.org/users/9380878/items/QJUJP7ME"],"itemData":{"id":311,"type":"book","ISBN":"0-691-22476-5","publisher":"Princeton University Press","title":"The Revolutionary City: Urbanization and the Global Transformation of Rebellion","author":[{"family":"Beissinger","given":"Mark"}],"issued":{"date-parts":[["2022"]]}}}],"schema":"https://github.com/citation-style-language/schema/raw/master/csl-citation.json"} </w:instrText>
      </w:r>
      <w:r w:rsidR="00912D26" w:rsidRPr="005D7B75">
        <w:rPr>
          <w:rFonts w:cs="Times New Roman"/>
          <w:shd w:val="clear" w:color="auto" w:fill="FFFFFF"/>
          <w:lang w:val="en-US"/>
        </w:rPr>
        <w:fldChar w:fldCharType="separate"/>
      </w:r>
      <w:r w:rsidR="00C96227" w:rsidRPr="005D7B75">
        <w:rPr>
          <w:rFonts w:cs="Times New Roman"/>
          <w:lang w:val="en-US"/>
        </w:rPr>
        <w:t>(</w:t>
      </w:r>
      <w:proofErr w:type="spellStart"/>
      <w:r w:rsidR="00C96227" w:rsidRPr="005D7B75">
        <w:rPr>
          <w:rFonts w:cs="Times New Roman"/>
          <w:lang w:val="en-US"/>
        </w:rPr>
        <w:t>Beissinger</w:t>
      </w:r>
      <w:proofErr w:type="spellEnd"/>
      <w:r w:rsidR="00C96227" w:rsidRPr="005D7B75">
        <w:rPr>
          <w:rFonts w:cs="Times New Roman"/>
          <w:lang w:val="en-US"/>
        </w:rPr>
        <w:t xml:space="preserve"> 2022, see appendix 3)</w:t>
      </w:r>
      <w:r w:rsidR="00912D26" w:rsidRPr="005D7B75">
        <w:rPr>
          <w:rFonts w:cs="Times New Roman"/>
          <w:shd w:val="clear" w:color="auto" w:fill="FFFFFF"/>
          <w:lang w:val="en-US"/>
        </w:rPr>
        <w:fldChar w:fldCharType="end"/>
      </w:r>
      <w:r w:rsidR="00020076" w:rsidRPr="005D7B75">
        <w:rPr>
          <w:rFonts w:cs="Times New Roman"/>
          <w:shd w:val="clear" w:color="auto" w:fill="FFFFFF"/>
          <w:lang w:val="en-US"/>
        </w:rPr>
        <w:t>. In doing so, we converted everything to 2017 international dollars</w:t>
      </w:r>
      <w:r w:rsidR="007443A6" w:rsidRPr="005D7B75">
        <w:rPr>
          <w:rFonts w:cs="Times New Roman"/>
          <w:shd w:val="clear" w:color="auto" w:fill="FFFFFF"/>
          <w:lang w:val="en-US"/>
        </w:rPr>
        <w:t xml:space="preserve"> and </w:t>
      </w:r>
      <w:r w:rsidR="00031ED3" w:rsidRPr="005D7B75">
        <w:rPr>
          <w:rFonts w:cs="Times New Roman"/>
          <w:shd w:val="clear" w:color="auto" w:fill="FFFFFF"/>
          <w:lang w:val="en-US"/>
        </w:rPr>
        <w:t xml:space="preserve">we expanded the time period to 1900-2019. </w:t>
      </w:r>
      <w:r w:rsidR="00756E62" w:rsidRPr="005D7B75">
        <w:rPr>
          <w:rFonts w:cs="Times New Roman"/>
          <w:lang w:val="en-US"/>
        </w:rPr>
        <w:t>Worth noting, we take natural logarithm</w:t>
      </w:r>
      <w:r w:rsidR="007F67C8">
        <w:rPr>
          <w:rFonts w:cs="Times New Roman"/>
          <w:lang w:val="en-US"/>
        </w:rPr>
        <w:t xml:space="preserve"> of GDP per capita</w:t>
      </w:r>
      <w:r w:rsidR="00756E62" w:rsidRPr="005D7B75">
        <w:rPr>
          <w:rFonts w:cs="Times New Roman"/>
          <w:lang w:val="en-US"/>
        </w:rPr>
        <w:t xml:space="preserve"> in order to normalize it. </w:t>
      </w:r>
    </w:p>
    <w:p w14:paraId="2803D683" w14:textId="4865AA92" w:rsidR="006655A3" w:rsidRPr="005D7B75" w:rsidRDefault="006655A3" w:rsidP="00DB2FBC">
      <w:pPr>
        <w:pStyle w:val="21"/>
        <w:spacing w:line="480" w:lineRule="auto"/>
        <w:ind w:firstLine="708"/>
        <w:rPr>
          <w:rFonts w:cs="Times New Roman"/>
          <w:shd w:val="clear" w:color="auto" w:fill="FFFFFF"/>
          <w:lang w:val="en-US"/>
        </w:rPr>
      </w:pPr>
      <w:r w:rsidRPr="005D7B75">
        <w:rPr>
          <w:rFonts w:cs="Times New Roman"/>
          <w:lang w:val="en-US"/>
        </w:rPr>
        <w:t xml:space="preserve">The </w:t>
      </w:r>
      <w:r w:rsidRPr="005D7B75">
        <w:rPr>
          <w:rFonts w:cs="Times New Roman"/>
          <w:i/>
          <w:iCs/>
          <w:lang w:val="en-US"/>
        </w:rPr>
        <w:t>level of urbanization</w:t>
      </w:r>
      <w:r w:rsidRPr="005D7B75">
        <w:rPr>
          <w:rFonts w:cs="Times New Roman"/>
          <w:lang w:val="en-US"/>
        </w:rPr>
        <w:t xml:space="preserve"> is also relevant. For example, mass mobilization is more likely in the most urbanized and complex societies with dispersed social power </w:t>
      </w:r>
      <w:r w:rsidR="00CC4D66" w:rsidRPr="005D7B75">
        <w:rPr>
          <w:rFonts w:cs="Times New Roman"/>
          <w:lang w:val="en-US"/>
        </w:rPr>
        <w:fldChar w:fldCharType="begin"/>
      </w:r>
      <w:r w:rsidR="001440C8">
        <w:rPr>
          <w:rFonts w:cs="Times New Roman"/>
          <w:lang w:val="en-US"/>
        </w:rPr>
        <w:instrText xml:space="preserve"> ADDIN ZOTERO_ITEM CSL_CITATION {"citationID":"HB2Fqh1j","properties":{"formattedCitation":"(Gleditsch &amp; Rivera, 2017)","plainCitation":"(Gleditsch &amp; Rivera, 2017)","noteIndex":0},"citationItems":[{"id":391,"uris":["http://zotero.org/users/9380878/items/5JMVLWGE"],"itemData":{"id":391,"type":"article-journal","container-title":"Journal of Conflict Resolution","DOI":"10.1177/0022002715603101","ISSN":"0022-0027","issue":"5","journalAbbreviation":"Journal of Conflict Resolution","note":"publisher: SAGE Publications","page":"1120-1145","title":"The Diffusion of Nonviolent Campaigns","volume":"61","author":[{"family":"Gleditsch","given":"Kristian S."},{"family":"Rivera","given":"Mauricio"}],"issued":{"date-parts":[["2017"]]}}}],"schema":"https://github.com/citation-style-language/schema/raw/master/csl-citation.json"} </w:instrText>
      </w:r>
      <w:r w:rsidR="00CC4D66" w:rsidRPr="005D7B75">
        <w:rPr>
          <w:rFonts w:cs="Times New Roman"/>
          <w:lang w:val="en-US"/>
        </w:rPr>
        <w:fldChar w:fldCharType="separate"/>
      </w:r>
      <w:r w:rsidR="001440C8" w:rsidRPr="001440C8">
        <w:rPr>
          <w:rFonts w:cs="Times New Roman"/>
          <w:lang w:val="en-US"/>
        </w:rPr>
        <w:t>(Gleditsch &amp; Rivera, 2017)</w:t>
      </w:r>
      <w:r w:rsidR="00CC4D66" w:rsidRPr="005D7B75">
        <w:rPr>
          <w:rFonts w:cs="Times New Roman"/>
          <w:lang w:val="en-US"/>
        </w:rPr>
        <w:fldChar w:fldCharType="end"/>
      </w:r>
      <w:r w:rsidRPr="005D7B75">
        <w:rPr>
          <w:rFonts w:cs="Times New Roman"/>
          <w:lang w:val="en-US"/>
        </w:rPr>
        <w:t>, where a high concentration of the population and human capital helps disaffected groups find a larger audience</w:t>
      </w:r>
      <w:r w:rsidR="00CC4D66" w:rsidRPr="005D7B75">
        <w:rPr>
          <w:rFonts w:cs="Times New Roman"/>
          <w:lang w:val="en-US"/>
        </w:rPr>
        <w:t xml:space="preserve"> </w:t>
      </w:r>
      <w:r w:rsidR="00CC4D66" w:rsidRPr="005D7B75">
        <w:rPr>
          <w:rFonts w:cs="Times New Roman"/>
          <w:lang w:val="en-US"/>
        </w:rPr>
        <w:fldChar w:fldCharType="begin"/>
      </w:r>
      <w:r w:rsidR="001869DE">
        <w:rPr>
          <w:rFonts w:cs="Times New Roman"/>
          <w:lang w:val="en-US"/>
        </w:rPr>
        <w:instrText xml:space="preserve"> ADDIN ZOTERO_ITEM CSL_CITATION {"citationID":"i85g7d9f","properties":{"formattedCitation":"(Butcher and Svensson 2016; E. Chenoweth and Ulfelder 2017; Dahl et al. 2020)","plainCitation":"(Butcher and Svensson 2016; E. Chenoweth and Ulfelder 2017; Dahl et al. 2020)","dontUpdate":true,"noteIndex":0},"citationItems":[{"id":168,"uris":["http://zotero.org/users/9380878/items/75K8N3JC"],"itemData":{"id":168,"type":"article-journal","container-title":"Journal of Conflict Resolution","DOI":"10.1177/0022002714541843","ISSN":"0022-0027","issue":"2","journalAbbreviation":"Journal of Conflict Resolution","note":"publisher: SAGE Publications","page":"311-339","title":"Manufacturing Dissent","volume":"60","author":[{"family":"Butcher","given":"Charles"},{"family":"Svensson","given":"Isak"}],"issued":{"date-parts":[["2016"]]}}},{"id":163,"uris":["http://zotero.org/users/9380878/items/VG2WF4ES"],"itemData":{"id":163,"type":"article-journal","abstract":"Despite the prevalence of nonviolent uprisings in recent history, no existing scholarship has produced a generalized explanation of when and where such uprisings are most likely to occur. Our primary aim in this article is to evaluate whether different available models—namely, grievance approaches, modernization theory, resource mobilization theory, and political opportunity approaches—are useful in explaining the onset of major nonviolent uprisings. We assemble a reduced list of correlates based on each model and use each model’s out-of-sample area under the curve and logarithmic score to test each theory’s explanatory power. We find that the political opportunity model performs best for both in- and out-of-sample cases, though grievance and resource mobilization approaches also provide some explanatory power. We use a culled model of the predicted probabilities of the strongest-performing variables from all models to forecast major nonviolent uprisings in 2011 and 2012. In this out-of-sample test, all models produce mixed results, suggesting greater emphasis on agency over structure in explaining these episodes.","container-title":"Journal of Conflict Resolution","DOI":"10.1177/0022002715576574","issue":"2","note":"_eprint: https://doi.org/10.1177/0022002715576574","page":"298-324","title":"Can Structural Conditions Explain the Onset of Nonviolent Uprisings?","volume":"61","author":[{"family":"Chenoweth","given":"E."},{"family":"Ulfelder","given":"J."}],"issued":{"date-parts":[["2017"]]}}},{"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schema":"https://github.com/citation-style-language/schema/raw/master/csl-citation.json"} </w:instrText>
      </w:r>
      <w:r w:rsidR="00CC4D66" w:rsidRPr="005D7B75">
        <w:rPr>
          <w:rFonts w:cs="Times New Roman"/>
          <w:lang w:val="en-US"/>
        </w:rPr>
        <w:fldChar w:fldCharType="separate"/>
      </w:r>
      <w:r w:rsidR="0018259F" w:rsidRPr="0018259F">
        <w:rPr>
          <w:rFonts w:cs="Times New Roman"/>
          <w:lang w:val="en-US"/>
        </w:rPr>
        <w:t>(Butcher and Svensson 2016; Chenoweth and Ulfelder 2017; Dahl et al. 2020)</w:t>
      </w:r>
      <w:r w:rsidR="00CC4D66" w:rsidRPr="005D7B75">
        <w:rPr>
          <w:rFonts w:cs="Times New Roman"/>
          <w:lang w:val="en-US"/>
        </w:rPr>
        <w:fldChar w:fldCharType="end"/>
      </w:r>
      <w:r w:rsidRPr="005D7B75">
        <w:rPr>
          <w:rFonts w:cs="Times New Roman"/>
          <w:lang w:val="en-US"/>
        </w:rPr>
        <w:t>. It is also important to note that in urbanized areas there is a high likelihood of peaceful protests, whereas, at the periphery radical groups choose another method of disagreement – violent actions</w:t>
      </w:r>
      <w:r w:rsidR="006C7C44" w:rsidRPr="005D7B75">
        <w:rPr>
          <w:rFonts w:cs="Times New Roman"/>
          <w:lang w:val="en-US"/>
        </w:rPr>
        <w:t xml:space="preserve"> </w:t>
      </w:r>
      <w:r w:rsidR="006C7C44" w:rsidRPr="005D7B75">
        <w:rPr>
          <w:rFonts w:cs="Times New Roman"/>
          <w:lang w:val="en-US"/>
        </w:rPr>
        <w:fldChar w:fldCharType="begin"/>
      </w:r>
      <w:r w:rsidR="001440C8">
        <w:rPr>
          <w:rFonts w:cs="Times New Roman"/>
          <w:lang w:val="en-US"/>
        </w:rPr>
        <w:instrText xml:space="preserve"> ADDIN ZOTERO_ITEM CSL_CITATION {"citationID":"O0uDzk9w","properties":{"formattedCitation":"(Buhaug &amp; Lujala, 2005; Dahl et al., 2020; A. V. Korotayev et al., 2020, 2021; Sawyer et al., 2022)","plainCitation":"(Buhaug &amp; Lujala, 2005; Dahl et al., 2020; A. V. Korotayev et al., 2020, 2021; Sawyer et al., 2022)","noteIndex":0},"citationItems":[{"id":394,"uris":["http://zotero.org/users/9380878/items/JVF3D3N6"],"itemData":{"id":394,"type":"article-journal","container-title":"Political Geography","DOI":"10.1016/j.polgeo.2005.01.006","ISSN":"0962-6298","issue":"4","journalAbbreviation":"Political Geography","note":"publisher: Elsevier BV","page":"399-418","title":"Accounting for scale: Measuring geography in quantitative studies of civil war","volume":"24","author":[{"family":"Buhaug","given":"Halvard"},{"family":"Lujala","given":"Päivi"}],"issued":{"date-parts":[["2005"]]}}},{"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id":151,"uris":["http://zotero.org/users/9380878/items/XQPMT6BU"],"itemData":{"id":151,"type":"article-journal","container-title":"Comparative Sociology","issue":"2","note":"ISBN: 1569-1322\npublisher: Brill","page":"195-222","title":"Socio-Economic Development and Protests: A Quantitative Reanalysis","volume":"20","author":[{"family":"Korotayev","given":"Andrey V."},{"family":"Sawyer","given":"Patrick S."},{"family":"Romanov","given":"Daniil M."}],"issued":{"date-parts":[["2021"]]}}},{"id":164,"uris":["http://zotero.org/users/9380878/items/ZXT6C3ZM"],"itemData":{"id":164,"type":"article-journal","container-title":"Sotsiologicheskiy Zhurnal = Sociological Journal","DOI":"10.19181/socjour.2020.26.4.7642","issue":"4","note":"ISBN: 1562-2495\npublisher: Федеральное государственное бюджетное учреждение науки Федеральный научно …","page":"61-78","title":"Socio-economic Development and Anti-government Protests in Light of a New Quantitative Analysis of Global Databases","volume":"26","author":[{"family":"Korotayev","given":"A.V"},{"family":"Scott","given":"P.S."},{"family":"Grinin","given":"L.E."},{"family":"Romanov","given":"D.M."},{"family":"Shishkina","given":"A.R."}],"issued":{"date-parts":[["2020"]]}}},{"id":745,"uris":["http://zotero.org/users/9380878/items/ACSMXP68"],"itemData":{"id":745,"type":"article-journal","container-title":"Cross-cultural research","issue":"2-3","note":"ISBN: 1069-3971\npublisher: SAGE Publications Sage CA: Los Angeles, CA","page":"125-149","title":"Urbanization, the youth, and protest: A cross-national analysis","volume":"56","author":[{"family":"Sawyer","given":"Patrick S."},{"family":"Romanov","given":"Daniil M."},{"family":"Slav","given":"Maxim"},{"family":"Korotayev","given":"Andrey V."}],"issued":{"date-parts":[["2022"]]}}}],"schema":"https://github.com/citation-style-language/schema/raw/master/csl-citation.json"} </w:instrText>
      </w:r>
      <w:r w:rsidR="006C7C44" w:rsidRPr="005D7B75">
        <w:rPr>
          <w:rFonts w:cs="Times New Roman"/>
          <w:lang w:val="en-US"/>
        </w:rPr>
        <w:fldChar w:fldCharType="separate"/>
      </w:r>
      <w:r w:rsidR="001440C8" w:rsidRPr="001440C8">
        <w:rPr>
          <w:rFonts w:cs="Times New Roman"/>
          <w:lang w:val="en-US"/>
        </w:rPr>
        <w:t>(Buhaug &amp; Lujala, 2005; Dahl et al., 2020;</w:t>
      </w:r>
      <w:r w:rsidR="00D82A6E" w:rsidRPr="00D82A6E">
        <w:rPr>
          <w:rFonts w:cs="Times New Roman"/>
          <w:lang w:val="en-US"/>
        </w:rPr>
        <w:t xml:space="preserve"> </w:t>
      </w:r>
      <w:proofErr w:type="spellStart"/>
      <w:r w:rsidR="001440C8" w:rsidRPr="001440C8">
        <w:rPr>
          <w:rFonts w:cs="Times New Roman"/>
          <w:lang w:val="en-US"/>
        </w:rPr>
        <w:t>Korotayev</w:t>
      </w:r>
      <w:proofErr w:type="spellEnd"/>
      <w:r w:rsidR="001440C8" w:rsidRPr="001440C8">
        <w:rPr>
          <w:rFonts w:cs="Times New Roman"/>
          <w:lang w:val="en-US"/>
        </w:rPr>
        <w:t xml:space="preserve"> et al., 2020, 2021; Sawyer et al., 2022)</w:t>
      </w:r>
      <w:r w:rsidR="006C7C44" w:rsidRPr="005D7B75">
        <w:rPr>
          <w:rFonts w:cs="Times New Roman"/>
          <w:lang w:val="en-US"/>
        </w:rPr>
        <w:fldChar w:fldCharType="end"/>
      </w:r>
      <w:r w:rsidRPr="005D7B75">
        <w:rPr>
          <w:rFonts w:cs="Times New Roman"/>
          <w:lang w:val="en-US"/>
        </w:rPr>
        <w:t>. For our urbanization variable, we take the share of the population that lives in urban areas. These data are from the United Nations Population Division (</w:t>
      </w:r>
      <w:proofErr w:type="spellStart"/>
      <w:r w:rsidRPr="005D7B75">
        <w:rPr>
          <w:rFonts w:cs="Times New Roman"/>
          <w:lang w:val="en-US"/>
        </w:rPr>
        <w:t>UNPD</w:t>
      </w:r>
      <w:proofErr w:type="spellEnd"/>
      <w:r w:rsidRPr="005D7B75">
        <w:rPr>
          <w:rFonts w:cs="Times New Roman"/>
          <w:lang w:val="en-US"/>
        </w:rPr>
        <w:t xml:space="preserve">) </w:t>
      </w:r>
      <w:r w:rsidRPr="005D7B75">
        <w:rPr>
          <w:rFonts w:cs="Times New Roman"/>
          <w:i/>
          <w:lang w:val="en-US"/>
        </w:rPr>
        <w:t xml:space="preserve">World Urbanization Prospects </w:t>
      </w:r>
      <w:r w:rsidRPr="005D7B75">
        <w:rPr>
          <w:rFonts w:cs="Times New Roman"/>
          <w:lang w:val="en-US"/>
        </w:rPr>
        <w:t>database</w:t>
      </w:r>
      <w:r w:rsidR="00287F66" w:rsidRPr="005D7B75">
        <w:rPr>
          <w:rFonts w:cs="Times New Roman"/>
          <w:lang w:val="en-US"/>
        </w:rPr>
        <w:t xml:space="preserve"> </w:t>
      </w:r>
      <w:r w:rsidR="00287F66" w:rsidRPr="005D7B75">
        <w:rPr>
          <w:rFonts w:cs="Times New Roman"/>
          <w:lang w:val="en-US"/>
        </w:rPr>
        <w:fldChar w:fldCharType="begin"/>
      </w:r>
      <w:r w:rsidR="001440C8">
        <w:rPr>
          <w:rFonts w:cs="Times New Roman"/>
          <w:lang w:val="en-US"/>
        </w:rPr>
        <w:instrText xml:space="preserve"> ADDIN ZOTERO_ITEM CSL_CITATION {"citationID":"UDDp7q82","properties":{"formattedCitation":"(United Nations Population Division, 2021)","plainCitation":"(United Nations Population Division, 2021)","noteIndex":0},"citationItems":[{"id":651,"uris":["http://zotero.org/users/9380878/items/Y959K8K7"],"itemData":{"id":651,"type":"book","event-place":"New York","publisher":"United Nations. https://population.un.org/wup/","publisher-place":"New York","title":"World Urbanization Prospects Database","author":[{"family":"United Nations Population Division","given":""}],"issued":{"date-parts":[["2021"]]}}}],"schema":"https://github.com/citation-style-language/schema/raw/master/csl-citation.json"} </w:instrText>
      </w:r>
      <w:r w:rsidR="00287F66" w:rsidRPr="005D7B75">
        <w:rPr>
          <w:rFonts w:cs="Times New Roman"/>
          <w:lang w:val="en-US"/>
        </w:rPr>
        <w:fldChar w:fldCharType="separate"/>
      </w:r>
      <w:r w:rsidR="001440C8" w:rsidRPr="001440C8">
        <w:rPr>
          <w:rFonts w:cs="Times New Roman"/>
          <w:lang w:val="en-US"/>
        </w:rPr>
        <w:t>(United Nations Population Division, 2021)</w:t>
      </w:r>
      <w:r w:rsidR="00287F66" w:rsidRPr="005D7B75">
        <w:rPr>
          <w:rFonts w:cs="Times New Roman"/>
          <w:lang w:val="en-US"/>
        </w:rPr>
        <w:fldChar w:fldCharType="end"/>
      </w:r>
      <w:r w:rsidR="00287F66" w:rsidRPr="005D7B75">
        <w:rPr>
          <w:rFonts w:cs="Times New Roman"/>
          <w:lang w:val="en-US"/>
        </w:rPr>
        <w:t>.</w:t>
      </w:r>
      <w:r w:rsidR="00302F07" w:rsidRPr="005D7B75">
        <w:rPr>
          <w:rFonts w:cs="Times New Roman"/>
          <w:lang w:val="en-US"/>
        </w:rPr>
        <w:t xml:space="preserve"> </w:t>
      </w:r>
      <w:r w:rsidR="00EA3969" w:rsidRPr="005D7B75">
        <w:rPr>
          <w:rFonts w:cs="Times New Roman"/>
          <w:lang w:val="en-US"/>
        </w:rPr>
        <w:t xml:space="preserve">Nevertheless, the time period of this original variable is also strongly restricted, and we merged it with </w:t>
      </w:r>
      <w:r w:rsidR="007A7DB0" w:rsidRPr="005D7B75">
        <w:rPr>
          <w:rFonts w:cs="Times New Roman"/>
          <w:shd w:val="clear" w:color="auto" w:fill="FFFFFF"/>
          <w:lang w:val="en-US"/>
        </w:rPr>
        <w:t>M</w:t>
      </w:r>
      <w:r w:rsidR="00327016">
        <w:rPr>
          <w:rFonts w:cs="Times New Roman"/>
          <w:shd w:val="clear" w:color="auto" w:fill="FFFFFF"/>
          <w:lang w:val="en-US"/>
        </w:rPr>
        <w:t>ark</w:t>
      </w:r>
      <w:r w:rsidR="007A7DB0" w:rsidRPr="005D7B75">
        <w:rPr>
          <w:rFonts w:cs="Times New Roman"/>
          <w:shd w:val="clear" w:color="auto" w:fill="FFFFFF"/>
          <w:lang w:val="en-US"/>
        </w:rPr>
        <w:t xml:space="preserve"> </w:t>
      </w:r>
      <w:proofErr w:type="spellStart"/>
      <w:r w:rsidR="007A7DB0" w:rsidRPr="005D7B75">
        <w:rPr>
          <w:rFonts w:cs="Times New Roman"/>
          <w:shd w:val="clear" w:color="auto" w:fill="FFFFFF"/>
          <w:lang w:val="en-US"/>
        </w:rPr>
        <w:t>Beissinger</w:t>
      </w:r>
      <w:r w:rsidR="007B4032">
        <w:rPr>
          <w:rFonts w:cs="Times New Roman"/>
          <w:shd w:val="clear" w:color="auto" w:fill="FFFFFF"/>
          <w:lang w:val="en-US"/>
        </w:rPr>
        <w:t>’</w:t>
      </w:r>
      <w:r w:rsidR="00327016">
        <w:rPr>
          <w:rFonts w:cs="Times New Roman"/>
          <w:shd w:val="clear" w:color="auto" w:fill="FFFFFF"/>
          <w:lang w:val="en-US"/>
        </w:rPr>
        <w:t>s</w:t>
      </w:r>
      <w:proofErr w:type="spellEnd"/>
      <w:r w:rsidR="007A7DB0" w:rsidRPr="005D7B75">
        <w:rPr>
          <w:rFonts w:cs="Times New Roman"/>
          <w:shd w:val="clear" w:color="auto" w:fill="FFFFFF"/>
          <w:lang w:val="en-US"/>
        </w:rPr>
        <w:t xml:space="preserve"> data </w:t>
      </w:r>
      <w:r w:rsidR="007A7DB0" w:rsidRPr="005D7B75">
        <w:rPr>
          <w:rFonts w:cs="Times New Roman"/>
          <w:shd w:val="clear" w:color="auto" w:fill="FFFFFF"/>
          <w:lang w:val="en-US"/>
        </w:rPr>
        <w:fldChar w:fldCharType="begin"/>
      </w:r>
      <w:r w:rsidR="00A93A81" w:rsidRPr="005D7B75">
        <w:rPr>
          <w:rFonts w:cs="Times New Roman"/>
          <w:shd w:val="clear" w:color="auto" w:fill="FFFFFF"/>
          <w:lang w:val="en-US"/>
        </w:rPr>
        <w:instrText xml:space="preserve"> ADDIN ZOTERO_ITEM CSL_CITATION {"citationID":"OYnoMepd","properties":{"formattedCitation":"(Beissinger 2022)","plainCitation":"(Beissinger 2022)","dontUpdate":true,"noteIndex":0},"citationItems":[{"id":311,"uris":["http://zotero.org/users/9380878/items/QJUJP7ME"],"itemData":{"id":311,"type":"book","ISBN":"0-691-22476-5","publisher":"Princeton University Press","title":"The Revolutionary City: Urbanization and the Global Transformation of Rebellion","author":[{"family":"Beissinger","given":"Mark"}],"issued":{"date-parts":[["2022"]]}}}],"schema":"https://github.com/citation-style-language/schema/raw/master/csl-citation.json"} </w:instrText>
      </w:r>
      <w:r w:rsidR="007A7DB0" w:rsidRPr="005D7B75">
        <w:rPr>
          <w:rFonts w:cs="Times New Roman"/>
          <w:shd w:val="clear" w:color="auto" w:fill="FFFFFF"/>
          <w:lang w:val="en-US"/>
        </w:rPr>
        <w:fldChar w:fldCharType="separate"/>
      </w:r>
      <w:r w:rsidR="007A7DB0" w:rsidRPr="005D7B75">
        <w:rPr>
          <w:rFonts w:cs="Times New Roman"/>
          <w:lang w:val="en-US"/>
        </w:rPr>
        <w:t>(</w:t>
      </w:r>
      <w:proofErr w:type="spellStart"/>
      <w:r w:rsidR="007A7DB0" w:rsidRPr="005D7B75">
        <w:rPr>
          <w:rFonts w:cs="Times New Roman"/>
          <w:lang w:val="en-US"/>
        </w:rPr>
        <w:t>Beissinger</w:t>
      </w:r>
      <w:proofErr w:type="spellEnd"/>
      <w:r w:rsidR="007A7DB0" w:rsidRPr="005D7B75">
        <w:rPr>
          <w:rFonts w:cs="Times New Roman"/>
          <w:lang w:val="en-US"/>
        </w:rPr>
        <w:t xml:space="preserve"> 2022, see appendix 3)</w:t>
      </w:r>
      <w:r w:rsidR="007A7DB0" w:rsidRPr="005D7B75">
        <w:rPr>
          <w:rFonts w:cs="Times New Roman"/>
          <w:shd w:val="clear" w:color="auto" w:fill="FFFFFF"/>
          <w:lang w:val="en-US"/>
        </w:rPr>
        <w:fldChar w:fldCharType="end"/>
      </w:r>
      <w:r w:rsidR="007A7DB0" w:rsidRPr="005D7B75">
        <w:rPr>
          <w:rFonts w:cs="Times New Roman"/>
          <w:shd w:val="clear" w:color="auto" w:fill="FFFFFF"/>
          <w:lang w:val="en-US"/>
        </w:rPr>
        <w:t xml:space="preserve">. </w:t>
      </w:r>
    </w:p>
    <w:p w14:paraId="155946E6" w14:textId="06129000" w:rsidR="00573072" w:rsidRPr="005D7B75" w:rsidRDefault="009E13A1" w:rsidP="00DB2FBC">
      <w:pPr>
        <w:pStyle w:val="21"/>
        <w:spacing w:line="480" w:lineRule="auto"/>
        <w:ind w:firstLine="708"/>
        <w:rPr>
          <w:rFonts w:cs="Times New Roman"/>
          <w:shd w:val="clear" w:color="auto" w:fill="FFFFFF"/>
          <w:lang w:val="en-US"/>
        </w:rPr>
      </w:pPr>
      <w:r w:rsidRPr="005D7B75">
        <w:rPr>
          <w:rFonts w:cs="Times New Roman"/>
          <w:shd w:val="clear" w:color="auto" w:fill="FFFFFF"/>
          <w:lang w:val="en-US"/>
        </w:rPr>
        <w:t xml:space="preserve">A recent study by </w:t>
      </w:r>
      <w:proofErr w:type="spellStart"/>
      <w:r w:rsidRPr="005D7B75">
        <w:rPr>
          <w:rFonts w:cs="Times New Roman"/>
          <w:shd w:val="clear" w:color="auto" w:fill="FFFFFF"/>
          <w:lang w:val="en-US"/>
        </w:rPr>
        <w:t>Cincotta</w:t>
      </w:r>
      <w:proofErr w:type="spellEnd"/>
      <w:r w:rsidRPr="005D7B75">
        <w:rPr>
          <w:rFonts w:cs="Times New Roman"/>
          <w:shd w:val="clear" w:color="auto" w:fill="FFFFFF"/>
          <w:lang w:val="en-US"/>
        </w:rPr>
        <w:t xml:space="preserve"> and Weber </w:t>
      </w:r>
      <w:r w:rsidR="00A93A81" w:rsidRPr="005D7B75">
        <w:rPr>
          <w:rFonts w:cs="Times New Roman"/>
          <w:shd w:val="clear" w:color="auto" w:fill="FFFFFF"/>
          <w:lang w:val="en-US"/>
        </w:rPr>
        <w:fldChar w:fldCharType="begin"/>
      </w:r>
      <w:r w:rsidR="00A93A81" w:rsidRPr="005D7B75">
        <w:rPr>
          <w:rFonts w:cs="Times New Roman"/>
          <w:shd w:val="clear" w:color="auto" w:fill="FFFFFF"/>
          <w:lang w:val="en-US"/>
        </w:rPr>
        <w:instrText xml:space="preserve"> ADDIN ZOTERO_ITEM CSL_CITATION {"citationID":"PSXNpFhS","properties":{"formattedCitation":"(2020)","plainCitation":"(2020)","noteIndex":0},"citationItems":[{"id":91,"uris":["http://zotero.org/users/9380878/items/7S2NG463"],"itemData":{"id":91,"type":"article-journal","journalAbbreviation":"(in press) London: Palgrave","page":"1-53","title":"Youthful Age Structures and the Risks of Revolutionary and  Separatist Conflicts","author":[{"family":"Cincotta","given":"Richard"},{"family":"Weber","given":"Hannes"}],"issued":{"date-parts":[["2020"]]}},"suppress-author":true}],"schema":"https://github.com/citation-style-language/schema/raw/master/csl-citation.json"} </w:instrText>
      </w:r>
      <w:r w:rsidR="00A93A81" w:rsidRPr="005D7B75">
        <w:rPr>
          <w:rFonts w:cs="Times New Roman"/>
          <w:shd w:val="clear" w:color="auto" w:fill="FFFFFF"/>
          <w:lang w:val="en-US"/>
        </w:rPr>
        <w:fldChar w:fldCharType="separate"/>
      </w:r>
      <w:r w:rsidR="001440C8" w:rsidRPr="001440C8">
        <w:rPr>
          <w:rFonts w:cs="Times New Roman"/>
          <w:lang w:val="en-US"/>
        </w:rPr>
        <w:t>(2020)</w:t>
      </w:r>
      <w:r w:rsidR="00A93A81" w:rsidRPr="005D7B75">
        <w:rPr>
          <w:rFonts w:cs="Times New Roman"/>
          <w:shd w:val="clear" w:color="auto" w:fill="FFFFFF"/>
          <w:lang w:val="en-US"/>
        </w:rPr>
        <w:fldChar w:fldCharType="end"/>
      </w:r>
      <w:r w:rsidR="00096369" w:rsidRPr="005D7B75">
        <w:rPr>
          <w:rFonts w:cs="Times New Roman"/>
          <w:shd w:val="clear" w:color="auto" w:fill="FFFFFF"/>
          <w:lang w:val="en-US"/>
        </w:rPr>
        <w:t xml:space="preserve"> </w:t>
      </w:r>
      <w:r w:rsidRPr="005D7B75">
        <w:rPr>
          <w:rFonts w:cs="Times New Roman"/>
          <w:shd w:val="clear" w:color="auto" w:fill="FFFFFF"/>
          <w:lang w:val="en-US"/>
        </w:rPr>
        <w:t>demonstrate</w:t>
      </w:r>
      <w:r w:rsidR="00096369" w:rsidRPr="005D7B75">
        <w:rPr>
          <w:rFonts w:cs="Times New Roman"/>
          <w:shd w:val="clear" w:color="auto" w:fill="FFFFFF"/>
          <w:lang w:val="en-US"/>
        </w:rPr>
        <w:t>s</w:t>
      </w:r>
      <w:r w:rsidRPr="005D7B75">
        <w:rPr>
          <w:rFonts w:cs="Times New Roman"/>
          <w:shd w:val="clear" w:color="auto" w:fill="FFFFFF"/>
          <w:lang w:val="en-US"/>
        </w:rPr>
        <w:t xml:space="preserve"> that violent revolutions are significantly more likely in countries with a very high proportion of the youth in the total adult population of this society – the so-called ‘youth bulge’. This finding is very congruent with other research on demographic structural factors of revolutions.  This relationship is associated with the fact that young people are easier to engage in violent revolutionary actions because, as “most young people have fewer responsibilities for families and careers, they are relatively easily mobilized for social or political conflicts. Youth have played a prominent role in political violence </w:t>
      </w:r>
      <w:r w:rsidRPr="005D7B75">
        <w:rPr>
          <w:rFonts w:cs="Times New Roman"/>
          <w:shd w:val="clear" w:color="auto" w:fill="FFFFFF"/>
          <w:lang w:val="en-US"/>
        </w:rPr>
        <w:lastRenderedPageBreak/>
        <w:t>throughout recorded history, and the existence of a ‘youth bulge’ (an unusually high proportion of youths 15 to 29 relative to the total adult population) has historically been associated with times of political crisis”</w:t>
      </w:r>
      <w:r w:rsidR="00096369" w:rsidRPr="005D7B75">
        <w:rPr>
          <w:rFonts w:cs="Times New Roman"/>
          <w:shd w:val="clear" w:color="auto" w:fill="FFFFFF"/>
          <w:lang w:val="en-US"/>
        </w:rPr>
        <w:t xml:space="preserve"> </w:t>
      </w:r>
      <w:r w:rsidR="00096369" w:rsidRPr="005D7B75">
        <w:rPr>
          <w:rFonts w:cs="Times New Roman"/>
          <w:shd w:val="clear" w:color="auto" w:fill="FFFFFF"/>
          <w:lang w:val="en-US"/>
        </w:rPr>
        <w:fldChar w:fldCharType="begin"/>
      </w:r>
      <w:r w:rsidR="001440C8">
        <w:rPr>
          <w:rFonts w:cs="Times New Roman"/>
          <w:shd w:val="clear" w:color="auto" w:fill="FFFFFF"/>
          <w:lang w:val="en-US"/>
        </w:rPr>
        <w:instrText xml:space="preserve"> ADDIN ZOTERO_ITEM CSL_CITATION {"citationID":"EpiOlhKC","properties":{"formattedCitation":"(Goldstone, 2002, pp. 11\\uc0\\u8211{}12; Weber, 2019)","plainCitation":"(Goldstone, 2002, pp. 11–12; Weber, 2019)","noteIndex":0},"citationItems":[{"id":38,"uris":["http://zotero.org/users/9380878/items/E9UU9SV4"],"itemData":{"id":38,"type":"article-journal","container-title":"Journal of international affairs","note":"ISBN: 0022-197X\npublisher: JSTOR","page":"3-21","title":"Population and security: How demographic change can lead to violent conflict","author":[{"family":"Goldstone","given":"Jack A."}],"issued":{"date-parts":[["2002"]]}},"locator":"11-12"},{"id":157,"uris":["http://zotero.org/users/9380878/items/3L3SZC5S"],"itemData":{"id":157,"type":"article-journal","container-title":"International Interactions","DOI":"10.1080/03050629.2019.1522310","issue":"1","note":"publisher: Routledge\n_eprint: https://doi.org/10.1080/03050629.2019.1522310","page":"80-112","title":"Age structure and political violence: a re-assessment of the “youth bulge” hypothesis","volume":"45","author":[{"family":"Weber","given":"Hannes"}],"issued":{"date-parts":[["2019"]]}}}],"schema":"https://github.com/citation-style-language/schema/raw/master/csl-citation.json"} </w:instrText>
      </w:r>
      <w:r w:rsidR="00096369" w:rsidRPr="005D7B75">
        <w:rPr>
          <w:rFonts w:cs="Times New Roman"/>
          <w:shd w:val="clear" w:color="auto" w:fill="FFFFFF"/>
          <w:lang w:val="en-US"/>
        </w:rPr>
        <w:fldChar w:fldCharType="separate"/>
      </w:r>
      <w:r w:rsidR="001440C8" w:rsidRPr="001440C8">
        <w:rPr>
          <w:rFonts w:cs="Times New Roman"/>
          <w:lang w:val="en-US"/>
        </w:rPr>
        <w:t>(Goldstone, 2002, pp. 11–12; Weber, 2019)</w:t>
      </w:r>
      <w:r w:rsidR="00096369" w:rsidRPr="005D7B75">
        <w:rPr>
          <w:rFonts w:cs="Times New Roman"/>
          <w:shd w:val="clear" w:color="auto" w:fill="FFFFFF"/>
          <w:lang w:val="en-US"/>
        </w:rPr>
        <w:fldChar w:fldCharType="end"/>
      </w:r>
      <w:r w:rsidRPr="005D7B75">
        <w:rPr>
          <w:rFonts w:cs="Times New Roman"/>
          <w:shd w:val="clear" w:color="auto" w:fill="FFFFFF"/>
          <w:lang w:val="en-US"/>
        </w:rPr>
        <w:t>. Thus, the higher the proportion of young people in the population, the higher the likelihood of violent destabilization and the lower stability of the regime</w:t>
      </w:r>
      <w:r w:rsidR="00096369" w:rsidRPr="005D7B75">
        <w:rPr>
          <w:rFonts w:cs="Times New Roman"/>
          <w:shd w:val="clear" w:color="auto" w:fill="FFFFFF"/>
          <w:lang w:val="en-US"/>
        </w:rPr>
        <w:t xml:space="preserve"> </w:t>
      </w:r>
      <w:r w:rsidR="00096369" w:rsidRPr="005D7B75">
        <w:rPr>
          <w:rFonts w:cs="Times New Roman"/>
          <w:shd w:val="clear" w:color="auto" w:fill="FFFFFF"/>
          <w:lang w:val="en-US"/>
        </w:rPr>
        <w:fldChar w:fldCharType="begin"/>
      </w:r>
      <w:r w:rsidR="001440C8">
        <w:rPr>
          <w:rFonts w:cs="Times New Roman"/>
          <w:shd w:val="clear" w:color="auto" w:fill="FFFFFF"/>
          <w:lang w:val="en-US"/>
        </w:rPr>
        <w:instrText xml:space="preserve"> ADDIN ZOTERO_ITEM CSL_CITATION {"citationID":"VKUUVChp","properties":{"formattedCitation":"(Cincotta &amp; Doces, 2012; Cincotta &amp; Weber, 2020; Farzanegan &amp; Witthuhn, 2017; A. Korotayev et al., 2022)","plainCitation":"(Cincotta &amp; Doces, 2012; Cincotta &amp; Weber, 2020; Farzanegan &amp; Witthuhn, 2017; A. Korotayev et al., 2022)","noteIndex":0},"citationItems":[{"id":150,"uris":["http://zotero.org/users/9380878/items/MSNBM2NC"],"itemData":{"id":150,"type":"article-journal","container-title":"Political demography","page":"98-116","title":"The age-structural maturity thesis","author":[{"family":"Cincotta","given":"R."},{"family":"Doces","given":"John"}],"issued":{"date-parts":[["2012"]]}}},{"id":180,"uris":["http://zotero.org/users/9380878/items/6X385JEF"],"itemData":{"id":180,"type":"article-journal","abstract":"This study shows that the relative size of the youth bulge matters in how corruption affects the internal stability of a political system. Using panel data covering the 1984–2012 period for more than 100 countries, we find that the effect of corruption on political stability depends on the youth bulge. Corruption is a destabilizing factor for political systems when the share of the youth population in the adult population exceeds a critical level of approximately 20%. The moderating effect of the youth bulge in the stability–corruption nexus is robust, controlling for country and year fixed effects, a set of control variables that may affect internal political stability, an alternative operationalization of the youth bulge, corruption, and a dynamic panel estimation method.","container-title":"European Journal of Political Economy","DOI":"https://doi.org/10.1016/j.ejpoleco.2016.12.007","ISSN":"0176-2680","page":"47-70","title":"Corruption and political stability: Does the youth bulge matter?","volume":"49","author":[{"family":"Farzanegan","given":"Mohammad Reza"},{"family":"Witthuhn","given":"Stefan"}],"issued":{"date-parts":[["2017"]]}}},{"id":91,"uris":["http://zotero.org/users/9380878/items/7S2NG463"],"itemData":{"id":91,"type":"article-journal","journalAbbreviation":"(in press) London: Palgrave","page":"1-53","title":"Youthful Age Structures and the Risks of Revolutionary and  Separatist Conflicts","author":[{"family":"Cincotta","given":"Richard"},{"family":"Weber","given":"Hannes"}],"issued":{"date-parts":[["2020"]]}}},{"id":746,"uris":["http://zotero.org/users/9380878/items/4NH5TJ28"],"itemData":{"id":746,"type":"article-journal","DOI":"https://doi.org/10.1177/14789299221075908","journalAbbreviation":"Political Studies Review","title":"Urban Youth and Terrorism: A Quantitative Analysis (Are Youth Bulges Relevant Anymore?)","author":[{"family":"Korotayev","given":"A."},{"family":"Romanov","given":"D. M."},{"family":"Zinkina","given":"J."},{"family":"Slav","given":"M."}],"issued":{"date-parts":[["2022"]]}}}],"schema":"https://github.com/citation-style-language/schema/raw/master/csl-citation.json"} </w:instrText>
      </w:r>
      <w:r w:rsidR="00096369" w:rsidRPr="005D7B75">
        <w:rPr>
          <w:rFonts w:cs="Times New Roman"/>
          <w:shd w:val="clear" w:color="auto" w:fill="FFFFFF"/>
          <w:lang w:val="en-US"/>
        </w:rPr>
        <w:fldChar w:fldCharType="separate"/>
      </w:r>
      <w:r w:rsidR="001440C8" w:rsidRPr="001440C8">
        <w:rPr>
          <w:rFonts w:cs="Times New Roman"/>
          <w:lang w:val="en-US"/>
        </w:rPr>
        <w:t xml:space="preserve">(Cincotta &amp; Doces, 2012; Cincotta &amp; Weber, 2020; Farzanegan &amp; </w:t>
      </w:r>
      <w:proofErr w:type="spellStart"/>
      <w:r w:rsidR="001440C8" w:rsidRPr="001440C8">
        <w:rPr>
          <w:rFonts w:cs="Times New Roman"/>
          <w:lang w:val="en-US"/>
        </w:rPr>
        <w:t>Witthuhn</w:t>
      </w:r>
      <w:proofErr w:type="spellEnd"/>
      <w:r w:rsidR="001440C8" w:rsidRPr="001440C8">
        <w:rPr>
          <w:rFonts w:cs="Times New Roman"/>
          <w:lang w:val="en-US"/>
        </w:rPr>
        <w:t xml:space="preserve">, 2017; </w:t>
      </w:r>
      <w:proofErr w:type="spellStart"/>
      <w:r w:rsidR="001440C8" w:rsidRPr="001440C8">
        <w:rPr>
          <w:rFonts w:cs="Times New Roman"/>
          <w:lang w:val="en-US"/>
        </w:rPr>
        <w:t>Korotayev</w:t>
      </w:r>
      <w:proofErr w:type="spellEnd"/>
      <w:r w:rsidR="001440C8" w:rsidRPr="001440C8">
        <w:rPr>
          <w:rFonts w:cs="Times New Roman"/>
          <w:lang w:val="en-US"/>
        </w:rPr>
        <w:t xml:space="preserve"> et al., 2022)</w:t>
      </w:r>
      <w:r w:rsidR="00096369" w:rsidRPr="005D7B75">
        <w:rPr>
          <w:rFonts w:cs="Times New Roman"/>
          <w:shd w:val="clear" w:color="auto" w:fill="FFFFFF"/>
          <w:lang w:val="en-US"/>
        </w:rPr>
        <w:fldChar w:fldCharType="end"/>
      </w:r>
      <w:r w:rsidR="00010AD4" w:rsidRPr="005D7B75">
        <w:rPr>
          <w:rFonts w:cs="Times New Roman"/>
          <w:shd w:val="clear" w:color="auto" w:fill="FFFFFF"/>
          <w:lang w:val="en-US"/>
        </w:rPr>
        <w:t xml:space="preserve">. </w:t>
      </w:r>
      <w:r w:rsidRPr="005D7B75">
        <w:rPr>
          <w:rFonts w:cs="Times New Roman"/>
          <w:shd w:val="clear" w:color="auto" w:fill="FFFFFF"/>
          <w:lang w:val="en-US"/>
        </w:rPr>
        <w:t xml:space="preserve">We operationalize </w:t>
      </w:r>
      <w:r w:rsidR="00010AD4" w:rsidRPr="005D7B75">
        <w:rPr>
          <w:rFonts w:cs="Times New Roman"/>
          <w:shd w:val="clear" w:color="auto" w:fill="FFFFFF"/>
          <w:lang w:val="en-US"/>
        </w:rPr>
        <w:t>“</w:t>
      </w:r>
      <w:r w:rsidRPr="005D7B75">
        <w:rPr>
          <w:rFonts w:cs="Times New Roman"/>
          <w:shd w:val="clear" w:color="auto" w:fill="FFFFFF"/>
          <w:lang w:val="en-US"/>
        </w:rPr>
        <w:t>youth bulge</w:t>
      </w:r>
      <w:r w:rsidR="00010AD4" w:rsidRPr="005D7B75">
        <w:rPr>
          <w:rFonts w:cs="Times New Roman"/>
          <w:shd w:val="clear" w:color="auto" w:fill="FFFFFF"/>
          <w:lang w:val="en-US"/>
        </w:rPr>
        <w:t xml:space="preserve">” </w:t>
      </w:r>
      <w:r w:rsidRPr="005D7B75">
        <w:rPr>
          <w:rFonts w:cs="Times New Roman"/>
          <w:shd w:val="clear" w:color="auto" w:fill="FFFFFF"/>
          <w:lang w:val="en-US"/>
        </w:rPr>
        <w:t>through the median age of the population</w:t>
      </w:r>
      <w:r w:rsidR="00010AD4" w:rsidRPr="005D7B75">
        <w:rPr>
          <w:rFonts w:cs="Times New Roman"/>
          <w:shd w:val="clear" w:color="auto" w:fill="FFFFFF"/>
          <w:lang w:val="en-US"/>
        </w:rPr>
        <w:t xml:space="preserve"> as </w:t>
      </w:r>
      <w:proofErr w:type="spellStart"/>
      <w:r w:rsidR="00010AD4" w:rsidRPr="005D7B75">
        <w:rPr>
          <w:rFonts w:cs="Times New Roman"/>
          <w:shd w:val="clear" w:color="auto" w:fill="FFFFFF"/>
          <w:lang w:val="en-US"/>
        </w:rPr>
        <w:t>Cincotta</w:t>
      </w:r>
      <w:proofErr w:type="spellEnd"/>
      <w:r w:rsidR="00010AD4" w:rsidRPr="005D7B75">
        <w:rPr>
          <w:rFonts w:cs="Times New Roman"/>
          <w:shd w:val="clear" w:color="auto" w:fill="FFFFFF"/>
          <w:lang w:val="en-US"/>
        </w:rPr>
        <w:t xml:space="preserve"> and Weber did</w:t>
      </w:r>
      <w:r w:rsidRPr="005D7B75">
        <w:rPr>
          <w:rFonts w:cs="Times New Roman"/>
          <w:shd w:val="clear" w:color="auto" w:fill="FFFFFF"/>
          <w:lang w:val="en-US"/>
        </w:rPr>
        <w:t>. Th</w:t>
      </w:r>
      <w:r w:rsidR="00167A52" w:rsidRPr="005D7B75">
        <w:rPr>
          <w:rFonts w:cs="Times New Roman"/>
          <w:shd w:val="clear" w:color="auto" w:fill="FFFFFF"/>
          <w:lang w:val="en-US"/>
        </w:rPr>
        <w:t>is</w:t>
      </w:r>
      <w:r w:rsidRPr="005D7B75">
        <w:rPr>
          <w:rFonts w:cs="Times New Roman"/>
          <w:shd w:val="clear" w:color="auto" w:fill="FFFFFF"/>
          <w:lang w:val="en-US"/>
        </w:rPr>
        <w:t xml:space="preserve"> variable </w:t>
      </w:r>
      <w:r w:rsidR="00167A52" w:rsidRPr="005D7B75">
        <w:rPr>
          <w:rFonts w:cs="Times New Roman"/>
          <w:shd w:val="clear" w:color="auto" w:fill="FFFFFF"/>
          <w:lang w:val="en-US"/>
        </w:rPr>
        <w:t>is</w:t>
      </w:r>
      <w:r w:rsidRPr="005D7B75">
        <w:rPr>
          <w:rFonts w:cs="Times New Roman"/>
          <w:shd w:val="clear" w:color="auto" w:fill="FFFFFF"/>
          <w:lang w:val="en-US"/>
        </w:rPr>
        <w:t xml:space="preserve"> provided by the United Nations Population Division (</w:t>
      </w:r>
      <w:proofErr w:type="spellStart"/>
      <w:r w:rsidRPr="005D7B75">
        <w:rPr>
          <w:rFonts w:cs="Times New Roman"/>
          <w:shd w:val="clear" w:color="auto" w:fill="FFFFFF"/>
          <w:lang w:val="en-US"/>
        </w:rPr>
        <w:t>UNPD</w:t>
      </w:r>
      <w:proofErr w:type="spellEnd"/>
      <w:r w:rsidRPr="005D7B75">
        <w:rPr>
          <w:rFonts w:cs="Times New Roman"/>
          <w:shd w:val="clear" w:color="auto" w:fill="FFFFFF"/>
          <w:lang w:val="en-US"/>
        </w:rPr>
        <w:t>) World Population Prospects database</w:t>
      </w:r>
      <w:r w:rsidR="00167A52" w:rsidRPr="005D7B75">
        <w:rPr>
          <w:rFonts w:cs="Times New Roman"/>
          <w:shd w:val="clear" w:color="auto" w:fill="FFFFFF"/>
          <w:lang w:val="en-US"/>
        </w:rPr>
        <w:t xml:space="preserve"> </w:t>
      </w:r>
      <w:r w:rsidR="00167A52" w:rsidRPr="005D7B75">
        <w:rPr>
          <w:rFonts w:cs="Times New Roman"/>
          <w:shd w:val="clear" w:color="auto" w:fill="FFFFFF"/>
          <w:lang w:val="en-US"/>
        </w:rPr>
        <w:fldChar w:fldCharType="begin"/>
      </w:r>
      <w:r w:rsidR="001440C8">
        <w:rPr>
          <w:rFonts w:cs="Times New Roman"/>
          <w:shd w:val="clear" w:color="auto" w:fill="FFFFFF"/>
          <w:lang w:val="en-US"/>
        </w:rPr>
        <w:instrText xml:space="preserve"> ADDIN ZOTERO_ITEM CSL_CITATION {"citationID":"6hwKLQSI","properties":{"formattedCitation":"(UNDP, 2022)","plainCitation":"(UNDP, 2022)","noteIndex":0},"citationItems":[{"id":295,"uris":["http://zotero.org/users/9380878/items/3CSRMXLN"],"itemData":{"id":295,"type":"webpage","container-title":"World Population Prospects 2019, Online Edition. Rev. 1","title":"United Nations, Department of Economic and Social Affairs, Population Division","URL":"https://population.un.org/wpp/Download/Standard/Population/","author":[{"family":"UNDP","given":""}],"accessed":{"date-parts":[["2022",6,25]]},"issued":{"date-parts":[["2022"]]}}}],"schema":"https://github.com/citation-style-language/schema/raw/master/csl-citation.json"} </w:instrText>
      </w:r>
      <w:r w:rsidR="00167A52" w:rsidRPr="005D7B75">
        <w:rPr>
          <w:rFonts w:cs="Times New Roman"/>
          <w:shd w:val="clear" w:color="auto" w:fill="FFFFFF"/>
          <w:lang w:val="en-US"/>
        </w:rPr>
        <w:fldChar w:fldCharType="separate"/>
      </w:r>
      <w:r w:rsidR="001440C8" w:rsidRPr="001440C8">
        <w:rPr>
          <w:rFonts w:cs="Times New Roman"/>
          <w:lang w:val="en-US"/>
        </w:rPr>
        <w:t>(UNDP, 2022)</w:t>
      </w:r>
      <w:r w:rsidR="00167A52" w:rsidRPr="005D7B75">
        <w:rPr>
          <w:rFonts w:cs="Times New Roman"/>
          <w:shd w:val="clear" w:color="auto" w:fill="FFFFFF"/>
          <w:lang w:val="en-US"/>
        </w:rPr>
        <w:fldChar w:fldCharType="end"/>
      </w:r>
      <w:r w:rsidR="00CA7BFA">
        <w:rPr>
          <w:rFonts w:cs="Times New Roman"/>
          <w:shd w:val="clear" w:color="auto" w:fill="FFFFFF"/>
          <w:lang w:val="en-US"/>
        </w:rPr>
        <w:t>.</w:t>
      </w:r>
    </w:p>
    <w:p w14:paraId="2D919925" w14:textId="216126DC" w:rsidR="00431B88" w:rsidRPr="000D554E" w:rsidRDefault="000172F4" w:rsidP="00DB2FBC">
      <w:pPr>
        <w:spacing w:after="0" w:line="480" w:lineRule="auto"/>
        <w:ind w:firstLine="708"/>
        <w:rPr>
          <w:rFonts w:cs="Times New Roman"/>
          <w:lang w:val="en-US"/>
        </w:rPr>
      </w:pPr>
      <w:r w:rsidRPr="005D7B75">
        <w:rPr>
          <w:rFonts w:cs="Times New Roman"/>
          <w:shd w:val="clear" w:color="auto" w:fill="FFFFFF"/>
          <w:lang w:val="en-US"/>
        </w:rPr>
        <w:t xml:space="preserve">Moreover, we introduce another strong factor </w:t>
      </w:r>
      <w:r w:rsidR="00427BDB" w:rsidRPr="005D7B75">
        <w:rPr>
          <w:rFonts w:cs="Times New Roman"/>
          <w:shd w:val="clear" w:color="auto" w:fill="FFFFFF"/>
          <w:lang w:val="en-US"/>
        </w:rPr>
        <w:t>–</w:t>
      </w:r>
      <w:r w:rsidRPr="005D7B75">
        <w:rPr>
          <w:rFonts w:cs="Times New Roman"/>
          <w:shd w:val="clear" w:color="auto" w:fill="FFFFFF"/>
          <w:lang w:val="en-US"/>
        </w:rPr>
        <w:t xml:space="preserve"> educa</w:t>
      </w:r>
      <w:r w:rsidR="00427BDB" w:rsidRPr="005D7B75">
        <w:rPr>
          <w:rFonts w:cs="Times New Roman"/>
          <w:shd w:val="clear" w:color="auto" w:fill="FFFFFF"/>
          <w:lang w:val="en-US"/>
        </w:rPr>
        <w:t xml:space="preserve">tion that </w:t>
      </w:r>
      <w:r w:rsidR="00427BDB" w:rsidRPr="005D7B75">
        <w:rPr>
          <w:rFonts w:cs="Times New Roman"/>
          <w:lang w:val="en-US"/>
        </w:rPr>
        <w:t>has a pacif</w:t>
      </w:r>
      <w:r w:rsidR="00D9720C">
        <w:rPr>
          <w:rFonts w:cs="Times New Roman"/>
          <w:lang w:val="en-US"/>
        </w:rPr>
        <w:t>ying</w:t>
      </w:r>
      <w:r w:rsidR="00427BDB" w:rsidRPr="005D7B75">
        <w:rPr>
          <w:rFonts w:cs="Times New Roman"/>
          <w:lang w:val="en-US"/>
        </w:rPr>
        <w:t xml:space="preserve"> effect, because it increases the level of human capital, reduces the relative costs of organizing protests leading to an increase in the likelihood of peaceful revolutionary protests </w:t>
      </w:r>
      <w:r w:rsidR="00427BDB" w:rsidRPr="005D7B75">
        <w:rPr>
          <w:rFonts w:cs="Times New Roman"/>
          <w:lang w:val="en-US"/>
        </w:rPr>
        <w:fldChar w:fldCharType="begin"/>
      </w:r>
      <w:r w:rsidR="001869DE">
        <w:rPr>
          <w:rFonts w:cs="Times New Roman"/>
          <w:lang w:val="en-US"/>
        </w:rPr>
        <w:instrText xml:space="preserve"> ADDIN ZOTERO_ITEM CSL_CITATION {"citationID":"pEKFyimy","properties":{"formattedCitation":"(Brancati 2014; A. V. Korotayev, Sawyer, and Romanov 2021)","plainCitation":"(Brancati 2014; A. V. Korotayev, Sawyer, and Romanov 2021)","dontUpdate":true,"noteIndex":0},"citationItems":[{"id":161,"uris":["http://zotero.org/users/9380878/items/86XEUN98"],"itemData":{"id":161,"type":"article-journal","abstract":"Why do pro-democracy protests emerge in some countries at certain periods of time and not others? Pro-democracy protests, I argue, are more likely to arise when the economy is not performing well and people blame the autocratic nature of their regime for the economy, than when the economy is performing well, or when people do not blame the nature of their regime for the poor state of the economy. People are more likely to associate the economy with the nature of their regime, I further argue, in election periods, particularly when people are unable to remove the incumbent government from power through elections. My argument is supported by a statistical analysis of pro-democracy protests in 158 countries between 2006 and 2011, showing that not only is the economy an important factor explaining the emergence of pro-democracy protests, but that other factors commonly thought to affect these protests, including technologies like cell phones and the Internet, are not.","container-title":"Comparative Political Studies","DOI":"10.1177/0010414013512603","issue":"11","note":"_eprint: https://doi.org/10.1177/0010414013512603","page":"1503-1530","title":"Pocketbook Protests: Explaining the Emergence of Pro-Democracy Protests Worldwide","volume":"47","author":[{"family":"Brancati","given":"Dawn"}],"issued":{"date-parts":[["2014"]]}}},{"id":151,"uris":["http://zotero.org/users/9380878/items/XQPMT6BU"],"itemData":{"id":151,"type":"article-journal","container-title":"Comparative Sociology","issue":"2","note":"ISBN: 1569-1322\npublisher: Brill","page":"195-222","title":"Socio-Economic Development and Protests: A Quantitative Reanalysis","volume":"20","author":[{"family":"Korotayev","given":"Andrey V."},{"family":"Sawyer","given":"Patrick S."},{"family":"Romanov","given":"Daniil M."}],"issued":{"date-parts":[["2021"]]}}}],"schema":"https://github.com/citation-style-language/schema/raw/master/csl-citation.json"} </w:instrText>
      </w:r>
      <w:r w:rsidR="00427BDB" w:rsidRPr="005D7B75">
        <w:rPr>
          <w:rFonts w:cs="Times New Roman"/>
          <w:lang w:val="en-US"/>
        </w:rPr>
        <w:fldChar w:fldCharType="separate"/>
      </w:r>
      <w:r w:rsidR="00427BDB" w:rsidRPr="005D7B75">
        <w:rPr>
          <w:rFonts w:cs="Times New Roman"/>
          <w:lang w:val="en-US"/>
        </w:rPr>
        <w:t>(Brancati 2014; Korotayev, Sawyer, and Romanov 2021)</w:t>
      </w:r>
      <w:r w:rsidR="00427BDB" w:rsidRPr="005D7B75">
        <w:rPr>
          <w:rFonts w:cs="Times New Roman"/>
          <w:lang w:val="en-US"/>
        </w:rPr>
        <w:fldChar w:fldCharType="end"/>
      </w:r>
      <w:r w:rsidR="00427BDB" w:rsidRPr="005D7B75">
        <w:rPr>
          <w:rFonts w:cs="Times New Roman"/>
          <w:lang w:val="en-US"/>
        </w:rPr>
        <w:t xml:space="preserve">, and makes violence unacceptable on the personal level, instilling in people a tendency to tolerance </w:t>
      </w:r>
      <w:r w:rsidR="00427BDB" w:rsidRPr="005D7B75">
        <w:rPr>
          <w:rFonts w:cs="Times New Roman"/>
          <w:lang w:val="en-US"/>
        </w:rPr>
        <w:fldChar w:fldCharType="begin"/>
      </w:r>
      <w:r w:rsidR="001440C8">
        <w:rPr>
          <w:rFonts w:cs="Times New Roman"/>
          <w:lang w:val="en-US"/>
        </w:rPr>
        <w:instrText xml:space="preserve"> ADDIN ZOTERO_ITEM CSL_CITATION {"citationID":"ok1IsFto","properties":{"formattedCitation":"(Jenkins &amp; Wallace, 1996)","plainCitation":"(Jenkins &amp; Wallace, 1996)","noteIndex":0},"citationItems":[{"id":140,"uris":["http://zotero.org/users/9380878/items/D9XSQ9LJ"],"itemData":{"id":140,"type":"article-journal","abstract":"Three explanations have been advanced to account for the generalized action potential of contemporary protest movements: the rise of the new class, a set of general social trends that cumulatively lead to liberalized social values and loosened social restraints against protest, and the mobilization of excluded groups. Analyzing three dimensions of generalized action potential—protest potential, political action repertoires, and protest movement support—we find support for all three explanations. Educated salaried professionals, especially sociocultural and public sector professionals, display greater protest potential, especially for civil disobedience, and are supportive of emerging “middle class” movements. A set of general social trends centering on increased education, life-cycle and generational change, secularism, and increased women's autonomy also create greater action potential. Reflecting mobilization against political exclusion, African Americans display a consistently strong generalized action potential. These protests reflect the rise of new political repertoires, particularly “protest activism,” which combines protest with high levels of conventional participation and is centered among the more educated.","container-title":"Sociological Forum","DOI":"10.1007/BF02408364","ISSN":"1573-7861","issue":"2","journalAbbreviation":"Sociological Forum","page":"183-207","title":"The generalized action potential of protest movements: The new class, social trends, and political exclusion explanations","volume":"11","author":[{"family":"Jenkins","given":"J. Craig"},{"family":"Wallace","given":"Michael"}],"issued":{"date-parts":[["1996",6,1]]}}}],"schema":"https://github.com/citation-style-language/schema/raw/master/csl-citation.json"} </w:instrText>
      </w:r>
      <w:r w:rsidR="00427BDB" w:rsidRPr="005D7B75">
        <w:rPr>
          <w:rFonts w:cs="Times New Roman"/>
          <w:lang w:val="en-US"/>
        </w:rPr>
        <w:fldChar w:fldCharType="separate"/>
      </w:r>
      <w:r w:rsidR="001440C8" w:rsidRPr="00357AAE">
        <w:rPr>
          <w:rFonts w:cs="Times New Roman"/>
          <w:lang w:val="en-US"/>
        </w:rPr>
        <w:t>(Jenkins &amp; Wallace, 1996)</w:t>
      </w:r>
      <w:r w:rsidR="00427BDB" w:rsidRPr="005D7B75">
        <w:rPr>
          <w:rFonts w:cs="Times New Roman"/>
          <w:lang w:val="en-US"/>
        </w:rPr>
        <w:fldChar w:fldCharType="end"/>
      </w:r>
      <w:r w:rsidR="00427BDB" w:rsidRPr="005D7B75">
        <w:rPr>
          <w:rFonts w:cs="Times New Roman"/>
          <w:lang w:val="en-US"/>
        </w:rPr>
        <w:t xml:space="preserve">. In general, it is confirmed by empirical studies: researchers find that the </w:t>
      </w:r>
      <w:r w:rsidR="00C76AE8">
        <w:rPr>
          <w:rFonts w:cs="Times New Roman"/>
          <w:lang w:val="en-US"/>
        </w:rPr>
        <w:t>mean</w:t>
      </w:r>
      <w:r w:rsidR="00427BDB" w:rsidRPr="005D7B75">
        <w:rPr>
          <w:rFonts w:cs="Times New Roman"/>
          <w:lang w:val="en-US"/>
        </w:rPr>
        <w:t xml:space="preserve"> years of schooling is positively and significantly associated with the level of peaceful protests </w:t>
      </w:r>
      <w:r w:rsidR="00077C9E" w:rsidRPr="005D7B75">
        <w:rPr>
          <w:rFonts w:cs="Times New Roman"/>
          <w:lang w:val="en-US"/>
        </w:rPr>
        <w:fldChar w:fldCharType="begin"/>
      </w:r>
      <w:r w:rsidR="000C26A4">
        <w:rPr>
          <w:rFonts w:cs="Times New Roman"/>
          <w:lang w:val="en-US"/>
        </w:rPr>
        <w:instrText xml:space="preserve"> ADDIN ZOTERO_ITEM CSL_CITATION {"citationID":"sAAEzg3g","properties":{"formattedCitation":"(Brancati, 2014; Butcher &amp; Svensson, 2016; Korotaev et al., 2020; A. Korotayev, Bilyuga, et al., 2018; A. V. Korotayev et al., 2021; Kostelka &amp; Rovny, 2019; Machado et al., 2011; Sawyer &amp; Korotayev, 2022)","plainCitation":"(Brancati, 2014; Butcher &amp; Svensson, 2016; Korotaev et al., 2020; A. Korotayev, Bilyuga, et al., 2018; A. V. Korotayev et al., 2021; Kostelka &amp; Rovny, 2019; Machado et al., 2011; Sawyer &amp; Korotayev, 2022)","noteIndex":0},"citationItems":[{"id":161,"uris":["http://zotero.org/users/9380878/items/86XEUN98"],"itemData":{"id":161,"type":"article-journal","abstract":"Why do pro-democracy protests emerge in some countries at certain periods of time and not others? Pro-democracy protests, I argue, are more likely to arise when the economy is not performing well and people blame the autocratic nature of their regime for the economy, than when the economy is performing well, or when people do not blame the nature of their regime for the poor state of the economy. People are more likely to associate the economy with the nature of their regime, I further argue, in election periods, particularly when people are unable to remove the incumbent government from power through elections. My argument is supported by a statistical analysis of pro-democracy protests in 158 countries between 2006 and 2011, showing that not only is the economy an important factor explaining the emergence of pro-democracy protests, but that other factors commonly thought to affect these protests, including technologies like cell phones and the Internet, are not.","container-title":"Comparative Political Studies","DOI":"10.1177/0010414013512603","issue":"11","note":"_eprint: https://doi.org/10.1177/0010414013512603","page":"1503-1530","title":"Pocketbook Protests: Explaining the Emergence of Pro-Democracy Protests Worldwide","volume":"47","author":[{"family":"Brancati","given":"Dawn"}],"issued":{"date-parts":[["2014"]]}}},{"id":168,"uris":["http://zotero.org/users/9380878/items/75K8N3JC"],"itemData":{"id":168,"type":"article-journal","container-title":"Journal of Conflict Resolution","DOI":"10.1177/0022002714541843","ISSN":"0022-0027","issue":"2","journalAbbreviation":"Journal of Conflict Resolution","note":"publisher: SAGE Publications","page":"311-339","title":"Manufacturing Dissent","volume":"60","author":[{"family":"Butcher","given":"Charles"},{"family":"Svensson","given":"Isak"}],"issued":{"date-parts":[["2016"]]}}},{"id":469,"uris":["http://zotero.org/users/9380878/items/EK7XLJSA"],"itemData":{"id":469,"type":"chapter","container-title":"Systematic monitoring of global and regional risks","event-place":"Moscow","page":"317-370","publisher":"Uchitel","publisher-place":"Moscow","title":"Urbanization, birth rate, urban youth and forecasting of structural and demographic risks of socio-political destabilization","author":[{"family":"Korotaev","given":"A."},{"family":"Slav","given":"M."},{"family":"Zinkina","given":"Julia"},{"family":"Romanov","given":"D. M."}],"editor":[{"family":"Korotaev","given":"A."},{"family":"Grinin","given":"L.E."}],"issued":{"date-parts":[["2020"]]}}},{"id":346,"uris":["http://zotero.org/users/9380878/items/V7JCLXUV"],"itemData":{"id":346,"type":"article-journal","container-title":"Cross-Cultural Research","DOI":"10.1177/1069397117732328","ISSN":"1069-3971","issue":"4","journalAbbreviation":"Cross-Cultural Research","note":"publisher: SAGE Publications","page":"406-440","title":"GDP Per Capita and Protest Activity: A Quantitative Reanalysis","volume":"52","author":[{"family":"Korotayev","given":"Andrey"},{"family":"Bilyuga","given":"Stanislav"},{"family":"Shishkina","given":"Alisa"}],"issued":{"date-parts":[["2018"]]}}},{"id":151,"uris":["http://zotero.org/users/9380878/items/XQPMT6BU"],"itemData":{"id":151,"type":"article-journal","container-title":"Comparative Sociology","issue":"2","note":"ISBN: 1569-1322\npublisher: Brill","page":"195-222","title":"Socio-Economic Development and Protests: A Quantitative Reanalysis","volume":"20","author":[{"family":"Korotayev","given":"Andrey V."},{"family":"Sawyer","given":"Patrick S."},{"family":"Romanov","given":"Daniil M."}],"issued":{"date-parts":[["2021"]]}}},{"id":175,"uris":["http://zotero.org/users/9380878/items/CEJ36ZD5"],"itemData":{"id":175,"type":"article-journal","container-title":"Comparative Political Studies","DOI":"10.1177/0010414019830717","ISSN":"0010-4140","issue":"11","journalAbbreviation":"Comparative Political Studies","note":"publisher: SAGE Publications","page":"1677-1712","title":"It’s Not the Left: Ideology and Protest Participation in Old and New Democracies","volume":"52","author":[{"family":"Kostelka","given":"Filip"},{"family":"Rovny","given":"Jan"}],"issued":{"date-parts":[["2019"]]}}},{"id":172,"uris":["http://zotero.org/users/9380878/items/VEF56HCS"],"itemData":{"id":172,"type":"article-journal","container-title":"Journal of Conflict Resolution","DOI":"10.1177/0022002711400864","ISSN":"0022-0027","issue":"3","journalAbbreviation":"Journal of Conflict Resolution","note":"publisher: SAGE Publications","page":"340-365","title":"Political Institutions and Street Protests in Latin America","volume":"55","author":[{"family":"Machado","given":"Fabiana"},{"family":"Scartascini","given":"Carlos"},{"family":"Tommasi","given":"Mariano"}],"issued":{"date-parts":[["2011"]]}}},{"id":31,"uris":["http://zotero.org/users/9380878/items/I9KE562W"],"itemData":{"id":31,"type":"article-journal","container-title":"Political Studies Review","DOI":"10.1177/1478929921998210","ISSN":"1478-9299","journalAbbreviation":"Political Studies Review","note":"publisher: SAGE Publications","page":"1-24","title":"Formal Education and Contentious Politics: The Case of Violent and Non-Violent Protest","author":[{"family":"Sawyer","given":"Patrick S"},{"family":"Korotayev","given":"Andrey V"}],"issued":{"date-parts":[["2022"]]}}}],"schema":"https://github.com/citation-style-language/schema/raw/master/csl-citation.json"} </w:instrText>
      </w:r>
      <w:r w:rsidR="00077C9E" w:rsidRPr="005D7B75">
        <w:rPr>
          <w:rFonts w:cs="Times New Roman"/>
          <w:lang w:val="en-US"/>
        </w:rPr>
        <w:fldChar w:fldCharType="separate"/>
      </w:r>
      <w:r w:rsidR="000C26A4" w:rsidRPr="000C26A4">
        <w:rPr>
          <w:rFonts w:cs="Times New Roman"/>
          <w:lang w:val="en-US"/>
        </w:rPr>
        <w:t xml:space="preserve">(Brancati, 2014; Butcher &amp; Svensson, 2016; Korotaev et al., 2020; </w:t>
      </w:r>
      <w:proofErr w:type="spellStart"/>
      <w:r w:rsidR="000C26A4" w:rsidRPr="000C26A4">
        <w:rPr>
          <w:rFonts w:cs="Times New Roman"/>
          <w:lang w:val="en-US"/>
        </w:rPr>
        <w:t>Korotayev</w:t>
      </w:r>
      <w:proofErr w:type="spellEnd"/>
      <w:r w:rsidR="000C26A4" w:rsidRPr="000C26A4">
        <w:rPr>
          <w:rFonts w:cs="Times New Roman"/>
          <w:lang w:val="en-US"/>
        </w:rPr>
        <w:t xml:space="preserve">, </w:t>
      </w:r>
      <w:proofErr w:type="spellStart"/>
      <w:r w:rsidR="000C26A4" w:rsidRPr="000C26A4">
        <w:rPr>
          <w:rFonts w:cs="Times New Roman"/>
          <w:lang w:val="en-US"/>
        </w:rPr>
        <w:t>Bilyuga</w:t>
      </w:r>
      <w:proofErr w:type="spellEnd"/>
      <w:r w:rsidR="000C26A4" w:rsidRPr="000C26A4">
        <w:rPr>
          <w:rFonts w:cs="Times New Roman"/>
          <w:lang w:val="en-US"/>
        </w:rPr>
        <w:t xml:space="preserve">, et al., 2018; </w:t>
      </w:r>
      <w:proofErr w:type="spellStart"/>
      <w:r w:rsidR="000C26A4" w:rsidRPr="000C26A4">
        <w:rPr>
          <w:rFonts w:cs="Times New Roman"/>
          <w:lang w:val="en-US"/>
        </w:rPr>
        <w:t>Korotayev</w:t>
      </w:r>
      <w:proofErr w:type="spellEnd"/>
      <w:r w:rsidR="000C26A4" w:rsidRPr="000C26A4">
        <w:rPr>
          <w:rFonts w:cs="Times New Roman"/>
          <w:lang w:val="en-US"/>
        </w:rPr>
        <w:t xml:space="preserve"> et al., 2021; Kostelka &amp; Rovny, 2019; Machado et al., 2011; Sawyer &amp; Korotayev, 2022)</w:t>
      </w:r>
      <w:r w:rsidR="00077C9E" w:rsidRPr="005D7B75">
        <w:rPr>
          <w:rFonts w:cs="Times New Roman"/>
          <w:lang w:val="en-US"/>
        </w:rPr>
        <w:fldChar w:fldCharType="end"/>
      </w:r>
      <w:r w:rsidR="00427BDB" w:rsidRPr="005D7B75">
        <w:rPr>
          <w:rFonts w:cs="Times New Roman"/>
          <w:lang w:val="en-US"/>
        </w:rPr>
        <w:t>.</w:t>
      </w:r>
      <w:r w:rsidR="008D30A3">
        <w:rPr>
          <w:rFonts w:cs="Times New Roman"/>
          <w:lang w:val="en-US"/>
        </w:rPr>
        <w:t xml:space="preserve"> </w:t>
      </w:r>
      <w:r w:rsidR="00427BDB" w:rsidRPr="005D7B75">
        <w:rPr>
          <w:rFonts w:cs="Times New Roman"/>
          <w:lang w:val="en-US"/>
        </w:rPr>
        <w:t xml:space="preserve"> But at the same time, it is negatively associated with the likelihood of a civil war, which appears as an extreme form of violent revolutionary conflict</w:t>
      </w:r>
      <w:r w:rsidR="006743A7" w:rsidRPr="005D7B75">
        <w:rPr>
          <w:rFonts w:cs="Times New Roman"/>
          <w:lang w:val="en-US"/>
        </w:rPr>
        <w:t xml:space="preserve"> </w:t>
      </w:r>
      <w:r w:rsidR="006743A7" w:rsidRPr="005D7B75">
        <w:rPr>
          <w:rFonts w:cs="Times New Roman"/>
          <w:lang w:val="en-US"/>
        </w:rPr>
        <w:fldChar w:fldCharType="begin"/>
      </w:r>
      <w:r w:rsidR="001440C8">
        <w:rPr>
          <w:rFonts w:cs="Times New Roman"/>
          <w:lang w:val="en-US"/>
        </w:rPr>
        <w:instrText xml:space="preserve"> ADDIN ZOTERO_ITEM CSL_CITATION {"citationID":"yPmlVRmG","properties":{"formattedCitation":"(Barakat &amp; Urdal, 2009; Collier, 2004)","plainCitation":"(Barakat &amp; Urdal, 2009; Collier, 2004)","noteIndex":0},"citationItems":[{"id":435,"uris":["http://zotero.org/users/9380878/items/S6CI252Z"],"itemData":{"id":435,"type":"article-journal","container-title":"Oxford Economic Papers","DOI":"10.1093/oep/gpf064","ISSN":"1464-3812","issue":"4","journalAbbreviation":"Oxford Economic Papers","note":"publisher: Oxford University Press (OUP)","page":"563-595","title":"Greed and grievance in civil war","volume":"56","author":[{"family":"Collier","given":"P."}],"issued":{"date-parts":[["2004"]]}}},{"id":450,"uris":["http://zotero.org/users/9380878/items/RYK86P5V"],"itemData":{"id":450,"type":"article-journal","container-title":"The World Bank, Policy Research Working Paper Series","journalAbbreviation":"The World Bank, Policy Research Working Paper Series","title":"Breaking the Waves? Does Education Mediate the Relationship Between Youth Bulges and Political Violence?","author":[{"family":"Barakat","given":"Bilal"},{"family":"Urdal","given":"Henrik"}],"issued":{"date-parts":[["2009",1,1]]}}}],"schema":"https://github.com/citation-style-language/schema/raw/master/csl-citation.json"} </w:instrText>
      </w:r>
      <w:r w:rsidR="006743A7" w:rsidRPr="005D7B75">
        <w:rPr>
          <w:rFonts w:cs="Times New Roman"/>
          <w:lang w:val="en-US"/>
        </w:rPr>
        <w:fldChar w:fldCharType="separate"/>
      </w:r>
      <w:r w:rsidR="001440C8" w:rsidRPr="001440C8">
        <w:rPr>
          <w:rFonts w:cs="Times New Roman"/>
          <w:lang w:val="en-US"/>
        </w:rPr>
        <w:t>(Barakat &amp; Urdal, 2009; Collier, 2004)</w:t>
      </w:r>
      <w:r w:rsidR="006743A7" w:rsidRPr="005D7B75">
        <w:rPr>
          <w:rFonts w:cs="Times New Roman"/>
          <w:lang w:val="en-US"/>
        </w:rPr>
        <w:fldChar w:fldCharType="end"/>
      </w:r>
      <w:r w:rsidR="00A26EF7">
        <w:rPr>
          <w:rFonts w:cs="Times New Roman"/>
          <w:lang w:val="en-US"/>
        </w:rPr>
        <w:t xml:space="preserve">, or </w:t>
      </w:r>
      <w:r w:rsidR="0011721E">
        <w:rPr>
          <w:rFonts w:cs="Times New Roman"/>
          <w:lang w:val="en-US"/>
        </w:rPr>
        <w:t xml:space="preserve">violent </w:t>
      </w:r>
      <w:r w:rsidR="00A26EF7">
        <w:rPr>
          <w:rFonts w:cs="Times New Roman"/>
          <w:lang w:val="en-US"/>
        </w:rPr>
        <w:t>riots</w:t>
      </w:r>
      <w:r w:rsidR="0011721E">
        <w:rPr>
          <w:rFonts w:cs="Times New Roman"/>
          <w:lang w:val="en-US"/>
        </w:rPr>
        <w:t xml:space="preserve"> </w:t>
      </w:r>
      <w:r w:rsidR="0011721E">
        <w:rPr>
          <w:rFonts w:cs="Times New Roman"/>
          <w:lang w:val="en-US"/>
        </w:rPr>
        <w:fldChar w:fldCharType="begin"/>
      </w:r>
      <w:r w:rsidR="000C26A4">
        <w:rPr>
          <w:rFonts w:cs="Times New Roman"/>
          <w:lang w:val="en-US"/>
        </w:rPr>
        <w:instrText xml:space="preserve"> ADDIN ZOTERO_ITEM CSL_CITATION {"citationID":"i2KiMnsn","properties":{"formattedCitation":"(Sawyer &amp; Korotayev, 2022)","plainCitation":"(Sawyer &amp; Korotayev, 2022)","noteIndex":0},"citationItems":[{"id":31,"uris":["http://zotero.org/users/9380878/items/I9KE562W"],"itemData":{"id":31,"type":"article-journal","container-title":"Political Studies Review","DOI":"10.1177/1478929921998210","ISSN":"1478-9299","journalAbbreviation":"Political Studies Review","note":"publisher: SAGE Publications","page":"1-24","title":"Formal Education and Contentious Politics: The Case of Violent and Non-Violent Protest","author":[{"family":"Sawyer","given":"Patrick S"},{"family":"Korotayev","given":"Andrey V"}],"issued":{"date-parts":[["2022"]]}}}],"schema":"https://github.com/citation-style-language/schema/raw/master/csl-citation.json"} </w:instrText>
      </w:r>
      <w:r w:rsidR="0011721E">
        <w:rPr>
          <w:rFonts w:cs="Times New Roman"/>
          <w:lang w:val="en-US"/>
        </w:rPr>
        <w:fldChar w:fldCharType="separate"/>
      </w:r>
      <w:r w:rsidR="000C26A4" w:rsidRPr="000D554E">
        <w:rPr>
          <w:rFonts w:cs="Times New Roman"/>
          <w:lang w:val="en-US"/>
        </w:rPr>
        <w:t>(Sawyer &amp; Korotayev, 2022)</w:t>
      </w:r>
      <w:r w:rsidR="0011721E">
        <w:rPr>
          <w:rFonts w:cs="Times New Roman"/>
          <w:lang w:val="en-US"/>
        </w:rPr>
        <w:fldChar w:fldCharType="end"/>
      </w:r>
      <w:r w:rsidR="006743A7" w:rsidRPr="005D7B75">
        <w:rPr>
          <w:rFonts w:cs="Times New Roman"/>
          <w:lang w:val="en-US"/>
        </w:rPr>
        <w:t>.</w:t>
      </w:r>
      <w:r w:rsidR="00EC796C" w:rsidRPr="005D7B75">
        <w:rPr>
          <w:rFonts w:cs="Times New Roman"/>
          <w:lang w:val="en-US"/>
        </w:rPr>
        <w:t xml:space="preserve"> </w:t>
      </w:r>
      <w:r w:rsidR="00517582">
        <w:rPr>
          <w:rFonts w:cs="Times New Roman"/>
          <w:lang w:val="en-US"/>
        </w:rPr>
        <w:t xml:space="preserve">Moreover, in the paper by </w:t>
      </w:r>
      <w:proofErr w:type="spellStart"/>
      <w:r w:rsidR="00517582">
        <w:rPr>
          <w:rFonts w:cs="Times New Roman"/>
          <w:lang w:val="en-US"/>
        </w:rPr>
        <w:t>Usty</w:t>
      </w:r>
      <w:r w:rsidR="000664B9">
        <w:rPr>
          <w:rFonts w:cs="Times New Roman"/>
          <w:lang w:val="en-US"/>
        </w:rPr>
        <w:t>u</w:t>
      </w:r>
      <w:r w:rsidR="00517582">
        <w:rPr>
          <w:rFonts w:cs="Times New Roman"/>
          <w:lang w:val="en-US"/>
        </w:rPr>
        <w:t>zanin</w:t>
      </w:r>
      <w:proofErr w:type="spellEnd"/>
      <w:r w:rsidR="00517582">
        <w:rPr>
          <w:rFonts w:cs="Times New Roman"/>
          <w:lang w:val="en-US"/>
        </w:rPr>
        <w:t xml:space="preserve"> et. al. (2022) education is demonstrated as the key predictor </w:t>
      </w:r>
      <w:r w:rsidR="00A06C2E">
        <w:rPr>
          <w:rFonts w:cs="Times New Roman"/>
          <w:lang w:val="en-US"/>
        </w:rPr>
        <w:t xml:space="preserve">of why the revolution takes violent or nonviolent form. Thus, mean years of schooling strongly reduce the </w:t>
      </w:r>
      <w:r w:rsidR="000664B9">
        <w:rPr>
          <w:rFonts w:cs="Times New Roman"/>
          <w:lang w:val="en-US"/>
        </w:rPr>
        <w:t>risks</w:t>
      </w:r>
      <w:r w:rsidR="00A06C2E">
        <w:rPr>
          <w:rFonts w:cs="Times New Roman"/>
          <w:lang w:val="en-US"/>
        </w:rPr>
        <w:t xml:space="preserve"> that re</w:t>
      </w:r>
      <w:r w:rsidR="000664B9">
        <w:rPr>
          <w:rFonts w:cs="Times New Roman"/>
          <w:lang w:val="en-US"/>
        </w:rPr>
        <w:t xml:space="preserve">volutionary action will take an armed form. </w:t>
      </w:r>
    </w:p>
    <w:p w14:paraId="366C9C73" w14:textId="6F54EBA8" w:rsidR="00756E62" w:rsidRPr="005D7B75" w:rsidRDefault="00774B50" w:rsidP="00DB2FBC">
      <w:pPr>
        <w:spacing w:line="480" w:lineRule="auto"/>
        <w:ind w:firstLine="708"/>
        <w:rPr>
          <w:rFonts w:cs="Times New Roman"/>
          <w:lang w:val="en-US"/>
        </w:rPr>
      </w:pPr>
      <w:r w:rsidRPr="005D7B75">
        <w:rPr>
          <w:rFonts w:asciiTheme="majorBidi" w:hAnsiTheme="majorBidi" w:cstheme="majorBidi"/>
          <w:lang w:val="en-US"/>
        </w:rPr>
        <w:t>It has also been found that the size of the population itself is a powerful predictor of both revolutionary protests in general</w:t>
      </w:r>
      <w:r w:rsidR="00E36EAA" w:rsidRPr="005D7B75">
        <w:rPr>
          <w:rFonts w:asciiTheme="majorBidi" w:hAnsiTheme="majorBidi" w:cstheme="majorBidi"/>
          <w:lang w:val="en-US"/>
        </w:rPr>
        <w:t xml:space="preserve"> </w:t>
      </w:r>
      <w:r w:rsidR="00E36EAA" w:rsidRPr="005D7B75">
        <w:rPr>
          <w:rFonts w:asciiTheme="majorBidi" w:hAnsiTheme="majorBidi" w:cstheme="majorBidi"/>
          <w:lang w:val="en-US"/>
        </w:rPr>
        <w:fldChar w:fldCharType="begin"/>
      </w:r>
      <w:r w:rsidR="001869DE">
        <w:rPr>
          <w:rFonts w:asciiTheme="majorBidi" w:hAnsiTheme="majorBidi" w:cstheme="majorBidi"/>
          <w:lang w:val="en-US"/>
        </w:rPr>
        <w:instrText xml:space="preserve"> ADDIN ZOTERO_ITEM CSL_CITATION {"citationID":"HLixL3rM","properties":{"formattedCitation":"(E. Chenoweth and Ulfelder 2017; Besan\\uc0\\u231{}on 2005; Butcher and Svensson 2016; Dahl et al. 2020)","plainCitation":"(E. Chenoweth and Ulfelder 2017; Besançon 2005; Butcher and Svensson 2016; Dahl et al. 2020)","dontUpdate":true,"noteIndex":0},"citationItems":[{"id":163,"uris":["http://zotero.org/users/9380878/items/VG2WF4ES"],"itemData":{"id":163,"type":"article-journal","abstract":"Despite the prevalence of nonviolent uprisings in recent history, no existing scholarship has produced a generalized explanation of when and where such uprisings are most likely to occur. Our primary aim in this article is to evaluate whether different available models—namely, grievance approaches, modernization theory, resource mobilization theory, and political opportunity approaches—are useful in explaining the onset of major nonviolent uprisings. We assemble a reduced list of correlates based on each model and use each model’s out-of-sample area under the curve and logarithmic score to test each theory’s explanatory power. We find that the political opportunity model performs best for both in- and out-of-sample cases, though grievance and resource mobilization approaches also provide some explanatory power. We use a culled model of the predicted probabilities of the strongest-performing variables from all models to forecast major nonviolent uprisings in 2011 and 2012. In this out-of-sample test, all models produce mixed results, suggesting greater emphasis on agency over structure in explaining these episodes.","container-title":"Journal of Conflict Resolution","DOI":"10.1177/0022002715576574","issue":"2","note":"_eprint: https://doi.org/10.1177/0022002715576574","page":"298-324","title":"Can Structural Conditions Explain the Onset of Nonviolent Uprisings?","volume":"61","author":[{"family":"Chenoweth","given":"E."},{"family":"Ulfelder","given":"J."}],"issued":{"date-parts":[["2017"]]}}},{"id":436,"uris":["http://zotero.org/users/9380878/items/4C4T7DVC"],"itemData":{"id":436,"type":"article-journal","container-title":"Journal of Peace Research","DOI":"10.1177/0022343305054086","ISSN":"0022-3433","issue":"4","journalAbbreviation":"Journal of Peace Research","note":"publisher: SAGE Publications","page":"393-415","title":"Relative Resources: Inequality in Ethnic Wars, Revolutions, and Genocides","volume":"42","author":[{"family":"Besançon","given":"Marie L."}],"issued":{"date-parts":[["2005"]]}}},{"id":168,"uris":["http://zotero.org/users/9380878/items/75K8N3JC"],"itemData":{"id":168,"type":"article-journal","container-title":"Journal of Conflict Resolution","DOI":"10.1177/0022002714541843","ISSN":"0022-0027","issue":"2","journalAbbreviation":"Journal of Conflict Resolution","note":"publisher: SAGE Publications","page":"311-339","title":"Manufacturing Dissent","volume":"60","author":[{"family":"Butcher","given":"Charles"},{"family":"Svensson","given":"Isak"}],"issued":{"date-parts":[["2016"]]}}},{"id":392,"uris":["http://zotero.org/users/9380878/items/DXNJXU3L"],"itemData":{"id":392,"type":"article-journal","container-title":"Economics of Peace and Security Journal","note":"ISBN: 1749-852X\npublisher: EPS Publishing for Economists for Peace and Security","title":"Accounting for numbers: Group characteristics and the choice of violent and nonviolent tactics","author":[{"family":"Dahl","given":"Marianne"},{"family":"Gates","given":"Scott"},{"family":"Gleditsch","given":"Kristian"},{"family":"Gonzalez","given":"Belen"}],"issued":{"date-parts":[["2020"]]}}}],"schema":"https://github.com/citation-style-language/schema/raw/master/csl-citation.json"} </w:instrText>
      </w:r>
      <w:r w:rsidR="00E36EAA" w:rsidRPr="005D7B75">
        <w:rPr>
          <w:rFonts w:asciiTheme="majorBidi" w:hAnsiTheme="majorBidi" w:cstheme="majorBidi"/>
          <w:lang w:val="en-US"/>
        </w:rPr>
        <w:fldChar w:fldCharType="separate"/>
      </w:r>
      <w:r w:rsidR="0018259F" w:rsidRPr="0018259F">
        <w:rPr>
          <w:rFonts w:cs="Times New Roman"/>
          <w:szCs w:val="24"/>
          <w:lang w:val="en-US"/>
        </w:rPr>
        <w:t>(Chenoweth and Ulfelder 2017; Besançon 2005; Butcher and Svensson 2016; Dahl et al. 2020)</w:t>
      </w:r>
      <w:r w:rsidR="00E36EAA" w:rsidRPr="005D7B75">
        <w:rPr>
          <w:rFonts w:asciiTheme="majorBidi" w:hAnsiTheme="majorBidi" w:cstheme="majorBidi"/>
          <w:lang w:val="en-US"/>
        </w:rPr>
        <w:fldChar w:fldCharType="end"/>
      </w:r>
      <w:r w:rsidR="00805F1C" w:rsidRPr="005D7B75">
        <w:rPr>
          <w:rFonts w:asciiTheme="majorBidi" w:hAnsiTheme="majorBidi" w:cstheme="majorBidi"/>
          <w:lang w:val="en-US"/>
        </w:rPr>
        <w:t xml:space="preserve"> </w:t>
      </w:r>
      <w:r w:rsidR="00A85624" w:rsidRPr="005D7B75">
        <w:rPr>
          <w:rFonts w:asciiTheme="majorBidi" w:hAnsiTheme="majorBidi" w:cstheme="majorBidi"/>
          <w:lang w:val="en-US"/>
        </w:rPr>
        <w:t xml:space="preserve">and protests in particular </w:t>
      </w:r>
      <w:r w:rsidR="00A85624" w:rsidRPr="005D7B75">
        <w:rPr>
          <w:rFonts w:asciiTheme="majorBidi" w:hAnsiTheme="majorBidi" w:cstheme="majorBidi"/>
          <w:lang w:val="en-US"/>
        </w:rPr>
        <w:fldChar w:fldCharType="begin"/>
      </w:r>
      <w:r w:rsidR="001869DE">
        <w:rPr>
          <w:rFonts w:asciiTheme="majorBidi" w:hAnsiTheme="majorBidi" w:cstheme="majorBidi"/>
          <w:lang w:val="en-US"/>
        </w:rPr>
        <w:instrText xml:space="preserve"> ADDIN ZOTERO_ITEM CSL_CITATION {"citationID":"I2fp3fv7","properties":{"formattedCitation":"(Korotaev et al. 2020; Hegre and Sambanis 2006; A. V. Korotayev, Sawyer, and Romanov 2021)","plainCitation":"(Korotaev et al. 2020; Hegre and Sambanis 2006; A. V. Korotayev, Sawyer, and Romanov 2021)","dontUpdate":true,"noteIndex":0},"citationItems":[{"id":469,"uris":["http://zotero.org/users/9380878/items/EK7XLJSA"],"itemData":{"id":469,"type":"chapter","container-title":"Systematic monitoring of global and regional risks","event-place":"Moscow","page":"317-370","publisher":"Uchitel","publisher-place":"Moscow","title":"Urbanization, birth rate, urban youth and forecasting of structural and demographic risks of socio-political destabilization","author":[{"family":"Korotaev","given":"A."},{"family":"Slav","given":"M."},{"family":"Zinkina","given":"Julia"},{"family":"Romanov","given":"D. M."}],"editor":[{"family":"Korotaev","given":"A."},{"family":"Grinin","given":"L.E."}],"issued":{"date-parts":[["2020"]]}}},{"id":79,"uris":["http://zotero.org/users/9380878/items/4VCC9TNE"],"itemData":{"id":79,"type":"article-journal","container-title":"Journal of Conflict Resolution","DOI":"10.1177/0022002706289303","ISSN":"0022-0027","issue":"4","journalAbbreviation":"Journal of Conflict Resolution","note":"publisher: SAGE Publications","page":"508-535","title":"Sensitivity Analysis of Empirical Results on Civil War Onset","volume":"50","author":[{"family":"Hegre","given":"Håvard"},{"family":"Sambanis","given":"Nicholas"}],"issued":{"date-parts":[["2006"]]}}},{"id":151,"uris":["http://zotero.org/users/9380878/items/XQPMT6BU"],"itemData":{"id":151,"type":"article-journal","container-title":"Comparative Sociology","issue":"2","note":"ISBN: 1569-1322\npublisher: Brill","page":"195-222","title":"Socio-Economic Development and Protests: A Quantitative Reanalysis","volume":"20","author":[{"family":"Korotayev","given":"Andrey V."},{"family":"Sawyer","given":"Patrick S."},{"family":"Romanov","given":"Daniil M."}],"issued":{"date-parts":[["2021"]]}}}],"schema":"https://github.com/citation-style-language/schema/raw/master/csl-citation.json"} </w:instrText>
      </w:r>
      <w:r w:rsidR="00A85624" w:rsidRPr="005D7B75">
        <w:rPr>
          <w:rFonts w:asciiTheme="majorBidi" w:hAnsiTheme="majorBidi" w:cstheme="majorBidi"/>
          <w:lang w:val="en-US"/>
        </w:rPr>
        <w:fldChar w:fldCharType="separate"/>
      </w:r>
      <w:r w:rsidR="00A85624" w:rsidRPr="005D7B75">
        <w:rPr>
          <w:rFonts w:cs="Times New Roman"/>
          <w:lang w:val="en-US"/>
        </w:rPr>
        <w:t>(Korotaev et al. 2020; Hegre and Sambanis 2006; Korotayev, Sawyer, and Romanov 2021)</w:t>
      </w:r>
      <w:r w:rsidR="00A85624" w:rsidRPr="005D7B75">
        <w:rPr>
          <w:rFonts w:asciiTheme="majorBidi" w:hAnsiTheme="majorBidi" w:cstheme="majorBidi"/>
          <w:lang w:val="en-US"/>
        </w:rPr>
        <w:fldChar w:fldCharType="end"/>
      </w:r>
      <w:r w:rsidR="00805F1C" w:rsidRPr="005D7B75">
        <w:rPr>
          <w:rFonts w:asciiTheme="majorBidi" w:hAnsiTheme="majorBidi" w:cstheme="majorBidi"/>
          <w:lang w:val="en-US"/>
        </w:rPr>
        <w:t xml:space="preserve">, </w:t>
      </w:r>
      <w:r w:rsidR="00A85624" w:rsidRPr="005D7B75">
        <w:rPr>
          <w:rFonts w:asciiTheme="majorBidi" w:hAnsiTheme="majorBidi" w:cstheme="majorBidi"/>
          <w:lang w:val="en-US"/>
        </w:rPr>
        <w:t xml:space="preserve">while anti-government demonstrations </w:t>
      </w:r>
      <w:r w:rsidR="00A85624" w:rsidRPr="005D7B75">
        <w:rPr>
          <w:rFonts w:asciiTheme="majorBidi" w:hAnsiTheme="majorBidi" w:cstheme="majorBidi"/>
          <w:lang w:val="en-US"/>
        </w:rPr>
        <w:lastRenderedPageBreak/>
        <w:t>are a major component of the revolutionary repertoire of unarmed revolutionary demonstrations</w:t>
      </w:r>
      <w:r w:rsidR="00363625" w:rsidRPr="005D7B75">
        <w:rPr>
          <w:rFonts w:asciiTheme="majorBidi" w:hAnsiTheme="majorBidi" w:cstheme="majorBidi"/>
          <w:lang w:val="en-US"/>
        </w:rPr>
        <w:t xml:space="preserve"> </w:t>
      </w:r>
      <w:r w:rsidR="00363625" w:rsidRPr="005D7B75">
        <w:rPr>
          <w:rFonts w:asciiTheme="majorBidi" w:hAnsiTheme="majorBidi" w:cstheme="majorBidi"/>
          <w:lang w:val="en-US"/>
        </w:rPr>
        <w:fldChar w:fldCharType="begin"/>
      </w:r>
      <w:r w:rsidR="001440C8">
        <w:rPr>
          <w:rFonts w:asciiTheme="majorBidi" w:hAnsiTheme="majorBidi" w:cstheme="majorBidi"/>
          <w:lang w:val="en-US"/>
        </w:rPr>
        <w:instrText xml:space="preserve"> ADDIN ZOTERO_ITEM CSL_CITATION {"citationID":"kfQ3n1Im","properties":{"formattedCitation":"(Lawson, 2019)","plainCitation":"(Lawson, 2019)","noteIndex":0},"citationItems":[{"id":90,"uris":["http://zotero.org/users/9380878/items/Q8M3M64L"],"itemData":{"id":90,"type":"book","ISBN":"1-108-58780-1","publisher":"Cambridge University Press","title":"Anatomies of revolution","author":[{"family":"Lawson","given":"George"}],"issued":{"date-parts":[["2019"]]}}}],"schema":"https://github.com/citation-style-language/schema/raw/master/csl-citation.json"} </w:instrText>
      </w:r>
      <w:r w:rsidR="00363625" w:rsidRPr="005D7B75">
        <w:rPr>
          <w:rFonts w:asciiTheme="majorBidi" w:hAnsiTheme="majorBidi" w:cstheme="majorBidi"/>
          <w:lang w:val="en-US"/>
        </w:rPr>
        <w:fldChar w:fldCharType="separate"/>
      </w:r>
      <w:r w:rsidR="001440C8" w:rsidRPr="001440C8">
        <w:rPr>
          <w:rFonts w:cs="Times New Roman"/>
          <w:lang w:val="en-US"/>
        </w:rPr>
        <w:t>(Lawson, 2019)</w:t>
      </w:r>
      <w:r w:rsidR="00363625" w:rsidRPr="005D7B75">
        <w:rPr>
          <w:rFonts w:asciiTheme="majorBidi" w:hAnsiTheme="majorBidi" w:cstheme="majorBidi"/>
          <w:lang w:val="en-US"/>
        </w:rPr>
        <w:fldChar w:fldCharType="end"/>
      </w:r>
      <w:r w:rsidR="00363625" w:rsidRPr="005D7B75">
        <w:rPr>
          <w:rFonts w:asciiTheme="majorBidi" w:hAnsiTheme="majorBidi" w:cstheme="majorBidi"/>
          <w:lang w:val="en-US"/>
        </w:rPr>
        <w:t>.</w:t>
      </w:r>
      <w:r w:rsidR="00D464E9" w:rsidRPr="005D7B75">
        <w:rPr>
          <w:rFonts w:asciiTheme="majorBidi" w:hAnsiTheme="majorBidi" w:cstheme="majorBidi"/>
          <w:lang w:val="en-US"/>
        </w:rPr>
        <w:t xml:space="preserve"> </w:t>
      </w:r>
      <w:r w:rsidR="00A23B72" w:rsidRPr="005D7B75">
        <w:rPr>
          <w:rFonts w:cs="Times New Roman"/>
          <w:lang w:val="en-US"/>
        </w:rPr>
        <w:t xml:space="preserve">This variable is presented in thousands </w:t>
      </w:r>
      <w:r w:rsidR="00F63B27" w:rsidRPr="005D7B75">
        <w:rPr>
          <w:rFonts w:cs="Times New Roman"/>
          <w:lang w:val="en-US"/>
        </w:rPr>
        <w:t>by the Cross-National Time-Series (</w:t>
      </w:r>
      <w:proofErr w:type="spellStart"/>
      <w:r w:rsidR="00F63B27" w:rsidRPr="005D7B75">
        <w:rPr>
          <w:rFonts w:cs="Times New Roman"/>
          <w:lang w:val="en-US"/>
        </w:rPr>
        <w:t>CNTS</w:t>
      </w:r>
      <w:proofErr w:type="spellEnd"/>
      <w:r w:rsidR="00F63B27" w:rsidRPr="005D7B75">
        <w:rPr>
          <w:rFonts w:cs="Times New Roman"/>
          <w:lang w:val="en-US"/>
        </w:rPr>
        <w:t xml:space="preserve">) Data Archive </w:t>
      </w:r>
      <w:r w:rsidR="00F63B27" w:rsidRPr="005D7B75">
        <w:rPr>
          <w:rFonts w:cs="Times New Roman"/>
          <w:lang w:val="en-US"/>
        </w:rPr>
        <w:fldChar w:fldCharType="begin"/>
      </w:r>
      <w:r w:rsidR="001440C8">
        <w:rPr>
          <w:rFonts w:cs="Times New Roman"/>
          <w:lang w:val="en-US"/>
        </w:rPr>
        <w:instrText xml:space="preserve"> ADDIN ZOTERO_ITEM CSL_CITATION {"citationID":"hebxma2n","properties":{"formattedCitation":"(Banks, Arthur S., Wilson, Kenneth A., 2021)","plainCitation":"(Banks, Arthur S., Wilson, Kenneth A., 2021)","noteIndex":0},"citationItems":[{"id":80,"uris":["http://zotero.org/users/9380878/items/SRH3NQWA"],"itemData":{"id":80,"type":"article-journal","journalAbbreviation":"Databanks International, Jerusalem, Israel","title":"Cross-National Time-Series Data Archive","URL":"see https://www.cntsdata.com/","author":[{"family":"Banks, Arthur S., Wilson, Kenneth A.","given":""}],"issued":{"date-parts":[["2021"]]}}}],"schema":"https://github.com/citation-style-language/schema/raw/master/csl-citation.json"} </w:instrText>
      </w:r>
      <w:r w:rsidR="00F63B27" w:rsidRPr="005D7B75">
        <w:rPr>
          <w:rFonts w:cs="Times New Roman"/>
          <w:lang w:val="en-US"/>
        </w:rPr>
        <w:fldChar w:fldCharType="separate"/>
      </w:r>
      <w:r w:rsidR="001440C8" w:rsidRPr="001440C8">
        <w:rPr>
          <w:rFonts w:cs="Times New Roman"/>
          <w:lang w:val="en-US"/>
        </w:rPr>
        <w:t>(Banks, Arthur S., Wilson, Kenneth A., 2021)</w:t>
      </w:r>
      <w:r w:rsidR="00F63B27" w:rsidRPr="005D7B75">
        <w:rPr>
          <w:rFonts w:cs="Times New Roman"/>
          <w:lang w:val="en-US"/>
        </w:rPr>
        <w:fldChar w:fldCharType="end"/>
      </w:r>
      <w:r w:rsidR="001D3D39" w:rsidRPr="005D7B75">
        <w:rPr>
          <w:rFonts w:cs="Times New Roman"/>
          <w:lang w:val="en-US"/>
        </w:rPr>
        <w:t xml:space="preserve">, and we introduce its natural logarithm in order to normalize it and </w:t>
      </w:r>
      <w:r w:rsidR="00063B1E" w:rsidRPr="005D7B75">
        <w:rPr>
          <w:rFonts w:cs="Times New Roman"/>
          <w:lang w:val="en-US"/>
        </w:rPr>
        <w:t>to understand how the difference in population affects not in thousands, but in orders of magnitude</w:t>
      </w:r>
      <w:r w:rsidR="007419CB" w:rsidRPr="005D7B75">
        <w:rPr>
          <w:rFonts w:cs="Times New Roman"/>
          <w:lang w:val="en-US"/>
        </w:rPr>
        <w:t xml:space="preserve">. </w:t>
      </w:r>
    </w:p>
    <w:p w14:paraId="5BA7F907" w14:textId="6BC20DBC" w:rsidR="00C67CCF" w:rsidRPr="005D7B75" w:rsidRDefault="00C67CCF" w:rsidP="00DB2FBC">
      <w:pPr>
        <w:pStyle w:val="2"/>
        <w:rPr>
          <w:lang w:val="en-US"/>
        </w:rPr>
      </w:pPr>
      <w:r w:rsidRPr="005D7B75">
        <w:rPr>
          <w:lang w:val="en-US"/>
        </w:rPr>
        <w:t xml:space="preserve">Principal component analysis </w:t>
      </w:r>
      <w:r w:rsidR="008C0B9C" w:rsidRPr="005D7B75">
        <w:rPr>
          <w:lang w:val="en-US"/>
        </w:rPr>
        <w:t xml:space="preserve">and modernization </w:t>
      </w:r>
    </w:p>
    <w:p w14:paraId="4C5C577E" w14:textId="7130129D" w:rsidR="005A23F9" w:rsidRPr="005D7B75" w:rsidRDefault="008D6A83" w:rsidP="00DB2FBC">
      <w:pPr>
        <w:spacing w:line="480" w:lineRule="auto"/>
        <w:ind w:firstLine="708"/>
        <w:rPr>
          <w:lang w:val="en-US"/>
        </w:rPr>
      </w:pPr>
      <w:r w:rsidRPr="005D7B75">
        <w:rPr>
          <w:lang w:val="en-US"/>
        </w:rPr>
        <w:t xml:space="preserve">As one can see from </w:t>
      </w:r>
      <w:r w:rsidR="00556D34" w:rsidRPr="005D7B75">
        <w:rPr>
          <w:lang w:val="en-US"/>
        </w:rPr>
        <w:t>figure</w:t>
      </w:r>
      <w:r w:rsidRPr="005D7B75">
        <w:rPr>
          <w:lang w:val="en-US"/>
        </w:rPr>
        <w:t xml:space="preserve"> </w:t>
      </w:r>
      <w:r w:rsidR="00556D34" w:rsidRPr="005D7B75">
        <w:rPr>
          <w:lang w:val="en-US"/>
        </w:rPr>
        <w:t>A</w:t>
      </w:r>
      <w:r w:rsidRPr="005D7B75">
        <w:rPr>
          <w:lang w:val="en-US"/>
        </w:rPr>
        <w:t>2 (</w:t>
      </w:r>
      <w:r w:rsidR="000D3D97">
        <w:rPr>
          <w:lang w:val="en-US"/>
        </w:rPr>
        <w:t>see</w:t>
      </w:r>
      <w:r w:rsidR="00556D34" w:rsidRPr="005D7B75">
        <w:rPr>
          <w:lang w:val="en-US"/>
        </w:rPr>
        <w:t xml:space="preserve"> appendix</w:t>
      </w:r>
      <w:r w:rsidRPr="005D7B75">
        <w:rPr>
          <w:lang w:val="en-US"/>
        </w:rPr>
        <w:t xml:space="preserve">), there is strong multicollinearity between the variables from the </w:t>
      </w:r>
      <w:r w:rsidR="00556D34" w:rsidRPr="005D7B75">
        <w:rPr>
          <w:lang w:val="en-US"/>
        </w:rPr>
        <w:t>“</w:t>
      </w:r>
      <w:r w:rsidRPr="005D7B75">
        <w:rPr>
          <w:lang w:val="en-US"/>
        </w:rPr>
        <w:t>modernization</w:t>
      </w:r>
      <w:r w:rsidR="00556D34" w:rsidRPr="005D7B75">
        <w:rPr>
          <w:lang w:val="en-US"/>
        </w:rPr>
        <w:t>”</w:t>
      </w:r>
      <w:r w:rsidRPr="005D7B75">
        <w:rPr>
          <w:lang w:val="en-US"/>
        </w:rPr>
        <w:t xml:space="preserve"> group (log per capita GDP, urbanization, median age</w:t>
      </w:r>
      <w:r w:rsidR="00556D34" w:rsidRPr="005D7B75">
        <w:rPr>
          <w:lang w:val="en-US"/>
        </w:rPr>
        <w:t>, mean years of schooling</w:t>
      </w:r>
      <w:r w:rsidRPr="005D7B75">
        <w:rPr>
          <w:lang w:val="en-US"/>
        </w:rPr>
        <w:t>)</w:t>
      </w:r>
      <w:r w:rsidR="00556D34" w:rsidRPr="005D7B75">
        <w:rPr>
          <w:lang w:val="en-US"/>
        </w:rPr>
        <w:t>, and not really high with democracy</w:t>
      </w:r>
      <w:r w:rsidRPr="005D7B75">
        <w:rPr>
          <w:lang w:val="en-US"/>
        </w:rPr>
        <w:t>. All correlations between them are significant and mostly greater than 0.</w:t>
      </w:r>
      <w:r w:rsidR="00C224D4" w:rsidRPr="005D7B75">
        <w:rPr>
          <w:lang w:val="en-US"/>
        </w:rPr>
        <w:t>6</w:t>
      </w:r>
      <w:r w:rsidRPr="005D7B75">
        <w:rPr>
          <w:lang w:val="en-US"/>
        </w:rPr>
        <w:t xml:space="preserve">. For example, GDP and urbanization are significantly correlated </w:t>
      </w:r>
      <w:r w:rsidR="00C35068">
        <w:rPr>
          <w:lang w:val="en-US"/>
        </w:rPr>
        <w:t xml:space="preserve">with Pearson’s </w:t>
      </w:r>
      <w:r w:rsidR="003F29A4" w:rsidRPr="003F29A4">
        <w:rPr>
          <w:i/>
          <w:iCs/>
          <w:lang w:val="en-US"/>
        </w:rPr>
        <w:t>r</w:t>
      </w:r>
      <w:r w:rsidR="00C35068">
        <w:rPr>
          <w:lang w:val="en-US"/>
        </w:rPr>
        <w:t xml:space="preserve"> as high as </w:t>
      </w:r>
      <w:r w:rsidRPr="005D7B75">
        <w:rPr>
          <w:lang w:val="en-US"/>
        </w:rPr>
        <w:t xml:space="preserve">0.8, while GDP and median age are significantly correlated </w:t>
      </w:r>
      <w:r w:rsidR="004564CC">
        <w:rPr>
          <w:lang w:val="en-US"/>
        </w:rPr>
        <w:t xml:space="preserve">with </w:t>
      </w:r>
      <w:r w:rsidR="003F29A4" w:rsidRPr="003F29A4">
        <w:rPr>
          <w:i/>
          <w:iCs/>
          <w:lang w:val="en-US"/>
        </w:rPr>
        <w:t>r</w:t>
      </w:r>
      <w:r w:rsidR="004564CC">
        <w:rPr>
          <w:lang w:val="en-US"/>
        </w:rPr>
        <w:t xml:space="preserve"> of </w:t>
      </w:r>
      <w:r w:rsidRPr="005D7B75">
        <w:rPr>
          <w:lang w:val="en-US"/>
        </w:rPr>
        <w:t>0.7</w:t>
      </w:r>
      <w:r w:rsidR="00C224D4" w:rsidRPr="005D7B75">
        <w:rPr>
          <w:lang w:val="en-US"/>
        </w:rPr>
        <w:t>8</w:t>
      </w:r>
      <w:r w:rsidRPr="005D7B75">
        <w:rPr>
          <w:lang w:val="en-US"/>
        </w:rPr>
        <w:t xml:space="preserve">. </w:t>
      </w:r>
      <w:r w:rsidR="00675DE4" w:rsidRPr="005D7B75">
        <w:rPr>
          <w:lang w:val="en-US"/>
        </w:rPr>
        <w:t xml:space="preserve">In other words, there is an extremely close relationship between </w:t>
      </w:r>
      <w:r w:rsidR="001333A9" w:rsidRPr="005D7B75">
        <w:rPr>
          <w:lang w:val="en-US"/>
        </w:rPr>
        <w:t>variables</w:t>
      </w:r>
      <w:r w:rsidR="00675DE4" w:rsidRPr="005D7B75">
        <w:rPr>
          <w:lang w:val="en-US"/>
        </w:rPr>
        <w:t xml:space="preserve">, which does not allow us to include all the factors considered in one model, because in this case the standard errors will be extremely high, which will not allow to estimate the coefficients and understand the direction of the relationship </w:t>
      </w:r>
      <w:r w:rsidR="00675DE4" w:rsidRPr="005D7B75">
        <w:fldChar w:fldCharType="begin"/>
      </w:r>
      <w:r w:rsidR="001440C8">
        <w:rPr>
          <w:lang w:val="en-US"/>
        </w:rPr>
        <w:instrText xml:space="preserve"> ADDIN ZOTERO_ITEM CSL_CITATION {"citationID":"NQYwcDbz","properties":{"formattedCitation":"(Farrar &amp; Glauber, 1967; Mansfield &amp; Helms, 1982)","plainCitation":"(Farrar &amp; Glauber, 1967; Mansfield &amp; Helms, 1982)","noteIndex":0},"citationItems":[{"id":714,"uris":["http://zotero.org/users/9380878/items/VV7R5Q8A"],"itemData":{"id":714,"type":"article-journal","container-title":"The Review of Economic and Statistics","note":"ISBN: 0034-6535\npublisher: JSTOR","page":"92-107","title":"Multicollinearity in regression analysis: the problem revisited","author":[{"family":"Farrar","given":"Donald E."},{"family":"Glauber","given":"Robert R."}],"issued":{"date-parts":[["1967"]]}},"label":"page"},{"id":715,"uris":["http://zotero.org/users/9380878/items/NFJEZMBJ"],"itemData":{"id":715,"type":"article-journal","container-title":"The American Statistician","issue":"3a","note":"ISBN: 0003-1305\npublisher: Taylor &amp; Francis","page":"158-160","title":"Detecting multicollinearity","volume":"36","author":[{"family":"Mansfield","given":"Edward R."},{"family":"Helms","given":"Billy P."}],"issued":{"date-parts":[["1982"]]}},"label":"page"}],"schema":"https://github.com/citation-style-language/schema/raw/master/csl-citation.json"} </w:instrText>
      </w:r>
      <w:r w:rsidR="00675DE4" w:rsidRPr="005D7B75">
        <w:fldChar w:fldCharType="separate"/>
      </w:r>
      <w:r w:rsidR="001440C8" w:rsidRPr="001440C8">
        <w:rPr>
          <w:rFonts w:cs="Times New Roman"/>
          <w:lang w:val="en-US"/>
        </w:rPr>
        <w:t>(Farrar &amp; Glauber, 1967; Mansfield &amp; Helms, 1982)</w:t>
      </w:r>
      <w:r w:rsidR="00675DE4" w:rsidRPr="005D7B75">
        <w:fldChar w:fldCharType="end"/>
      </w:r>
      <w:r w:rsidR="00675DE4" w:rsidRPr="005D7B75">
        <w:rPr>
          <w:lang w:val="en-US"/>
        </w:rPr>
        <w:t xml:space="preserve">.  </w:t>
      </w:r>
    </w:p>
    <w:p w14:paraId="17E630BE" w14:textId="0B29423B" w:rsidR="003F382C" w:rsidRPr="005D7B75" w:rsidRDefault="00E94FC3" w:rsidP="00DB2FBC">
      <w:pPr>
        <w:spacing w:line="480" w:lineRule="auto"/>
        <w:ind w:firstLine="708"/>
        <w:rPr>
          <w:rFonts w:eastAsiaTheme="minorEastAsia"/>
          <w:lang w:val="en-US"/>
        </w:rPr>
      </w:pPr>
      <w:r w:rsidRPr="005D7B75">
        <w:rPr>
          <w:rFonts w:eastAsiaTheme="minorEastAsia"/>
          <w:lang w:val="en-US"/>
        </w:rPr>
        <w:t>O</w:t>
      </w:r>
      <w:r w:rsidR="001F5425" w:rsidRPr="005D7B75">
        <w:rPr>
          <w:rFonts w:eastAsiaTheme="minorEastAsia"/>
          <w:lang w:val="en-US"/>
        </w:rPr>
        <w:t>ne of the most proven methods of dealing with multicollinearity that does not involve throwing variables out of the analysis is principal component analysis (</w:t>
      </w:r>
      <w:proofErr w:type="spellStart"/>
      <w:r w:rsidR="001F5425" w:rsidRPr="005D7B75">
        <w:rPr>
          <w:rFonts w:eastAsiaTheme="minorEastAsia"/>
          <w:lang w:val="en-US"/>
        </w:rPr>
        <w:t>PCA</w:t>
      </w:r>
      <w:proofErr w:type="spellEnd"/>
      <w:r w:rsidR="001F5425" w:rsidRPr="005D7B75">
        <w:rPr>
          <w:rFonts w:eastAsiaTheme="minorEastAsia"/>
          <w:lang w:val="en-US"/>
        </w:rPr>
        <w:t>)</w:t>
      </w:r>
      <w:r w:rsidR="00675DE4" w:rsidRPr="005D7B75">
        <w:rPr>
          <w:rFonts w:eastAsiaTheme="minorEastAsia"/>
          <w:lang w:val="en-US"/>
        </w:rPr>
        <w:t xml:space="preserve"> </w:t>
      </w:r>
      <w:r w:rsidR="00675DE4" w:rsidRPr="005D7B75">
        <w:rPr>
          <w:rFonts w:eastAsiaTheme="minorEastAsia"/>
        </w:rPr>
        <w:fldChar w:fldCharType="begin"/>
      </w:r>
      <w:r w:rsidR="001440C8">
        <w:rPr>
          <w:rFonts w:eastAsiaTheme="minorEastAsia"/>
          <w:lang w:val="en-US"/>
        </w:rPr>
        <w:instrText xml:space="preserve"> ADDIN ZOTERO_ITEM CSL_CITATION {"citationID":"k6o0u4tm","properties":{"formattedCitation":"(Abdi &amp; Williams, 2010; Bro &amp; Smilde, 2014)","plainCitation":"(Abdi &amp; Williams, 2010; Bro &amp; Smilde, 2014)","noteIndex":0},"citationItems":[{"id":713,"uris":["http://zotero.org/users/9380878/items/XDMZWXYD"],"itemData":{"id":713,"type":"article-journal","container-title":"Wiley interdisciplinary reviews: computational statistics","issue":"4","note":"ISBN: 1939-5108\npublisher: Wiley Online Library","page":"433-459","title":"Principal component analysis","volume":"2","author":[{"family":"Abdi","given":"Hervé"},{"family":"Williams","given":"Lynne J."}],"issued":{"date-parts":[["2010"]]}},"label":"page"},{"id":712,"uris":["http://zotero.org/users/9380878/items/H6Z2XXIL"],"itemData":{"id":712,"type":"article-journal","container-title":"Analytical methods","issue":"9","note":"publisher: Royal society of chemistry","page":"2812-2831","title":"Principal component analysis","volume":"6","author":[{"family":"Bro","given":"Rasmus"},{"family":"Smilde","given":"Age K."}],"issued":{"date-parts":[["2014"]]}},"label":"page"}],"schema":"https://github.com/citation-style-language/schema/raw/master/csl-citation.json"} </w:instrText>
      </w:r>
      <w:r w:rsidR="00675DE4" w:rsidRPr="005D7B75">
        <w:rPr>
          <w:rFonts w:eastAsiaTheme="minorEastAsia"/>
        </w:rPr>
        <w:fldChar w:fldCharType="separate"/>
      </w:r>
      <w:r w:rsidR="001440C8" w:rsidRPr="001440C8">
        <w:rPr>
          <w:rFonts w:cs="Times New Roman"/>
          <w:lang w:val="en-US"/>
        </w:rPr>
        <w:t>(Abdi &amp; Williams, 2010; Bro &amp; Smilde, 2014)</w:t>
      </w:r>
      <w:r w:rsidR="00675DE4" w:rsidRPr="005D7B75">
        <w:rPr>
          <w:rFonts w:eastAsiaTheme="minorEastAsia"/>
        </w:rPr>
        <w:fldChar w:fldCharType="end"/>
      </w:r>
      <w:r w:rsidR="00675DE4" w:rsidRPr="005D7B75">
        <w:rPr>
          <w:rFonts w:eastAsiaTheme="minorEastAsia"/>
          <w:lang w:val="en-US"/>
        </w:rPr>
        <w:t xml:space="preserve">. </w:t>
      </w:r>
      <w:r w:rsidR="001F5425" w:rsidRPr="005D7B75">
        <w:rPr>
          <w:rFonts w:eastAsiaTheme="minorEastAsia"/>
          <w:lang w:val="en-US"/>
        </w:rPr>
        <w:t xml:space="preserve">In our case it is particularly well suited, because the modernization factors are all connected in a common direction, and therefore can be interpreted and evaluated in a single </w:t>
      </w:r>
      <w:r w:rsidR="00AA03E7" w:rsidRPr="005D7B75">
        <w:rPr>
          <w:rFonts w:eastAsiaTheme="minorEastAsia"/>
          <w:lang w:val="en-US"/>
        </w:rPr>
        <w:t>principal</w:t>
      </w:r>
      <w:r w:rsidR="001F5425" w:rsidRPr="005D7B75">
        <w:rPr>
          <w:rFonts w:eastAsiaTheme="minorEastAsia"/>
          <w:lang w:val="en-US"/>
        </w:rPr>
        <w:t xml:space="preserve"> component.</w:t>
      </w:r>
      <w:r w:rsidR="00AA03E7" w:rsidRPr="005D7B75">
        <w:rPr>
          <w:rFonts w:eastAsiaTheme="minorEastAsia"/>
          <w:lang w:val="en-US"/>
        </w:rPr>
        <w:t xml:space="preserve"> </w:t>
      </w:r>
    </w:p>
    <w:p w14:paraId="5700BF86" w14:textId="689F96E2" w:rsidR="001F5425" w:rsidRPr="005D7B75" w:rsidRDefault="001F5425" w:rsidP="00DB2FBC">
      <w:pPr>
        <w:spacing w:line="480" w:lineRule="auto"/>
        <w:ind w:firstLine="708"/>
        <w:rPr>
          <w:lang w:val="en-US"/>
        </w:rPr>
      </w:pPr>
      <w:r w:rsidRPr="005D7B75">
        <w:rPr>
          <w:lang w:val="en-US"/>
        </w:rPr>
        <w:t>Thus, from the principal component analysis</w:t>
      </w:r>
      <w:r w:rsidR="0000634F" w:rsidRPr="005D7B75">
        <w:rPr>
          <w:lang w:val="en-US"/>
        </w:rPr>
        <w:t xml:space="preserve"> (where log per capita GDP, urbanization, median age and mean years of schooling are scaled)</w:t>
      </w:r>
      <w:r w:rsidRPr="005D7B75">
        <w:rPr>
          <w:lang w:val="en-US"/>
        </w:rPr>
        <w:t>, first of all, we can see that the first component explains on average more than 80% of the variance</w:t>
      </w:r>
      <w:r w:rsidR="00AA03E7" w:rsidRPr="005D7B75">
        <w:rPr>
          <w:lang w:val="en-US"/>
        </w:rPr>
        <w:t xml:space="preserve"> (see </w:t>
      </w:r>
      <w:r w:rsidR="005D4FAE" w:rsidRPr="005D7B75">
        <w:rPr>
          <w:lang w:val="en-US"/>
        </w:rPr>
        <w:t>fig. A3)</w:t>
      </w:r>
      <w:r w:rsidRPr="005D7B75">
        <w:rPr>
          <w:lang w:val="en-US"/>
        </w:rPr>
        <w:t xml:space="preserve">, which allows us to insert only this variable, quite reasonably assuming that it absorbs everything that we in this paper consider </w:t>
      </w:r>
      <w:r w:rsidR="007D07F4" w:rsidRPr="005D7B75">
        <w:rPr>
          <w:lang w:val="en-US"/>
        </w:rPr>
        <w:t>as “</w:t>
      </w:r>
      <w:r w:rsidRPr="005D7B75">
        <w:rPr>
          <w:lang w:val="en-US"/>
        </w:rPr>
        <w:t>modernization</w:t>
      </w:r>
      <w:r w:rsidR="007D07F4" w:rsidRPr="005D7B75">
        <w:rPr>
          <w:lang w:val="en-US"/>
        </w:rPr>
        <w:t>”</w:t>
      </w:r>
      <w:r w:rsidR="00586543">
        <w:rPr>
          <w:lang w:val="en-US"/>
        </w:rPr>
        <w:t xml:space="preserve">, and </w:t>
      </w:r>
      <w:r w:rsidR="00753576">
        <w:rPr>
          <w:lang w:val="en-US"/>
        </w:rPr>
        <w:t>call it as “modernization index”.</w:t>
      </w:r>
      <w:r w:rsidR="00D720BB" w:rsidRPr="005D7B75">
        <w:rPr>
          <w:lang w:val="en-US"/>
        </w:rPr>
        <w:t xml:space="preserve"> In addition, as we assumed, all the </w:t>
      </w:r>
      <w:r w:rsidR="00D720BB" w:rsidRPr="005D7B75">
        <w:rPr>
          <w:lang w:val="en-US"/>
        </w:rPr>
        <w:lastRenderedPageBreak/>
        <w:t>modernization variables have the same pairing</w:t>
      </w:r>
      <w:r w:rsidR="00D27E83" w:rsidRPr="005D7B75">
        <w:rPr>
          <w:lang w:val="en-US"/>
        </w:rPr>
        <w:t xml:space="preserve"> (</w:t>
      </w:r>
      <w:r w:rsidR="005E5609" w:rsidRPr="005D7B75">
        <w:rPr>
          <w:lang w:val="en-US"/>
        </w:rPr>
        <w:t>fig. A4</w:t>
      </w:r>
      <w:r w:rsidR="00D27E83" w:rsidRPr="005D7B75">
        <w:rPr>
          <w:lang w:val="en-US"/>
        </w:rPr>
        <w:t>)</w:t>
      </w:r>
      <w:r w:rsidR="005E5609" w:rsidRPr="005D7B75">
        <w:rPr>
          <w:lang w:val="en-US"/>
        </w:rPr>
        <w:t xml:space="preserve">, </w:t>
      </w:r>
      <w:r w:rsidR="00D720BB" w:rsidRPr="005D7B75">
        <w:rPr>
          <w:lang w:val="en-US"/>
        </w:rPr>
        <w:t>and, interestingly, the same contribution</w:t>
      </w:r>
      <w:r w:rsidR="005E5609" w:rsidRPr="005D7B75">
        <w:rPr>
          <w:lang w:val="en-US"/>
        </w:rPr>
        <w:t xml:space="preserve"> (</w:t>
      </w:r>
      <w:r w:rsidR="006D32BB" w:rsidRPr="005D7B75">
        <w:rPr>
          <w:lang w:val="en-US"/>
        </w:rPr>
        <w:t>fig. A5</w:t>
      </w:r>
      <w:r w:rsidR="00D720BB" w:rsidRPr="005D7B75">
        <w:rPr>
          <w:lang w:val="en-US"/>
        </w:rPr>
        <w:t xml:space="preserve">), which allows us to interpret </w:t>
      </w:r>
      <w:r w:rsidR="00AD3770" w:rsidRPr="005D7B75">
        <w:rPr>
          <w:lang w:val="en-US"/>
        </w:rPr>
        <w:t>it with models</w:t>
      </w:r>
      <w:r w:rsidR="00D720BB" w:rsidRPr="005D7B75">
        <w:rPr>
          <w:lang w:val="en-US"/>
        </w:rPr>
        <w:t>.</w:t>
      </w:r>
      <w:r w:rsidR="00586543">
        <w:rPr>
          <w:lang w:val="en-US"/>
        </w:rPr>
        <w:t xml:space="preserve"> </w:t>
      </w:r>
    </w:p>
    <w:p w14:paraId="34577C6D" w14:textId="129C1D16" w:rsidR="005149A7" w:rsidRPr="005D7B75" w:rsidRDefault="005149A7" w:rsidP="00DB2FBC">
      <w:pPr>
        <w:pStyle w:val="1"/>
        <w:rPr>
          <w:rFonts w:cstheme="minorBidi"/>
        </w:rPr>
      </w:pPr>
      <w:r w:rsidRPr="005D7B75">
        <w:t>Results</w:t>
      </w:r>
    </w:p>
    <w:p w14:paraId="2D199F5F" w14:textId="1BEBDF94" w:rsidR="00E51CE7" w:rsidRPr="005D7B75" w:rsidRDefault="00E51CE7" w:rsidP="00E51CE7">
      <w:pPr>
        <w:pStyle w:val="21"/>
        <w:spacing w:line="480" w:lineRule="auto"/>
        <w:ind w:firstLine="708"/>
        <w:rPr>
          <w:rFonts w:cs="Times New Roman"/>
          <w:lang w:val="en-US"/>
        </w:rPr>
      </w:pPr>
      <w:r w:rsidRPr="005D7B75">
        <w:rPr>
          <w:rFonts w:cs="Times New Roman"/>
          <w:lang w:val="en-US"/>
        </w:rPr>
        <w:t>In this section, we first present the results of logistic regression with different controls and fixed effects across all revolutionary events to examine how the level</w:t>
      </w:r>
      <w:r w:rsidR="00C8474B">
        <w:rPr>
          <w:rFonts w:cs="Times New Roman"/>
          <w:lang w:val="en-US"/>
        </w:rPr>
        <w:t>s</w:t>
      </w:r>
      <w:r w:rsidRPr="005D7B75">
        <w:rPr>
          <w:rFonts w:cs="Times New Roman"/>
          <w:lang w:val="en-US"/>
        </w:rPr>
        <w:t xml:space="preserve"> of democracy and discrimination relate to the</w:t>
      </w:r>
      <w:r w:rsidR="0061296F">
        <w:rPr>
          <w:rFonts w:cs="Times New Roman"/>
          <w:lang w:val="en-US"/>
        </w:rPr>
        <w:t xml:space="preserve"> revolutionary</w:t>
      </w:r>
      <w:r w:rsidRPr="005D7B75">
        <w:rPr>
          <w:rFonts w:cs="Times New Roman"/>
          <w:lang w:val="en-US"/>
        </w:rPr>
        <w:t xml:space="preserve"> violence and nonviolence. Afterwards, there are models with a limited sampling of revolutionary events: first, only sociopolitical episodes, and then only separatist ones. Moreover, each group of models is followed by: (1) predicted probabilities plots of nonviolence during </w:t>
      </w:r>
      <w:r w:rsidR="0061296F">
        <w:rPr>
          <w:rFonts w:cs="Times New Roman"/>
          <w:lang w:val="en-US"/>
        </w:rPr>
        <w:t xml:space="preserve">revolutionary </w:t>
      </w:r>
      <w:r w:rsidRPr="005D7B75">
        <w:rPr>
          <w:rFonts w:cs="Times New Roman"/>
          <w:lang w:val="en-US"/>
        </w:rPr>
        <w:t>campaigns, where the joint effects of democracy and discrimination are shown; and (2) average marginal effects analysis. Overall, we find robust evidence that democracy is one of the strongest pacifying factors</w:t>
      </w:r>
      <w:r w:rsidR="00434BAF">
        <w:rPr>
          <w:rFonts w:cs="Times New Roman"/>
          <w:lang w:val="en-US"/>
        </w:rPr>
        <w:t xml:space="preserve"> –</w:t>
      </w:r>
      <w:r w:rsidRPr="005D7B75">
        <w:rPr>
          <w:rFonts w:cs="Times New Roman"/>
          <w:lang w:val="en-US"/>
        </w:rPr>
        <w:t xml:space="preserve"> but only for sociopolitical revolutionary events, because during separatist campaigns it has no significant effect on the</w:t>
      </w:r>
      <w:r w:rsidR="0061296F">
        <w:rPr>
          <w:rFonts w:cs="Times New Roman"/>
          <w:lang w:val="en-US"/>
        </w:rPr>
        <w:t xml:space="preserve"> revolutionary</w:t>
      </w:r>
      <w:r w:rsidRPr="005D7B75">
        <w:rPr>
          <w:rFonts w:cs="Times New Roman"/>
          <w:lang w:val="en-US"/>
        </w:rPr>
        <w:t xml:space="preserve"> nonviolence.</w:t>
      </w:r>
      <w:r w:rsidR="00E135C7">
        <w:rPr>
          <w:rFonts w:cs="Times New Roman"/>
          <w:lang w:val="en-US"/>
        </w:rPr>
        <w:t xml:space="preserve"> </w:t>
      </w:r>
      <w:r w:rsidR="00E135C7">
        <w:rPr>
          <w:rFonts w:cs="Times New Roman"/>
          <w:lang w:val="en-US"/>
        </w:rPr>
        <w:softHyphen/>
      </w:r>
    </w:p>
    <w:p w14:paraId="0239C3D6" w14:textId="3CE6C971" w:rsidR="007129D3" w:rsidRPr="005D7B75" w:rsidRDefault="005E656E" w:rsidP="005E656E">
      <w:pPr>
        <w:pStyle w:val="2"/>
        <w:rPr>
          <w:lang w:val="en-US"/>
        </w:rPr>
      </w:pPr>
      <w:r w:rsidRPr="005D7B75">
        <w:rPr>
          <w:lang w:val="en-US"/>
        </w:rPr>
        <w:t xml:space="preserve">All revolutionary events </w:t>
      </w:r>
    </w:p>
    <w:p w14:paraId="270CC9A2" w14:textId="77777777" w:rsidR="00185930" w:rsidRDefault="0057273E" w:rsidP="0057273E">
      <w:pPr>
        <w:pStyle w:val="21"/>
        <w:spacing w:line="480" w:lineRule="auto"/>
        <w:ind w:firstLine="708"/>
        <w:rPr>
          <w:rFonts w:cs="Times New Roman"/>
          <w:bdr w:val="none" w:sz="0" w:space="0" w:color="auto" w:frame="1"/>
          <w:shd w:val="clear" w:color="auto" w:fill="FFFFFF"/>
          <w:lang w:val="en-US"/>
        </w:rPr>
      </w:pPr>
      <w:r>
        <w:rPr>
          <w:rFonts w:cs="Times New Roman"/>
          <w:bdr w:val="none" w:sz="0" w:space="0" w:color="auto" w:frame="1"/>
          <w:shd w:val="clear" w:color="auto" w:fill="FFFFFF"/>
          <w:lang w:val="en-US"/>
        </w:rPr>
        <w:t xml:space="preserve">Table 1 shows results from logistic models where the outcome is whether </w:t>
      </w:r>
      <w:proofErr w:type="spellStart"/>
      <w:r w:rsidR="00A773B2" w:rsidRPr="005D7B75">
        <w:rPr>
          <w:rFonts w:cs="Times New Roman"/>
          <w:bdr w:val="none" w:sz="0" w:space="0" w:color="auto" w:frame="1"/>
          <w:shd w:val="clear" w:color="auto" w:fill="FFFFFF"/>
          <w:lang w:val="en-US"/>
        </w:rPr>
        <w:t>NAVCO’s</w:t>
      </w:r>
      <w:proofErr w:type="spellEnd"/>
      <w:r w:rsidR="00A773B2" w:rsidRPr="005D7B75">
        <w:rPr>
          <w:rFonts w:cs="Times New Roman"/>
          <w:bdr w:val="none" w:sz="0" w:space="0" w:color="auto" w:frame="1"/>
          <w:shd w:val="clear" w:color="auto" w:fill="FFFFFF"/>
          <w:lang w:val="en-US"/>
        </w:rPr>
        <w:t xml:space="preserve"> </w:t>
      </w:r>
      <w:r w:rsidR="009B1FAB">
        <w:rPr>
          <w:rFonts w:cs="Times New Roman"/>
          <w:bdr w:val="none" w:sz="0" w:space="0" w:color="auto" w:frame="1"/>
          <w:shd w:val="clear" w:color="auto" w:fill="FFFFFF"/>
          <w:lang w:val="en-US"/>
        </w:rPr>
        <w:t xml:space="preserve">revolutionary </w:t>
      </w:r>
      <w:r w:rsidR="00A773B2" w:rsidRPr="005D7B75">
        <w:rPr>
          <w:rFonts w:cs="Times New Roman"/>
          <w:bdr w:val="none" w:sz="0" w:space="0" w:color="auto" w:frame="1"/>
          <w:shd w:val="clear" w:color="auto" w:fill="FFFFFF"/>
          <w:lang w:val="en-US"/>
        </w:rPr>
        <w:t>campaign</w:t>
      </w:r>
      <w:r w:rsidR="006F2EF4">
        <w:rPr>
          <w:rFonts w:cs="Times New Roman"/>
          <w:bdr w:val="none" w:sz="0" w:space="0" w:color="auto" w:frame="1"/>
          <w:shd w:val="clear" w:color="auto" w:fill="FFFFFF"/>
          <w:lang w:val="en-US"/>
        </w:rPr>
        <w:t xml:space="preserve"> was nonviolent</w:t>
      </w:r>
      <w:r>
        <w:rPr>
          <w:rFonts w:cs="Times New Roman"/>
          <w:bdr w:val="none" w:sz="0" w:space="0" w:color="auto" w:frame="1"/>
          <w:shd w:val="clear" w:color="auto" w:fill="FFFFFF"/>
          <w:lang w:val="en-US"/>
        </w:rPr>
        <w:t>. The main explanatory variables are</w:t>
      </w:r>
      <w:r w:rsidR="00A773B2" w:rsidRPr="005D7B75">
        <w:rPr>
          <w:rFonts w:cs="Times New Roman"/>
          <w:bdr w:val="none" w:sz="0" w:space="0" w:color="auto" w:frame="1"/>
          <w:shd w:val="clear" w:color="auto" w:fill="FFFFFF"/>
          <w:lang w:val="en-US"/>
        </w:rPr>
        <w:t xml:space="preserve"> </w:t>
      </w:r>
      <w:r w:rsidR="00A773B2" w:rsidRPr="005D7B75">
        <w:rPr>
          <w:rFonts w:cs="Times New Roman"/>
          <w:i/>
          <w:iCs/>
          <w:bdr w:val="none" w:sz="0" w:space="0" w:color="auto" w:frame="1"/>
          <w:shd w:val="clear" w:color="auto" w:fill="FFFFFF"/>
          <w:lang w:val="en-US"/>
        </w:rPr>
        <w:t>the level of electoral democracy (t-1)</w:t>
      </w:r>
      <w:r w:rsidR="00A773B2" w:rsidRPr="005D7B75">
        <w:rPr>
          <w:rFonts w:cs="Times New Roman"/>
          <w:bdr w:val="none" w:sz="0" w:space="0" w:color="auto" w:frame="1"/>
          <w:shd w:val="clear" w:color="auto" w:fill="FFFFFF"/>
          <w:lang w:val="en-US"/>
        </w:rPr>
        <w:t xml:space="preserve"> </w:t>
      </w:r>
      <w:r w:rsidR="00D7256C" w:rsidRPr="005D7B75">
        <w:rPr>
          <w:rFonts w:cs="Times New Roman"/>
          <w:bdr w:val="none" w:sz="0" w:space="0" w:color="auto" w:frame="1"/>
          <w:shd w:val="clear" w:color="auto" w:fill="FFFFFF"/>
          <w:lang w:val="en-US"/>
        </w:rPr>
        <w:t xml:space="preserve">and </w:t>
      </w:r>
      <w:r w:rsidR="00D7256C" w:rsidRPr="005D7B75">
        <w:rPr>
          <w:rFonts w:cs="Times New Roman"/>
          <w:i/>
          <w:iCs/>
          <w:bdr w:val="none" w:sz="0" w:space="0" w:color="auto" w:frame="1"/>
          <w:shd w:val="clear" w:color="auto" w:fill="FFFFFF"/>
          <w:lang w:val="en-US"/>
        </w:rPr>
        <w:t>share of discriminated population (t-1)</w:t>
      </w:r>
      <w:r w:rsidR="00185930">
        <w:rPr>
          <w:rFonts w:cs="Times New Roman"/>
          <w:bdr w:val="none" w:sz="0" w:space="0" w:color="auto" w:frame="1"/>
          <w:shd w:val="clear" w:color="auto" w:fill="FFFFFF"/>
          <w:lang w:val="en-US"/>
        </w:rPr>
        <w:t xml:space="preserve">. </w:t>
      </w:r>
    </w:p>
    <w:p w14:paraId="57AC9FBB" w14:textId="7344AC5B" w:rsidR="00A773B2" w:rsidRPr="005D7B75" w:rsidRDefault="00A773B2" w:rsidP="0057273E">
      <w:pPr>
        <w:pStyle w:val="21"/>
        <w:spacing w:line="480" w:lineRule="auto"/>
        <w:ind w:firstLine="708"/>
        <w:rPr>
          <w:rFonts w:cs="Times New Roman"/>
          <w:bdr w:val="none" w:sz="0" w:space="0" w:color="auto" w:frame="1"/>
          <w:shd w:val="clear" w:color="auto" w:fill="FFFFFF"/>
          <w:lang w:val="en-US"/>
        </w:rPr>
      </w:pPr>
      <w:r w:rsidRPr="005D7B75">
        <w:rPr>
          <w:rFonts w:cs="Times New Roman"/>
          <w:lang w:val="en-US"/>
        </w:rPr>
        <w:t xml:space="preserve">As might be expected, based on our theoretical research, </w:t>
      </w:r>
      <w:r w:rsidR="0073668F" w:rsidRPr="005D7B75">
        <w:rPr>
          <w:rFonts w:cs="Times New Roman"/>
          <w:lang w:val="en-US"/>
        </w:rPr>
        <w:t>democracy</w:t>
      </w:r>
      <w:r w:rsidRPr="005D7B75">
        <w:rPr>
          <w:rFonts w:cs="Times New Roman"/>
          <w:lang w:val="en-US"/>
        </w:rPr>
        <w:t xml:space="preserve"> is indeed positively and significantly associated with the nonviolent type of </w:t>
      </w:r>
      <w:r w:rsidR="0073668F" w:rsidRPr="005D7B75">
        <w:rPr>
          <w:rFonts w:cs="Times New Roman"/>
          <w:lang w:val="en-US"/>
        </w:rPr>
        <w:t xml:space="preserve">any </w:t>
      </w:r>
      <w:r w:rsidR="00DC75E0">
        <w:rPr>
          <w:rFonts w:cs="Times New Roman"/>
          <w:lang w:val="en-US"/>
        </w:rPr>
        <w:t xml:space="preserve">revolutionary </w:t>
      </w:r>
      <w:r w:rsidRPr="005D7B75">
        <w:rPr>
          <w:rFonts w:cs="Times New Roman"/>
          <w:lang w:val="en-US"/>
        </w:rPr>
        <w:t>campaigns in</w:t>
      </w:r>
      <w:r w:rsidR="00C959EC" w:rsidRPr="005D7B75">
        <w:rPr>
          <w:rFonts w:cs="Times New Roman"/>
          <w:lang w:val="en-US"/>
        </w:rPr>
        <w:t xml:space="preserve"> the vast majority of models</w:t>
      </w:r>
      <w:r w:rsidR="00CA35DF" w:rsidRPr="005D7B75">
        <w:rPr>
          <w:rFonts w:cs="Times New Roman"/>
          <w:lang w:val="en-US"/>
        </w:rPr>
        <w:t xml:space="preserve"> while discrimination is negatively associated with </w:t>
      </w:r>
      <w:r w:rsidR="00C20BA8">
        <w:rPr>
          <w:rFonts w:cs="Times New Roman"/>
          <w:lang w:val="en-US"/>
        </w:rPr>
        <w:t xml:space="preserve">revolutionary </w:t>
      </w:r>
      <w:r w:rsidR="00CA35DF" w:rsidRPr="005D7B75">
        <w:rPr>
          <w:rFonts w:cs="Times New Roman"/>
          <w:lang w:val="en-US"/>
        </w:rPr>
        <w:t>nonviolence</w:t>
      </w:r>
      <w:r w:rsidR="00273353" w:rsidRPr="005D7B75">
        <w:rPr>
          <w:rFonts w:cs="Times New Roman"/>
          <w:lang w:val="en-US"/>
        </w:rPr>
        <w:t xml:space="preserve"> but the </w:t>
      </w:r>
      <w:r w:rsidR="00D64670" w:rsidRPr="005D7B75">
        <w:rPr>
          <w:lang w:val="en-US"/>
        </w:rPr>
        <w:t>significance of th</w:t>
      </w:r>
      <w:r w:rsidR="00404F63" w:rsidRPr="005D7B75">
        <w:rPr>
          <w:lang w:val="en-US"/>
        </w:rPr>
        <w:t>e</w:t>
      </w:r>
      <w:r w:rsidR="00D64670" w:rsidRPr="005D7B75">
        <w:rPr>
          <w:lang w:val="en-US"/>
        </w:rPr>
        <w:t>s</w:t>
      </w:r>
      <w:r w:rsidR="00404F63" w:rsidRPr="005D7B75">
        <w:rPr>
          <w:lang w:val="en-US"/>
        </w:rPr>
        <w:t>e</w:t>
      </w:r>
      <w:r w:rsidR="00D64670" w:rsidRPr="005D7B75">
        <w:rPr>
          <w:lang w:val="en-US"/>
        </w:rPr>
        <w:t xml:space="preserve"> correlation</w:t>
      </w:r>
      <w:r w:rsidR="00404F63" w:rsidRPr="005D7B75">
        <w:rPr>
          <w:lang w:val="en-US"/>
        </w:rPr>
        <w:t>s</w:t>
      </w:r>
      <w:r w:rsidR="00D64670" w:rsidRPr="005D7B75">
        <w:rPr>
          <w:lang w:val="en-US"/>
        </w:rPr>
        <w:t xml:space="preserve"> </w:t>
      </w:r>
      <w:r w:rsidR="00DC75E0">
        <w:rPr>
          <w:lang w:val="en-US"/>
        </w:rPr>
        <w:t>is</w:t>
      </w:r>
      <w:r w:rsidR="00D64670" w:rsidRPr="005D7B75">
        <w:rPr>
          <w:lang w:val="en-US"/>
        </w:rPr>
        <w:t xml:space="preserve"> well below any acceptable thresholds</w:t>
      </w:r>
      <w:r w:rsidR="00404F63" w:rsidRPr="005D7B75">
        <w:rPr>
          <w:lang w:val="en-US"/>
        </w:rPr>
        <w:t xml:space="preserve">. </w:t>
      </w:r>
    </w:p>
    <w:p w14:paraId="7AA21F6B" w14:textId="6F34EEB6" w:rsidR="00A44754" w:rsidRPr="005D7B75" w:rsidRDefault="00A773B2" w:rsidP="006738FA">
      <w:pPr>
        <w:pStyle w:val="21"/>
        <w:spacing w:line="480" w:lineRule="auto"/>
        <w:ind w:firstLine="708"/>
        <w:rPr>
          <w:rFonts w:cs="Times New Roman"/>
          <w:lang w:val="en-US"/>
        </w:rPr>
      </w:pPr>
      <w:r w:rsidRPr="005D7B75">
        <w:rPr>
          <w:rFonts w:cs="Times New Roman"/>
          <w:lang w:val="en-US"/>
        </w:rPr>
        <w:t xml:space="preserve">Thus, in M1, which presents a pairwise regression, it is seen that </w:t>
      </w:r>
      <w:r w:rsidR="00B70F6C" w:rsidRPr="005D7B75">
        <w:rPr>
          <w:rFonts w:cs="Times New Roman"/>
          <w:i/>
          <w:iCs/>
          <w:bdr w:val="none" w:sz="0" w:space="0" w:color="auto" w:frame="1"/>
          <w:shd w:val="clear" w:color="auto" w:fill="FFFFFF"/>
          <w:lang w:val="en-US"/>
        </w:rPr>
        <w:t>the level of electoral democracy (t-1)</w:t>
      </w:r>
      <w:r w:rsidRPr="005D7B75">
        <w:rPr>
          <w:rFonts w:cs="Times New Roman"/>
          <w:lang w:val="en-US"/>
        </w:rPr>
        <w:t xml:space="preserve"> significantly (at the level </w:t>
      </w:r>
      <w:r w:rsidRPr="005D7B75">
        <w:rPr>
          <w:rFonts w:cs="Times New Roman"/>
          <w:i/>
          <w:lang w:val="en-US"/>
        </w:rPr>
        <w:t>p</w:t>
      </w:r>
      <w:r w:rsidRPr="005D7B75">
        <w:rPr>
          <w:rFonts w:cs="Times New Roman"/>
          <w:lang w:val="en-US"/>
        </w:rPr>
        <w:t xml:space="preserve"> &lt;0.01) affects the protesters' choice of nonviolent tactic.</w:t>
      </w:r>
      <w:r w:rsidR="00A44754" w:rsidRPr="005D7B75">
        <w:rPr>
          <w:rFonts w:cs="Times New Roman"/>
          <w:lang w:val="en-US"/>
        </w:rPr>
        <w:t xml:space="preserve">  </w:t>
      </w:r>
      <w:r w:rsidR="00D81BDB" w:rsidRPr="005D7B75">
        <w:rPr>
          <w:rFonts w:cs="Times New Roman"/>
          <w:lang w:val="en-US"/>
        </w:rPr>
        <w:t xml:space="preserve">After introduction of the </w:t>
      </w:r>
      <w:r w:rsidR="00FA2F97" w:rsidRPr="005D7B75">
        <w:rPr>
          <w:rFonts w:cs="Times New Roman"/>
          <w:i/>
          <w:iCs/>
          <w:bdr w:val="none" w:sz="0" w:space="0" w:color="auto" w:frame="1"/>
          <w:shd w:val="clear" w:color="auto" w:fill="FFFFFF"/>
          <w:lang w:val="en-US"/>
        </w:rPr>
        <w:t>share of discriminated population (t-1)</w:t>
      </w:r>
      <w:r w:rsidR="00556B3B" w:rsidRPr="005D7B75">
        <w:rPr>
          <w:rFonts w:cs="Times New Roman"/>
          <w:i/>
          <w:iCs/>
          <w:bdr w:val="none" w:sz="0" w:space="0" w:color="auto" w:frame="1"/>
          <w:shd w:val="clear" w:color="auto" w:fill="FFFFFF"/>
          <w:lang w:val="en-US"/>
        </w:rPr>
        <w:t xml:space="preserve"> </w:t>
      </w:r>
      <w:r w:rsidR="00556B3B" w:rsidRPr="005D7B75">
        <w:rPr>
          <w:rFonts w:cs="Times New Roman"/>
          <w:bdr w:val="none" w:sz="0" w:space="0" w:color="auto" w:frame="1"/>
          <w:shd w:val="clear" w:color="auto" w:fill="FFFFFF"/>
          <w:lang w:val="en-US"/>
        </w:rPr>
        <w:t>and</w:t>
      </w:r>
      <w:r w:rsidR="00556B3B" w:rsidRPr="005D7B75">
        <w:rPr>
          <w:rFonts w:cs="Times New Roman"/>
          <w:i/>
          <w:iCs/>
          <w:bdr w:val="none" w:sz="0" w:space="0" w:color="auto" w:frame="1"/>
          <w:shd w:val="clear" w:color="auto" w:fill="FFFFFF"/>
          <w:lang w:val="en-US"/>
        </w:rPr>
        <w:t xml:space="preserve"> population</w:t>
      </w:r>
      <w:r w:rsidR="00D81BDB" w:rsidRPr="005D7B75">
        <w:rPr>
          <w:rFonts w:cs="Times New Roman"/>
          <w:lang w:val="en-US"/>
        </w:rPr>
        <w:t xml:space="preserve"> </w:t>
      </w:r>
      <w:r w:rsidR="00FA2F97" w:rsidRPr="005D7B75">
        <w:rPr>
          <w:rFonts w:cs="Times New Roman"/>
          <w:lang w:val="en-US"/>
        </w:rPr>
        <w:t>in</w:t>
      </w:r>
      <w:r w:rsidR="00D81BDB" w:rsidRPr="005D7B75">
        <w:rPr>
          <w:rFonts w:cs="Times New Roman"/>
          <w:lang w:val="en-US"/>
        </w:rPr>
        <w:t xml:space="preserve"> M2</w:t>
      </w:r>
      <w:r w:rsidR="00556B3B" w:rsidRPr="005D7B75">
        <w:rPr>
          <w:rFonts w:cs="Times New Roman"/>
          <w:lang w:val="en-US"/>
        </w:rPr>
        <w:t xml:space="preserve"> and M3</w:t>
      </w:r>
      <w:r w:rsidR="00D81BDB" w:rsidRPr="005D7B75">
        <w:rPr>
          <w:rFonts w:cs="Times New Roman"/>
          <w:lang w:val="en-US"/>
        </w:rPr>
        <w:t xml:space="preserve">, </w:t>
      </w:r>
      <w:r w:rsidR="00FA2F97" w:rsidRPr="005D7B75">
        <w:rPr>
          <w:rFonts w:cs="Times New Roman"/>
          <w:lang w:val="en-US"/>
        </w:rPr>
        <w:t>democracy</w:t>
      </w:r>
      <w:r w:rsidR="00D81BDB" w:rsidRPr="005D7B75">
        <w:rPr>
          <w:rFonts w:cs="Times New Roman"/>
          <w:lang w:val="en-US"/>
        </w:rPr>
        <w:t xml:space="preserve"> is still significantly</w:t>
      </w:r>
      <w:r w:rsidR="00FA2F97" w:rsidRPr="005D7B75">
        <w:rPr>
          <w:rFonts w:cs="Times New Roman"/>
          <w:lang w:val="en-US"/>
        </w:rPr>
        <w:t xml:space="preserve"> (at the same level)</w:t>
      </w:r>
      <w:r w:rsidR="00D81BDB" w:rsidRPr="005D7B75">
        <w:rPr>
          <w:rFonts w:cs="Times New Roman"/>
          <w:lang w:val="en-US"/>
        </w:rPr>
        <w:t xml:space="preserve"> related to</w:t>
      </w:r>
      <w:r w:rsidR="00C20BA8">
        <w:rPr>
          <w:rFonts w:cs="Times New Roman"/>
          <w:lang w:val="en-US"/>
        </w:rPr>
        <w:t xml:space="preserve"> revolutionary</w:t>
      </w:r>
      <w:r w:rsidR="00D81BDB" w:rsidRPr="005D7B75">
        <w:rPr>
          <w:rFonts w:cs="Times New Roman"/>
          <w:lang w:val="en-US"/>
        </w:rPr>
        <w:t xml:space="preserve"> nonviolence</w:t>
      </w:r>
      <w:r w:rsidR="00FA2F97" w:rsidRPr="005D7B75">
        <w:rPr>
          <w:rFonts w:cs="Times New Roman"/>
          <w:lang w:val="en-US"/>
        </w:rPr>
        <w:t xml:space="preserve"> while discrimination is </w:t>
      </w:r>
      <w:r w:rsidR="008700E0" w:rsidRPr="005D7B75">
        <w:rPr>
          <w:rFonts w:cs="Times New Roman"/>
          <w:lang w:val="en-US"/>
        </w:rPr>
        <w:t>negatively</w:t>
      </w:r>
      <w:r w:rsidR="00415D42" w:rsidRPr="005D7B75">
        <w:rPr>
          <w:rFonts w:cs="Times New Roman"/>
          <w:lang w:val="en-US"/>
        </w:rPr>
        <w:t xml:space="preserve">, but insignificantly </w:t>
      </w:r>
      <w:r w:rsidR="008700E0" w:rsidRPr="005D7B75">
        <w:rPr>
          <w:rFonts w:cs="Times New Roman"/>
          <w:lang w:val="en-US"/>
        </w:rPr>
        <w:t>associated with dependent variable</w:t>
      </w:r>
      <w:r w:rsidR="00415D42" w:rsidRPr="005D7B75">
        <w:rPr>
          <w:rFonts w:cs="Times New Roman"/>
          <w:lang w:val="en-US"/>
        </w:rPr>
        <w:t xml:space="preserve">. </w:t>
      </w:r>
      <w:r w:rsidR="009A285C" w:rsidRPr="005D7B75">
        <w:rPr>
          <w:rFonts w:cs="Times New Roman"/>
          <w:lang w:val="en-US"/>
        </w:rPr>
        <w:t xml:space="preserve">Moreover, its </w:t>
      </w:r>
      <w:r w:rsidR="009A285C" w:rsidRPr="005D7B75">
        <w:rPr>
          <w:rFonts w:cs="Times New Roman"/>
          <w:lang w:val="en-US"/>
        </w:rPr>
        <w:lastRenderedPageBreak/>
        <w:t xml:space="preserve">effect is too small in comparison with democracy. </w:t>
      </w:r>
      <w:r w:rsidR="00E870FE" w:rsidRPr="005D7B75">
        <w:rPr>
          <w:rFonts w:cs="Times New Roman"/>
          <w:lang w:val="en-US"/>
        </w:rPr>
        <w:t>For instance, in the M3</w:t>
      </w:r>
      <w:r w:rsidR="002F7300" w:rsidRPr="005D7B75">
        <w:rPr>
          <w:rFonts w:cs="Times New Roman"/>
          <w:lang w:val="en-US"/>
        </w:rPr>
        <w:t xml:space="preserve">, the odds of a revolutionary event taking on an unarmed </w:t>
      </w:r>
      <w:r w:rsidR="000E11DF" w:rsidRPr="005D7B75">
        <w:rPr>
          <w:rFonts w:cs="Times New Roman"/>
          <w:lang w:val="en-US"/>
        </w:rPr>
        <w:t>form</w:t>
      </w:r>
      <w:r w:rsidR="002F7300" w:rsidRPr="005D7B75">
        <w:rPr>
          <w:rFonts w:cs="Times New Roman"/>
          <w:lang w:val="en-US"/>
        </w:rPr>
        <w:t xml:space="preserve"> are reduced by </w:t>
      </w:r>
      <w:r w:rsidR="008B6DBE">
        <w:rPr>
          <w:rFonts w:cs="Times New Roman"/>
          <w:lang w:val="en-US"/>
        </w:rPr>
        <w:t>a bit more than twice</w:t>
      </w:r>
      <w:r w:rsidR="004E6996" w:rsidRPr="005D7B75">
        <w:rPr>
          <w:rFonts w:cs="Times New Roman"/>
          <w:lang w:val="en-US"/>
        </w:rPr>
        <w:t xml:space="preserve"> (</w:t>
      </w:r>
      <w:r w:rsidR="00832573" w:rsidRPr="005D7B75">
        <w:rPr>
          <w:rFonts w:cs="Times New Roman"/>
          <w:lang w:val="en-US"/>
        </w:rPr>
        <w:t>i.e.,</w:t>
      </w:r>
      <w:r w:rsidR="004E6996" w:rsidRPr="005D7B75">
        <w:rPr>
          <w:rFonts w:cs="Times New Roman"/>
          <w:lang w:val="en-US"/>
        </w:rPr>
        <w:t xml:space="preserve"> we calculate odds ratio from the model)</w:t>
      </w:r>
      <w:r w:rsidR="002F7300" w:rsidRPr="005D7B75">
        <w:rPr>
          <w:rFonts w:cs="Times New Roman"/>
          <w:lang w:val="en-US"/>
        </w:rPr>
        <w:t xml:space="preserve"> if the entire population is discriminated</w:t>
      </w:r>
      <w:r w:rsidR="00BB6839">
        <w:rPr>
          <w:rFonts w:cs="Times New Roman"/>
          <w:lang w:val="en-US"/>
        </w:rPr>
        <w:t xml:space="preserve">, </w:t>
      </w:r>
      <w:r w:rsidR="002F7300" w:rsidRPr="005D7B75">
        <w:rPr>
          <w:rFonts w:cs="Times New Roman"/>
          <w:lang w:val="en-US"/>
        </w:rPr>
        <w:t>relative to no discrimination at all.</w:t>
      </w:r>
      <w:r w:rsidR="00C414AE" w:rsidRPr="005D7B75">
        <w:rPr>
          <w:rFonts w:cs="Times New Roman"/>
          <w:lang w:val="en-US"/>
        </w:rPr>
        <w:t xml:space="preserve"> </w:t>
      </w:r>
      <w:r w:rsidR="00874898" w:rsidRPr="005D7B75">
        <w:rPr>
          <w:rFonts w:cs="Times New Roman"/>
          <w:lang w:val="en-US"/>
        </w:rPr>
        <w:t xml:space="preserve">At the same time, the odds of </w:t>
      </w:r>
      <w:r w:rsidR="00C20BA8">
        <w:rPr>
          <w:rFonts w:cs="Times New Roman"/>
          <w:lang w:val="en-US"/>
        </w:rPr>
        <w:t xml:space="preserve">revolutionary </w:t>
      </w:r>
      <w:r w:rsidR="00874898" w:rsidRPr="005D7B75">
        <w:rPr>
          <w:rFonts w:cs="Times New Roman"/>
          <w:lang w:val="en-US"/>
        </w:rPr>
        <w:t>nonviolence</w:t>
      </w:r>
      <w:r w:rsidR="00BB6839">
        <w:rPr>
          <w:rFonts w:cs="Times New Roman"/>
          <w:lang w:val="en-US"/>
        </w:rPr>
        <w:t xml:space="preserve"> are</w:t>
      </w:r>
      <w:r w:rsidR="00874898" w:rsidRPr="005D7B75">
        <w:rPr>
          <w:rFonts w:cs="Times New Roman"/>
          <w:lang w:val="en-US"/>
        </w:rPr>
        <w:t xml:space="preserve"> </w:t>
      </w:r>
      <w:r w:rsidR="00271A5F" w:rsidRPr="005D7B75">
        <w:rPr>
          <w:rFonts w:cs="Times New Roman"/>
          <w:lang w:val="en-US"/>
        </w:rPr>
        <w:t>increase</w:t>
      </w:r>
      <w:r w:rsidR="00BB6839">
        <w:rPr>
          <w:rFonts w:cs="Times New Roman"/>
          <w:lang w:val="en-US"/>
        </w:rPr>
        <w:t>d</w:t>
      </w:r>
      <w:r w:rsidR="00874898" w:rsidRPr="005D7B75">
        <w:rPr>
          <w:rFonts w:cs="Times New Roman"/>
          <w:lang w:val="en-US"/>
        </w:rPr>
        <w:t xml:space="preserve"> by full democracy </w:t>
      </w:r>
      <w:r w:rsidR="00271A5F" w:rsidRPr="005D7B75">
        <w:rPr>
          <w:rFonts w:cs="Times New Roman"/>
          <w:lang w:val="en-US"/>
        </w:rPr>
        <w:t>by</w:t>
      </w:r>
      <w:r w:rsidR="00874898" w:rsidRPr="005D7B75">
        <w:rPr>
          <w:rFonts w:cs="Times New Roman"/>
          <w:lang w:val="en-US"/>
        </w:rPr>
        <w:t xml:space="preserve"> almost 14 times</w:t>
      </w:r>
      <w:r w:rsidR="00BB6839">
        <w:rPr>
          <w:rFonts w:cs="Times New Roman"/>
          <w:lang w:val="en-US"/>
        </w:rPr>
        <w:t xml:space="preserve"> in </w:t>
      </w:r>
      <w:r w:rsidR="00A6696E">
        <w:rPr>
          <w:rFonts w:cs="Times New Roman"/>
          <w:lang w:val="en-US"/>
        </w:rPr>
        <w:t>comparison</w:t>
      </w:r>
      <w:r w:rsidR="00BB6839">
        <w:rPr>
          <w:rFonts w:cs="Times New Roman"/>
          <w:lang w:val="en-US"/>
        </w:rPr>
        <w:t xml:space="preserve"> with </w:t>
      </w:r>
      <w:r w:rsidR="00874898" w:rsidRPr="005D7B75">
        <w:rPr>
          <w:rFonts w:cs="Times New Roman"/>
          <w:lang w:val="en-US"/>
        </w:rPr>
        <w:t>full autocracy.</w:t>
      </w:r>
    </w:p>
    <w:p w14:paraId="560DA4FD" w14:textId="256E5BD2" w:rsidR="009B1FAB" w:rsidRDefault="00A773B2" w:rsidP="002A70B9">
      <w:pPr>
        <w:pStyle w:val="21"/>
        <w:spacing w:line="480" w:lineRule="auto"/>
        <w:ind w:firstLine="708"/>
        <w:rPr>
          <w:rFonts w:cs="Times New Roman"/>
          <w:lang w:val="en-US"/>
        </w:rPr>
      </w:pPr>
      <w:r w:rsidRPr="005D7B75">
        <w:rPr>
          <w:rFonts w:cs="Times New Roman"/>
          <w:lang w:val="en-US"/>
        </w:rPr>
        <w:t>In the further models, the variables from the “modernization” group are added in turn to the already ruminated</w:t>
      </w:r>
      <w:r w:rsidR="00415D42" w:rsidRPr="005D7B75">
        <w:rPr>
          <w:rFonts w:cs="Times New Roman"/>
          <w:lang w:val="en-US"/>
        </w:rPr>
        <w:t xml:space="preserve"> democracy and discrimination</w:t>
      </w:r>
      <w:r w:rsidRPr="005D7B75">
        <w:rPr>
          <w:rFonts w:cs="Times New Roman"/>
          <w:lang w:val="en-US"/>
        </w:rPr>
        <w:t xml:space="preserve">. </w:t>
      </w:r>
      <w:r w:rsidR="00F15B7C" w:rsidRPr="005D7B75">
        <w:rPr>
          <w:rFonts w:cs="Times New Roman"/>
          <w:lang w:val="en-US"/>
        </w:rPr>
        <w:t xml:space="preserve">As one can see from M4, </w:t>
      </w:r>
      <w:r w:rsidR="006A2874" w:rsidRPr="005D7B75">
        <w:rPr>
          <w:rFonts w:cs="Times New Roman"/>
          <w:lang w:val="en-US"/>
        </w:rPr>
        <w:t>after the introduction of modernization PC</w:t>
      </w:r>
      <w:r w:rsidR="006A762F" w:rsidRPr="005D7B75">
        <w:rPr>
          <w:rFonts w:cs="Times New Roman"/>
          <w:lang w:val="en-US"/>
        </w:rPr>
        <w:t xml:space="preserve"> </w:t>
      </w:r>
      <w:r w:rsidR="006A2874" w:rsidRPr="005D7B75">
        <w:rPr>
          <w:rFonts w:cs="Times New Roman"/>
          <w:lang w:val="en-US"/>
        </w:rPr>
        <w:t>democracy</w:t>
      </w:r>
      <w:r w:rsidR="006A762F" w:rsidRPr="005D7B75">
        <w:rPr>
          <w:rFonts w:cs="Times New Roman"/>
          <w:lang w:val="en-US"/>
        </w:rPr>
        <w:t xml:space="preserve"> </w:t>
      </w:r>
      <w:r w:rsidR="006A2874" w:rsidRPr="005D7B75">
        <w:rPr>
          <w:rFonts w:cs="Times New Roman"/>
          <w:lang w:val="en-US"/>
        </w:rPr>
        <w:t xml:space="preserve">lose </w:t>
      </w:r>
      <w:r w:rsidR="006A762F" w:rsidRPr="005D7B75">
        <w:rPr>
          <w:rFonts w:cs="Times New Roman"/>
          <w:lang w:val="en-US"/>
        </w:rPr>
        <w:t>its</w:t>
      </w:r>
      <w:r w:rsidR="006A2874" w:rsidRPr="005D7B75">
        <w:rPr>
          <w:rFonts w:cs="Times New Roman"/>
          <w:lang w:val="en-US"/>
        </w:rPr>
        <w:t xml:space="preserve"> significance</w:t>
      </w:r>
      <w:r w:rsidR="00475147" w:rsidRPr="005D7B75">
        <w:rPr>
          <w:rFonts w:cs="Times New Roman"/>
          <w:lang w:val="en-US"/>
        </w:rPr>
        <w:t xml:space="preserve"> (</w:t>
      </w:r>
      <w:r w:rsidR="006A762F" w:rsidRPr="005D7B75">
        <w:rPr>
          <w:rFonts w:cs="Times New Roman"/>
          <w:lang w:val="en-US"/>
        </w:rPr>
        <w:t xml:space="preserve">in M4 it </w:t>
      </w:r>
      <w:r w:rsidR="00CA7A6D">
        <w:rPr>
          <w:rFonts w:cs="Times New Roman"/>
          <w:lang w:val="en-US"/>
        </w:rPr>
        <w:t xml:space="preserve">is </w:t>
      </w:r>
      <w:r w:rsidR="00C05916">
        <w:rPr>
          <w:rFonts w:cs="Times New Roman"/>
          <w:lang w:val="en-US"/>
        </w:rPr>
        <w:t xml:space="preserve">still </w:t>
      </w:r>
      <w:r w:rsidR="006A762F" w:rsidRPr="005D7B75">
        <w:rPr>
          <w:rFonts w:cs="Times New Roman"/>
          <w:lang w:val="en-US"/>
        </w:rPr>
        <w:t>marginally significan</w:t>
      </w:r>
      <w:r w:rsidR="00F63C26">
        <w:rPr>
          <w:rFonts w:cs="Times New Roman"/>
          <w:lang w:val="en-US"/>
        </w:rPr>
        <w:t>t</w:t>
      </w:r>
      <w:r w:rsidR="006A762F" w:rsidRPr="005D7B75">
        <w:rPr>
          <w:rFonts w:cs="Times New Roman"/>
          <w:lang w:val="en-US"/>
        </w:rPr>
        <w:t xml:space="preserve"> at the p = 0.1392</w:t>
      </w:r>
      <w:r w:rsidR="00475DBD" w:rsidRPr="005D7B75">
        <w:rPr>
          <w:rFonts w:cs="Times New Roman"/>
          <w:lang w:val="en-US"/>
        </w:rPr>
        <w:t xml:space="preserve"> </w:t>
      </w:r>
      <w:r w:rsidR="006A762F" w:rsidRPr="005D7B75">
        <w:rPr>
          <w:rFonts w:cs="Times New Roman"/>
          <w:lang w:val="en-US"/>
        </w:rPr>
        <w:t>level)</w:t>
      </w:r>
      <w:r w:rsidR="006A2874" w:rsidRPr="005D7B75">
        <w:rPr>
          <w:rFonts w:cs="Times New Roman"/>
          <w:lang w:val="en-US"/>
        </w:rPr>
        <w:t xml:space="preserve">. At the same time, it is difficult to explain </w:t>
      </w:r>
      <w:r w:rsidR="00AE7EDE" w:rsidRPr="005D7B75">
        <w:rPr>
          <w:rFonts w:cs="Times New Roman"/>
          <w:lang w:val="en-US"/>
        </w:rPr>
        <w:t>this</w:t>
      </w:r>
      <w:r w:rsidR="006A2874" w:rsidRPr="005D7B75">
        <w:rPr>
          <w:rFonts w:cs="Times New Roman"/>
          <w:lang w:val="en-US"/>
        </w:rPr>
        <w:t xml:space="preserve"> </w:t>
      </w:r>
      <w:r w:rsidR="00AE7EDE" w:rsidRPr="005D7B75">
        <w:rPr>
          <w:rFonts w:cs="Times New Roman"/>
          <w:lang w:val="en-US"/>
        </w:rPr>
        <w:t>by</w:t>
      </w:r>
      <w:r w:rsidR="006A2874" w:rsidRPr="005D7B75">
        <w:rPr>
          <w:rFonts w:cs="Times New Roman"/>
          <w:lang w:val="en-US"/>
        </w:rPr>
        <w:t xml:space="preserve"> multicollinearity between the modernization</w:t>
      </w:r>
      <w:r w:rsidR="00AE7EDE" w:rsidRPr="005D7B75">
        <w:rPr>
          <w:rFonts w:cs="Times New Roman"/>
          <w:lang w:val="en-US"/>
        </w:rPr>
        <w:t xml:space="preserve"> </w:t>
      </w:r>
      <w:r w:rsidR="00CB45A9">
        <w:rPr>
          <w:rFonts w:cs="Times New Roman"/>
          <w:lang w:val="en-US"/>
        </w:rPr>
        <w:t>index (PC</w:t>
      </w:r>
      <w:r w:rsidR="00CC6568">
        <w:rPr>
          <w:rFonts w:cs="Times New Roman"/>
          <w:lang w:val="en-US"/>
        </w:rPr>
        <w:t>1</w:t>
      </w:r>
      <w:r w:rsidR="00BC26F8">
        <w:rPr>
          <w:rFonts w:cs="Times New Roman"/>
          <w:lang w:val="en-US"/>
        </w:rPr>
        <w:t xml:space="preserve"> factors score</w:t>
      </w:r>
      <w:r w:rsidR="00CB45A9">
        <w:rPr>
          <w:rFonts w:cs="Times New Roman"/>
          <w:lang w:val="en-US"/>
        </w:rPr>
        <w:t>)</w:t>
      </w:r>
      <w:r w:rsidR="006A2874" w:rsidRPr="005D7B75">
        <w:rPr>
          <w:rFonts w:cs="Times New Roman"/>
          <w:lang w:val="en-US"/>
        </w:rPr>
        <w:t xml:space="preserve"> and </w:t>
      </w:r>
      <w:r w:rsidR="00AE7EDE" w:rsidRPr="005D7B75">
        <w:rPr>
          <w:rFonts w:cs="Times New Roman"/>
          <w:lang w:val="en-US"/>
        </w:rPr>
        <w:t>V-dem index</w:t>
      </w:r>
      <w:r w:rsidR="00F749FD" w:rsidRPr="005D7B75">
        <w:rPr>
          <w:rFonts w:cs="Times New Roman"/>
          <w:lang w:val="en-US"/>
        </w:rPr>
        <w:t xml:space="preserve"> of electoral democracy</w:t>
      </w:r>
      <w:r w:rsidR="006A2874" w:rsidRPr="005D7B75">
        <w:rPr>
          <w:rFonts w:cs="Times New Roman"/>
          <w:lang w:val="en-US"/>
        </w:rPr>
        <w:t xml:space="preserve">. Thus, using </w:t>
      </w:r>
      <w:proofErr w:type="spellStart"/>
      <w:r w:rsidR="006A2874" w:rsidRPr="005D7B75">
        <w:rPr>
          <w:rFonts w:cs="Times New Roman"/>
          <w:lang w:val="en-US"/>
        </w:rPr>
        <w:t>VIF</w:t>
      </w:r>
      <w:proofErr w:type="spellEnd"/>
      <w:r w:rsidR="006A2874" w:rsidRPr="005D7B75">
        <w:rPr>
          <w:rFonts w:cs="Times New Roman"/>
          <w:lang w:val="en-US"/>
        </w:rPr>
        <w:t xml:space="preserve"> analysis, the coefficient for democracy is </w:t>
      </w:r>
      <w:r w:rsidR="00112BAF" w:rsidRPr="005D7B75">
        <w:rPr>
          <w:rFonts w:cs="Times New Roman"/>
          <w:lang w:val="en-US"/>
        </w:rPr>
        <w:t>just</w:t>
      </w:r>
      <w:r w:rsidR="006A2874" w:rsidRPr="005D7B75">
        <w:rPr>
          <w:rFonts w:cs="Times New Roman"/>
          <w:lang w:val="en-US"/>
        </w:rPr>
        <w:t xml:space="preserve"> </w:t>
      </w:r>
      <w:r w:rsidR="005A0B99" w:rsidRPr="005D7B75">
        <w:rPr>
          <w:rFonts w:cs="Times New Roman"/>
          <w:lang w:val="en-US"/>
        </w:rPr>
        <w:t>2.18</w:t>
      </w:r>
      <w:r w:rsidR="006A2874" w:rsidRPr="005D7B75">
        <w:rPr>
          <w:rFonts w:cs="Times New Roman"/>
          <w:lang w:val="en-US"/>
        </w:rPr>
        <w:t>, while many authors consider the critical level to be 10</w:t>
      </w:r>
      <w:r w:rsidR="00D9446B" w:rsidRPr="005D7B75">
        <w:rPr>
          <w:rFonts w:cs="Times New Roman"/>
          <w:lang w:val="en-US"/>
        </w:rPr>
        <w:t xml:space="preserve"> or 20</w:t>
      </w:r>
      <w:r w:rsidR="00495D3C" w:rsidRPr="005D7B75">
        <w:rPr>
          <w:rFonts w:cs="Times New Roman"/>
          <w:lang w:val="en-US"/>
        </w:rPr>
        <w:t xml:space="preserve"> </w:t>
      </w:r>
      <w:r w:rsidR="005F282A" w:rsidRPr="005D7B75">
        <w:rPr>
          <w:rFonts w:cs="Times New Roman"/>
          <w:lang w:val="en-US"/>
        </w:rPr>
        <w:fldChar w:fldCharType="begin"/>
      </w:r>
      <w:r w:rsidR="005F282A" w:rsidRPr="005D7B75">
        <w:rPr>
          <w:rFonts w:cs="Times New Roman"/>
          <w:lang w:val="en-US"/>
        </w:rPr>
        <w:instrText xml:space="preserve"> ADDIN ZOTERO_ITEM CSL_CITATION {"citationID":"Zx3N5OC2","properties":{"formattedCitation":"(Craney and Surles 2002)","plainCitation":"(Craney and Surles 2002)","dontUpdate":true,"noteIndex":0},"citationItems":[{"id":716,"uris":["http://zotero.org/users/9380878/items/VNZGWYU5"],"itemData":{"id":716,"type":"article-journal","container-title":"Quality engineering","issue":"3","note":"ISBN: 0898-2112\npublisher: Taylor &amp; Francis","page":"391-403","title":"Model-dependent variance inflation factor cutoff values","volume":"14","author":[{"family":"Craney","given":"Trevor A."},{"family":"Surles","given":"James G."}],"issued":{"date-parts":[["2002"]]}}}],"schema":"https://github.com/citation-style-language/schema/raw/master/csl-citation.json"} </w:instrText>
      </w:r>
      <w:r w:rsidR="005F282A" w:rsidRPr="005D7B75">
        <w:rPr>
          <w:rFonts w:cs="Times New Roman"/>
          <w:lang w:val="en-US"/>
        </w:rPr>
        <w:fldChar w:fldCharType="separate"/>
      </w:r>
      <w:r w:rsidR="005F282A" w:rsidRPr="005D7B75">
        <w:rPr>
          <w:rFonts w:cs="Times New Roman"/>
          <w:lang w:val="en-US"/>
        </w:rPr>
        <w:t>(see, e.g., Craney and Surles 2002)</w:t>
      </w:r>
      <w:r w:rsidR="005F282A" w:rsidRPr="005D7B75">
        <w:rPr>
          <w:rFonts w:cs="Times New Roman"/>
          <w:lang w:val="en-US"/>
        </w:rPr>
        <w:fldChar w:fldCharType="end"/>
      </w:r>
      <w:r w:rsidR="006A2874" w:rsidRPr="005D7B75">
        <w:rPr>
          <w:rFonts w:cs="Times New Roman"/>
          <w:lang w:val="en-US"/>
        </w:rPr>
        <w:t xml:space="preserve">. Thus, we can </w:t>
      </w:r>
      <w:r w:rsidR="007E7A47" w:rsidRPr="005D7B75">
        <w:rPr>
          <w:rFonts w:cs="Times New Roman"/>
          <w:lang w:val="en-US"/>
        </w:rPr>
        <w:t>conclude</w:t>
      </w:r>
      <w:r w:rsidR="006A2874" w:rsidRPr="005D7B75">
        <w:rPr>
          <w:rFonts w:cs="Times New Roman"/>
          <w:lang w:val="en-US"/>
        </w:rPr>
        <w:t xml:space="preserve"> that such a multidimensional phenomenon as modernization is a really strong factor and more significant than democracy. Nevertheless, in subsequent models we introduce modernization variables in a different way and see that democracy regains its </w:t>
      </w:r>
      <w:r w:rsidR="003A278D" w:rsidRPr="005D7B75">
        <w:rPr>
          <w:rFonts w:cs="Times New Roman"/>
          <w:lang w:val="en-US"/>
        </w:rPr>
        <w:t>effect</w:t>
      </w:r>
      <w:r w:rsidR="006A2874" w:rsidRPr="005D7B75">
        <w:rPr>
          <w:rFonts w:cs="Times New Roman"/>
          <w:lang w:val="en-US"/>
        </w:rPr>
        <w:t xml:space="preserve">. All modernization variables have a significant and unidirectional </w:t>
      </w:r>
      <w:r w:rsidR="00E905A2" w:rsidRPr="005D7B75">
        <w:rPr>
          <w:rFonts w:cs="Times New Roman"/>
          <w:lang w:val="en-US"/>
        </w:rPr>
        <w:t xml:space="preserve">positive </w:t>
      </w:r>
      <w:r w:rsidR="006A2874" w:rsidRPr="005D7B75">
        <w:rPr>
          <w:rFonts w:cs="Times New Roman"/>
          <w:lang w:val="en-US"/>
        </w:rPr>
        <w:t>effect on</w:t>
      </w:r>
      <w:r w:rsidR="00C20BA8">
        <w:rPr>
          <w:rFonts w:cs="Times New Roman"/>
          <w:lang w:val="en-US"/>
        </w:rPr>
        <w:t xml:space="preserve"> revolutionary</w:t>
      </w:r>
      <w:r w:rsidR="006A2874" w:rsidRPr="005D7B75">
        <w:rPr>
          <w:rFonts w:cs="Times New Roman"/>
          <w:lang w:val="en-US"/>
        </w:rPr>
        <w:t xml:space="preserve"> nonviolence. The greater </w:t>
      </w:r>
      <w:r w:rsidR="00E905A2" w:rsidRPr="005D7B75">
        <w:rPr>
          <w:rFonts w:cs="Times New Roman"/>
          <w:lang w:val="en-US"/>
        </w:rPr>
        <w:t>GDP per capita, urbanization, median age or mean years of schooling</w:t>
      </w:r>
      <w:r w:rsidR="006A2874" w:rsidRPr="005D7B75">
        <w:rPr>
          <w:rFonts w:cs="Times New Roman"/>
          <w:lang w:val="en-US"/>
        </w:rPr>
        <w:t>, the greater the likelihood of unarmed tactics during the campaign.</w:t>
      </w:r>
      <w:r w:rsidR="009B1FAB">
        <w:rPr>
          <w:rFonts w:cs="Times New Roman"/>
          <w:lang w:val="en-US"/>
        </w:rPr>
        <w:t xml:space="preserve"> </w:t>
      </w:r>
    </w:p>
    <w:p w14:paraId="62CEEA90" w14:textId="77777777" w:rsidR="009B1FAB" w:rsidRDefault="009B1FAB">
      <w:pPr>
        <w:spacing w:line="259" w:lineRule="auto"/>
        <w:jc w:val="left"/>
        <w:rPr>
          <w:rFonts w:cs="Times New Roman"/>
          <w:szCs w:val="24"/>
          <w:lang w:val="en-US"/>
        </w:rPr>
      </w:pPr>
      <w:r>
        <w:rPr>
          <w:rFonts w:cs="Times New Roman"/>
          <w:lang w:val="en-US"/>
        </w:rPr>
        <w:br w:type="page"/>
      </w:r>
    </w:p>
    <w:p w14:paraId="7E6A00B3" w14:textId="77777777" w:rsidR="00B726CC" w:rsidRPr="005D7B75" w:rsidRDefault="00B726CC" w:rsidP="002A70B9">
      <w:pPr>
        <w:pStyle w:val="21"/>
        <w:spacing w:line="480" w:lineRule="auto"/>
        <w:ind w:firstLine="708"/>
        <w:rPr>
          <w:rFonts w:cs="Times New Roman"/>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5"/>
        <w:gridCol w:w="1024"/>
        <w:gridCol w:w="995"/>
        <w:gridCol w:w="1023"/>
        <w:gridCol w:w="1023"/>
        <w:gridCol w:w="840"/>
        <w:gridCol w:w="840"/>
        <w:gridCol w:w="840"/>
        <w:gridCol w:w="855"/>
      </w:tblGrid>
      <w:tr w:rsidR="00AE5947" w:rsidRPr="00B012DE" w14:paraId="72A3FF20" w14:textId="77777777" w:rsidTr="00AE5947">
        <w:trPr>
          <w:tblCellSpacing w:w="15" w:type="dxa"/>
        </w:trPr>
        <w:tc>
          <w:tcPr>
            <w:tcW w:w="0" w:type="auto"/>
            <w:gridSpan w:val="9"/>
            <w:tcBorders>
              <w:top w:val="nil"/>
              <w:left w:val="nil"/>
              <w:bottom w:val="nil"/>
              <w:right w:val="nil"/>
            </w:tcBorders>
            <w:vAlign w:val="center"/>
            <w:hideMark/>
          </w:tcPr>
          <w:p w14:paraId="7158B1A5" w14:textId="5087EA3A" w:rsidR="00AE5947" w:rsidRPr="005D7B75" w:rsidRDefault="00AE5947" w:rsidP="008C1716">
            <w:pPr>
              <w:spacing w:after="0" w:line="240" w:lineRule="auto"/>
              <w:rPr>
                <w:rFonts w:eastAsia="Times New Roman" w:cs="Times New Roman"/>
                <w:szCs w:val="24"/>
                <w:lang w:val="en-US" w:eastAsia="ru-RU"/>
              </w:rPr>
            </w:pPr>
            <w:r w:rsidRPr="005D7B75">
              <w:rPr>
                <w:rFonts w:eastAsia="Times New Roman" w:cs="Times New Roman"/>
                <w:szCs w:val="24"/>
                <w:lang w:val="en-US" w:eastAsia="ru-RU"/>
              </w:rPr>
              <w:t xml:space="preserve">Table 1. </w:t>
            </w:r>
            <w:r w:rsidR="00464350">
              <w:rPr>
                <w:rFonts w:eastAsia="Times New Roman" w:cs="Times New Roman"/>
                <w:szCs w:val="24"/>
                <w:lang w:val="en-US" w:eastAsia="ru-RU"/>
              </w:rPr>
              <w:t xml:space="preserve">Nonviolent campaign/ revolution on democracy and discrimination (for all </w:t>
            </w:r>
            <w:r w:rsidR="008C1716" w:rsidRPr="005D7B75">
              <w:rPr>
                <w:rFonts w:eastAsia="Times New Roman" w:cs="Times New Roman"/>
                <w:szCs w:val="24"/>
                <w:lang w:val="en-US" w:eastAsia="ru-RU"/>
              </w:rPr>
              <w:t>revolutionary events</w:t>
            </w:r>
            <w:r w:rsidR="00464350">
              <w:rPr>
                <w:rFonts w:eastAsia="Times New Roman" w:cs="Times New Roman"/>
                <w:szCs w:val="24"/>
                <w:lang w:val="en-US" w:eastAsia="ru-RU"/>
              </w:rPr>
              <w:t>)</w:t>
            </w:r>
            <w:r w:rsidR="008C1716" w:rsidRPr="005D7B75">
              <w:rPr>
                <w:rFonts w:eastAsia="Times New Roman" w:cs="Times New Roman"/>
                <w:szCs w:val="24"/>
                <w:lang w:val="en-US" w:eastAsia="ru-RU"/>
              </w:rPr>
              <w:t xml:space="preserve">. </w:t>
            </w:r>
          </w:p>
        </w:tc>
      </w:tr>
      <w:tr w:rsidR="00AE5947" w:rsidRPr="005D7B75" w14:paraId="752A178B" w14:textId="77777777" w:rsidTr="00F61AF1">
        <w:trPr>
          <w:tblCellSpacing w:w="15" w:type="dxa"/>
        </w:trPr>
        <w:tc>
          <w:tcPr>
            <w:tcW w:w="1887" w:type="dxa"/>
            <w:tcBorders>
              <w:top w:val="single" w:sz="4" w:space="0" w:color="auto"/>
            </w:tcBorders>
            <w:vAlign w:val="center"/>
            <w:hideMark/>
          </w:tcPr>
          <w:p w14:paraId="7792A17F" w14:textId="77777777" w:rsidR="00AE5947" w:rsidRPr="005D7B75" w:rsidRDefault="00AE5947" w:rsidP="00AE5947">
            <w:pPr>
              <w:spacing w:after="0" w:line="240" w:lineRule="auto"/>
              <w:jc w:val="center"/>
              <w:rPr>
                <w:rFonts w:eastAsia="Times New Roman" w:cs="Times New Roman"/>
                <w:sz w:val="20"/>
                <w:szCs w:val="20"/>
                <w:lang w:val="en-US" w:eastAsia="ru-RU"/>
              </w:rPr>
            </w:pPr>
          </w:p>
        </w:tc>
        <w:tc>
          <w:tcPr>
            <w:tcW w:w="7378" w:type="dxa"/>
            <w:gridSpan w:val="8"/>
            <w:tcBorders>
              <w:top w:val="single" w:sz="4" w:space="0" w:color="auto"/>
            </w:tcBorders>
            <w:vAlign w:val="center"/>
            <w:hideMark/>
          </w:tcPr>
          <w:p w14:paraId="4F4A6C50" w14:textId="77777777" w:rsidR="00AE5947" w:rsidRPr="005D7B75" w:rsidRDefault="00AE5947" w:rsidP="00AE5947">
            <w:pPr>
              <w:spacing w:after="0" w:line="240" w:lineRule="auto"/>
              <w:jc w:val="center"/>
              <w:rPr>
                <w:rFonts w:eastAsia="Times New Roman" w:cs="Times New Roman"/>
                <w:szCs w:val="24"/>
                <w:lang w:eastAsia="ru-RU"/>
              </w:rPr>
            </w:pPr>
            <w:proofErr w:type="spellStart"/>
            <w:r w:rsidRPr="005D7B75">
              <w:rPr>
                <w:rFonts w:eastAsia="Times New Roman" w:cs="Times New Roman"/>
                <w:i/>
                <w:iCs/>
                <w:szCs w:val="24"/>
                <w:lang w:eastAsia="ru-RU"/>
              </w:rPr>
              <w:t>Dependent</w:t>
            </w:r>
            <w:proofErr w:type="spellEnd"/>
            <w:r w:rsidRPr="005D7B75">
              <w:rPr>
                <w:rFonts w:eastAsia="Times New Roman" w:cs="Times New Roman"/>
                <w:i/>
                <w:iCs/>
                <w:szCs w:val="24"/>
                <w:lang w:eastAsia="ru-RU"/>
              </w:rPr>
              <w:t xml:space="preserve"> </w:t>
            </w:r>
            <w:proofErr w:type="spellStart"/>
            <w:r w:rsidRPr="005D7B75">
              <w:rPr>
                <w:rFonts w:eastAsia="Times New Roman" w:cs="Times New Roman"/>
                <w:i/>
                <w:iCs/>
                <w:szCs w:val="24"/>
                <w:lang w:eastAsia="ru-RU"/>
              </w:rPr>
              <w:t>variable</w:t>
            </w:r>
            <w:proofErr w:type="spellEnd"/>
            <w:r w:rsidRPr="005D7B75">
              <w:rPr>
                <w:rFonts w:eastAsia="Times New Roman" w:cs="Times New Roman"/>
                <w:i/>
                <w:iCs/>
                <w:szCs w:val="24"/>
                <w:lang w:eastAsia="ru-RU"/>
              </w:rPr>
              <w:t>:</w:t>
            </w:r>
          </w:p>
        </w:tc>
      </w:tr>
      <w:tr w:rsidR="00AE5947" w:rsidRPr="00B012DE" w14:paraId="04A06A96" w14:textId="77777777" w:rsidTr="00F61AF1">
        <w:trPr>
          <w:tblCellSpacing w:w="15" w:type="dxa"/>
        </w:trPr>
        <w:tc>
          <w:tcPr>
            <w:tcW w:w="1887" w:type="dxa"/>
            <w:vAlign w:val="center"/>
            <w:hideMark/>
          </w:tcPr>
          <w:p w14:paraId="489FB70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7378" w:type="dxa"/>
            <w:gridSpan w:val="8"/>
            <w:vAlign w:val="center"/>
            <w:hideMark/>
          </w:tcPr>
          <w:p w14:paraId="323DB6F4" w14:textId="6E74DF55" w:rsidR="00AE5947" w:rsidRPr="005D7B75" w:rsidRDefault="0078198F" w:rsidP="00AE5947">
            <w:pPr>
              <w:spacing w:after="0" w:line="240" w:lineRule="auto"/>
              <w:jc w:val="center"/>
              <w:rPr>
                <w:rFonts w:eastAsia="Times New Roman" w:cs="Times New Roman"/>
                <w:i/>
                <w:iCs/>
                <w:szCs w:val="24"/>
                <w:lang w:val="en-US" w:eastAsia="ru-RU"/>
              </w:rPr>
            </w:pPr>
            <w:r w:rsidRPr="005D7B75">
              <w:rPr>
                <w:rFonts w:eastAsia="Times New Roman" w:cs="Times New Roman"/>
                <w:i/>
                <w:iCs/>
                <w:szCs w:val="24"/>
                <w:lang w:val="en-US" w:eastAsia="ru-RU"/>
              </w:rPr>
              <w:t>Nonviolent (=1) vs. violent (=0) form of revolutionary event</w:t>
            </w:r>
          </w:p>
        </w:tc>
      </w:tr>
      <w:tr w:rsidR="00797B6D" w:rsidRPr="005D7B75" w14:paraId="07A92435" w14:textId="77777777" w:rsidTr="00F61AF1">
        <w:trPr>
          <w:tblCellSpacing w:w="15" w:type="dxa"/>
        </w:trPr>
        <w:tc>
          <w:tcPr>
            <w:tcW w:w="1887" w:type="dxa"/>
            <w:vAlign w:val="center"/>
            <w:hideMark/>
          </w:tcPr>
          <w:p w14:paraId="1925BBF6" w14:textId="77777777" w:rsidR="00797B6D" w:rsidRPr="005D7B75" w:rsidRDefault="00797B6D" w:rsidP="00797B6D">
            <w:pPr>
              <w:spacing w:after="0" w:line="240" w:lineRule="auto"/>
              <w:jc w:val="center"/>
              <w:rPr>
                <w:rFonts w:eastAsia="Times New Roman" w:cs="Times New Roman"/>
                <w:szCs w:val="24"/>
                <w:lang w:val="en-US" w:eastAsia="ru-RU"/>
              </w:rPr>
            </w:pPr>
          </w:p>
        </w:tc>
        <w:tc>
          <w:tcPr>
            <w:tcW w:w="992" w:type="dxa"/>
            <w:vAlign w:val="center"/>
            <w:hideMark/>
          </w:tcPr>
          <w:p w14:paraId="57A87A13" w14:textId="4265CBDC" w:rsidR="00797B6D" w:rsidRPr="005D7B75" w:rsidRDefault="00797B6D" w:rsidP="00797B6D">
            <w:pPr>
              <w:spacing w:after="0" w:line="240" w:lineRule="auto"/>
              <w:jc w:val="center"/>
              <w:rPr>
                <w:rFonts w:eastAsia="Times New Roman" w:cs="Times New Roman"/>
                <w:szCs w:val="24"/>
                <w:lang w:val="en-US" w:eastAsia="ru-RU"/>
              </w:rPr>
            </w:pPr>
            <w:r w:rsidRPr="005D7B75">
              <w:rPr>
                <w:rFonts w:eastAsia="Times New Roman" w:cs="Times New Roman"/>
                <w:szCs w:val="24"/>
                <w:lang w:val="en-US" w:eastAsia="ru-RU"/>
              </w:rPr>
              <w:t>M1</w:t>
            </w:r>
          </w:p>
        </w:tc>
        <w:tc>
          <w:tcPr>
            <w:tcW w:w="954" w:type="dxa"/>
            <w:vAlign w:val="center"/>
            <w:hideMark/>
          </w:tcPr>
          <w:p w14:paraId="755FFD19" w14:textId="30CC57DC" w:rsidR="00797B6D" w:rsidRPr="005D7B75" w:rsidRDefault="00797B6D" w:rsidP="00797B6D">
            <w:pPr>
              <w:spacing w:after="0" w:line="240" w:lineRule="auto"/>
              <w:jc w:val="center"/>
              <w:rPr>
                <w:rFonts w:eastAsia="Times New Roman" w:cs="Times New Roman"/>
                <w:szCs w:val="24"/>
                <w:lang w:val="en-US" w:eastAsia="ru-RU"/>
              </w:rPr>
            </w:pPr>
            <w:r w:rsidRPr="005D7B75">
              <w:rPr>
                <w:rFonts w:eastAsia="Times New Roman" w:cs="Times New Roman"/>
                <w:szCs w:val="24"/>
                <w:lang w:val="en-US" w:eastAsia="ru-RU"/>
              </w:rPr>
              <w:t>M2</w:t>
            </w:r>
          </w:p>
        </w:tc>
        <w:tc>
          <w:tcPr>
            <w:tcW w:w="991" w:type="dxa"/>
            <w:vAlign w:val="center"/>
            <w:hideMark/>
          </w:tcPr>
          <w:p w14:paraId="7E7D8BE2" w14:textId="0A7177B8" w:rsidR="00797B6D" w:rsidRPr="005D7B75" w:rsidRDefault="00797B6D" w:rsidP="00797B6D">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M3</w:t>
            </w:r>
          </w:p>
        </w:tc>
        <w:tc>
          <w:tcPr>
            <w:tcW w:w="991" w:type="dxa"/>
            <w:vAlign w:val="center"/>
            <w:hideMark/>
          </w:tcPr>
          <w:p w14:paraId="316C5B35" w14:textId="33638039" w:rsidR="00797B6D" w:rsidRPr="005D7B75" w:rsidRDefault="00797B6D" w:rsidP="00797B6D">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M4</w:t>
            </w:r>
          </w:p>
        </w:tc>
        <w:tc>
          <w:tcPr>
            <w:tcW w:w="0" w:type="auto"/>
            <w:vAlign w:val="center"/>
            <w:hideMark/>
          </w:tcPr>
          <w:p w14:paraId="24F3CEB5" w14:textId="6A1D0609" w:rsidR="00797B6D" w:rsidRPr="005D7B75" w:rsidRDefault="00797B6D" w:rsidP="00797B6D">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M5</w:t>
            </w:r>
          </w:p>
        </w:tc>
        <w:tc>
          <w:tcPr>
            <w:tcW w:w="0" w:type="auto"/>
            <w:vAlign w:val="center"/>
            <w:hideMark/>
          </w:tcPr>
          <w:p w14:paraId="384DB00D" w14:textId="43D23788" w:rsidR="00797B6D" w:rsidRPr="005D7B75" w:rsidRDefault="00797B6D" w:rsidP="00797B6D">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M6</w:t>
            </w:r>
          </w:p>
        </w:tc>
        <w:tc>
          <w:tcPr>
            <w:tcW w:w="0" w:type="auto"/>
            <w:vAlign w:val="center"/>
            <w:hideMark/>
          </w:tcPr>
          <w:p w14:paraId="1767A257" w14:textId="620E4F7C" w:rsidR="00797B6D" w:rsidRPr="005D7B75" w:rsidRDefault="00797B6D" w:rsidP="00797B6D">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M7</w:t>
            </w:r>
          </w:p>
        </w:tc>
        <w:tc>
          <w:tcPr>
            <w:tcW w:w="0" w:type="auto"/>
            <w:vAlign w:val="center"/>
            <w:hideMark/>
          </w:tcPr>
          <w:p w14:paraId="7DCB9F3F" w14:textId="23289D57" w:rsidR="00797B6D" w:rsidRPr="005D7B75" w:rsidRDefault="00797B6D" w:rsidP="00797B6D">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M8</w:t>
            </w:r>
          </w:p>
        </w:tc>
      </w:tr>
      <w:tr w:rsidR="00AE5947" w:rsidRPr="005D7B75" w14:paraId="6A350E03" w14:textId="77777777" w:rsidTr="00F61AF1">
        <w:trPr>
          <w:tblCellSpacing w:w="15" w:type="dxa"/>
        </w:trPr>
        <w:tc>
          <w:tcPr>
            <w:tcW w:w="1887" w:type="dxa"/>
            <w:vAlign w:val="center"/>
            <w:hideMark/>
          </w:tcPr>
          <w:p w14:paraId="6336371A" w14:textId="77777777" w:rsidR="00AE5947" w:rsidRPr="005D7B75" w:rsidRDefault="00AE5947" w:rsidP="00AE5947">
            <w:pPr>
              <w:spacing w:after="0" w:line="240" w:lineRule="auto"/>
              <w:jc w:val="left"/>
              <w:rPr>
                <w:rFonts w:eastAsia="Times New Roman" w:cs="Times New Roman"/>
                <w:szCs w:val="24"/>
                <w:lang w:eastAsia="ru-RU"/>
              </w:rPr>
            </w:pPr>
            <w:r w:rsidRPr="005D7B75">
              <w:rPr>
                <w:rFonts w:eastAsia="Times New Roman" w:cs="Times New Roman"/>
                <w:szCs w:val="24"/>
                <w:lang w:eastAsia="ru-RU"/>
              </w:rPr>
              <w:t>Democracy(t-1)</w:t>
            </w:r>
          </w:p>
        </w:tc>
        <w:tc>
          <w:tcPr>
            <w:tcW w:w="992" w:type="dxa"/>
            <w:vAlign w:val="center"/>
            <w:hideMark/>
          </w:tcPr>
          <w:p w14:paraId="31ECCC3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3.304</w:t>
            </w:r>
            <w:r w:rsidRPr="005D7B75">
              <w:rPr>
                <w:rFonts w:eastAsia="Times New Roman" w:cs="Times New Roman"/>
                <w:szCs w:val="24"/>
                <w:vertAlign w:val="superscript"/>
                <w:lang w:eastAsia="ru-RU"/>
              </w:rPr>
              <w:t>***</w:t>
            </w:r>
          </w:p>
        </w:tc>
        <w:tc>
          <w:tcPr>
            <w:tcW w:w="954" w:type="dxa"/>
            <w:vAlign w:val="center"/>
            <w:hideMark/>
          </w:tcPr>
          <w:p w14:paraId="64625548"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2.652</w:t>
            </w:r>
            <w:r w:rsidRPr="005D7B75">
              <w:rPr>
                <w:rFonts w:eastAsia="Times New Roman" w:cs="Times New Roman"/>
                <w:szCs w:val="24"/>
                <w:vertAlign w:val="superscript"/>
                <w:lang w:eastAsia="ru-RU"/>
              </w:rPr>
              <w:t>***</w:t>
            </w:r>
          </w:p>
        </w:tc>
        <w:tc>
          <w:tcPr>
            <w:tcW w:w="991" w:type="dxa"/>
            <w:vAlign w:val="center"/>
            <w:hideMark/>
          </w:tcPr>
          <w:p w14:paraId="2B6E910F"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2.621</w:t>
            </w:r>
            <w:r w:rsidRPr="005D7B75">
              <w:rPr>
                <w:rFonts w:eastAsia="Times New Roman" w:cs="Times New Roman"/>
                <w:szCs w:val="24"/>
                <w:vertAlign w:val="superscript"/>
                <w:lang w:eastAsia="ru-RU"/>
              </w:rPr>
              <w:t>***</w:t>
            </w:r>
          </w:p>
        </w:tc>
        <w:tc>
          <w:tcPr>
            <w:tcW w:w="991" w:type="dxa"/>
            <w:vAlign w:val="center"/>
            <w:hideMark/>
          </w:tcPr>
          <w:p w14:paraId="4BBFC77D"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1.192</w:t>
            </w:r>
          </w:p>
        </w:tc>
        <w:tc>
          <w:tcPr>
            <w:tcW w:w="0" w:type="auto"/>
            <w:vAlign w:val="center"/>
            <w:hideMark/>
          </w:tcPr>
          <w:p w14:paraId="1754D47D"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1.912</w:t>
            </w:r>
            <w:r w:rsidRPr="005D7B75">
              <w:rPr>
                <w:rFonts w:eastAsia="Times New Roman" w:cs="Times New Roman"/>
                <w:szCs w:val="24"/>
                <w:vertAlign w:val="superscript"/>
                <w:lang w:eastAsia="ru-RU"/>
              </w:rPr>
              <w:t>***</w:t>
            </w:r>
          </w:p>
        </w:tc>
        <w:tc>
          <w:tcPr>
            <w:tcW w:w="0" w:type="auto"/>
            <w:vAlign w:val="center"/>
            <w:hideMark/>
          </w:tcPr>
          <w:p w14:paraId="2C687D3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1.665</w:t>
            </w:r>
            <w:r w:rsidRPr="005D7B75">
              <w:rPr>
                <w:rFonts w:eastAsia="Times New Roman" w:cs="Times New Roman"/>
                <w:szCs w:val="24"/>
                <w:vertAlign w:val="superscript"/>
                <w:lang w:eastAsia="ru-RU"/>
              </w:rPr>
              <w:t>**</w:t>
            </w:r>
          </w:p>
        </w:tc>
        <w:tc>
          <w:tcPr>
            <w:tcW w:w="0" w:type="auto"/>
            <w:vAlign w:val="center"/>
            <w:hideMark/>
          </w:tcPr>
          <w:p w14:paraId="3F98EE4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1.837</w:t>
            </w:r>
            <w:r w:rsidRPr="005D7B75">
              <w:rPr>
                <w:rFonts w:eastAsia="Times New Roman" w:cs="Times New Roman"/>
                <w:szCs w:val="24"/>
                <w:vertAlign w:val="superscript"/>
                <w:lang w:eastAsia="ru-RU"/>
              </w:rPr>
              <w:t>***</w:t>
            </w:r>
          </w:p>
        </w:tc>
        <w:tc>
          <w:tcPr>
            <w:tcW w:w="0" w:type="auto"/>
            <w:vAlign w:val="center"/>
            <w:hideMark/>
          </w:tcPr>
          <w:p w14:paraId="68FA6D03"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0.747</w:t>
            </w:r>
          </w:p>
        </w:tc>
      </w:tr>
      <w:tr w:rsidR="00AE5947" w:rsidRPr="005D7B75" w14:paraId="3E8BF4A2" w14:textId="77777777" w:rsidTr="00F61AF1">
        <w:trPr>
          <w:tblCellSpacing w:w="15" w:type="dxa"/>
        </w:trPr>
        <w:tc>
          <w:tcPr>
            <w:tcW w:w="1887" w:type="dxa"/>
            <w:vAlign w:val="center"/>
            <w:hideMark/>
          </w:tcPr>
          <w:p w14:paraId="106787F2"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6ED7163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(0.614)</w:t>
            </w:r>
          </w:p>
        </w:tc>
        <w:tc>
          <w:tcPr>
            <w:tcW w:w="954" w:type="dxa"/>
            <w:vAlign w:val="center"/>
            <w:hideMark/>
          </w:tcPr>
          <w:p w14:paraId="4C7D45B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(0.652)</w:t>
            </w:r>
          </w:p>
        </w:tc>
        <w:tc>
          <w:tcPr>
            <w:tcW w:w="991" w:type="dxa"/>
            <w:vAlign w:val="center"/>
            <w:hideMark/>
          </w:tcPr>
          <w:p w14:paraId="7CE8DE7D"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(0.658)</w:t>
            </w:r>
          </w:p>
        </w:tc>
        <w:tc>
          <w:tcPr>
            <w:tcW w:w="991" w:type="dxa"/>
            <w:vAlign w:val="center"/>
            <w:hideMark/>
          </w:tcPr>
          <w:p w14:paraId="0CAC4D29"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(0.761)</w:t>
            </w:r>
          </w:p>
        </w:tc>
        <w:tc>
          <w:tcPr>
            <w:tcW w:w="0" w:type="auto"/>
            <w:vAlign w:val="center"/>
            <w:hideMark/>
          </w:tcPr>
          <w:p w14:paraId="4918D92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(0.695)</w:t>
            </w:r>
          </w:p>
        </w:tc>
        <w:tc>
          <w:tcPr>
            <w:tcW w:w="0" w:type="auto"/>
            <w:vAlign w:val="center"/>
            <w:hideMark/>
          </w:tcPr>
          <w:p w14:paraId="594FEDB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(0.713)</w:t>
            </w:r>
          </w:p>
        </w:tc>
        <w:tc>
          <w:tcPr>
            <w:tcW w:w="0" w:type="auto"/>
            <w:vAlign w:val="center"/>
            <w:hideMark/>
          </w:tcPr>
          <w:p w14:paraId="6A601817"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(0.701)</w:t>
            </w:r>
          </w:p>
        </w:tc>
        <w:tc>
          <w:tcPr>
            <w:tcW w:w="0" w:type="auto"/>
            <w:vAlign w:val="center"/>
            <w:hideMark/>
          </w:tcPr>
          <w:p w14:paraId="03891F8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(0.773)</w:t>
            </w:r>
          </w:p>
        </w:tc>
      </w:tr>
      <w:tr w:rsidR="00AE5947" w:rsidRPr="005D7B75" w14:paraId="5C014C62" w14:textId="77777777" w:rsidTr="00F61AF1">
        <w:trPr>
          <w:tblCellSpacing w:w="15" w:type="dxa"/>
        </w:trPr>
        <w:tc>
          <w:tcPr>
            <w:tcW w:w="1887" w:type="dxa"/>
            <w:vAlign w:val="center"/>
            <w:hideMark/>
          </w:tcPr>
          <w:p w14:paraId="1A34BC3A"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7425BA95"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6673EB33"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812F42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5A2D0981"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CD2807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2963C15"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88B9A9D"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7EB76096"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35BDCBD4" w14:textId="77777777" w:rsidTr="00F61AF1">
        <w:trPr>
          <w:tblCellSpacing w:w="15" w:type="dxa"/>
        </w:trPr>
        <w:tc>
          <w:tcPr>
            <w:tcW w:w="1887" w:type="dxa"/>
            <w:vAlign w:val="center"/>
            <w:hideMark/>
          </w:tcPr>
          <w:p w14:paraId="38DC290A"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Discrimination</w:t>
            </w:r>
            <w:proofErr w:type="spellEnd"/>
            <w:r w:rsidRPr="005D7B75">
              <w:rPr>
                <w:rFonts w:eastAsia="Times New Roman" w:cs="Times New Roman"/>
                <w:szCs w:val="24"/>
                <w:lang w:eastAsia="ru-RU"/>
              </w:rPr>
              <w:t xml:space="preserve"> (t-1)</w:t>
            </w:r>
          </w:p>
        </w:tc>
        <w:tc>
          <w:tcPr>
            <w:tcW w:w="992" w:type="dxa"/>
            <w:vAlign w:val="center"/>
            <w:hideMark/>
          </w:tcPr>
          <w:p w14:paraId="711F2B83" w14:textId="77777777" w:rsidR="00AE5947" w:rsidRPr="005D7B75" w:rsidRDefault="00AE5947" w:rsidP="00AE5947">
            <w:pPr>
              <w:spacing w:after="0" w:line="240" w:lineRule="auto"/>
              <w:jc w:val="left"/>
              <w:rPr>
                <w:rFonts w:eastAsia="Times New Roman" w:cs="Times New Roman"/>
                <w:szCs w:val="24"/>
                <w:lang w:eastAsia="ru-RU"/>
              </w:rPr>
            </w:pPr>
          </w:p>
        </w:tc>
        <w:tc>
          <w:tcPr>
            <w:tcW w:w="954" w:type="dxa"/>
            <w:vAlign w:val="center"/>
            <w:hideMark/>
          </w:tcPr>
          <w:p w14:paraId="53D53A59"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-0.743</w:t>
            </w:r>
          </w:p>
        </w:tc>
        <w:tc>
          <w:tcPr>
            <w:tcW w:w="991" w:type="dxa"/>
            <w:vAlign w:val="center"/>
            <w:hideMark/>
          </w:tcPr>
          <w:p w14:paraId="362C489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-0.760</w:t>
            </w:r>
          </w:p>
        </w:tc>
        <w:tc>
          <w:tcPr>
            <w:tcW w:w="991" w:type="dxa"/>
            <w:vAlign w:val="center"/>
            <w:hideMark/>
          </w:tcPr>
          <w:p w14:paraId="5BEA9888"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-0.752</w:t>
            </w:r>
          </w:p>
        </w:tc>
        <w:tc>
          <w:tcPr>
            <w:tcW w:w="0" w:type="auto"/>
            <w:vAlign w:val="center"/>
            <w:hideMark/>
          </w:tcPr>
          <w:p w14:paraId="51EA9004"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-0.809</w:t>
            </w:r>
          </w:p>
        </w:tc>
        <w:tc>
          <w:tcPr>
            <w:tcW w:w="0" w:type="auto"/>
            <w:vAlign w:val="center"/>
            <w:hideMark/>
          </w:tcPr>
          <w:p w14:paraId="2EA3D7E6"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-0.569</w:t>
            </w:r>
          </w:p>
        </w:tc>
        <w:tc>
          <w:tcPr>
            <w:tcW w:w="0" w:type="auto"/>
            <w:vAlign w:val="center"/>
            <w:hideMark/>
          </w:tcPr>
          <w:p w14:paraId="5E9E625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-0.980</w:t>
            </w:r>
          </w:p>
        </w:tc>
        <w:tc>
          <w:tcPr>
            <w:tcW w:w="0" w:type="auto"/>
            <w:vAlign w:val="center"/>
            <w:hideMark/>
          </w:tcPr>
          <w:p w14:paraId="7D3001B1"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-0.481</w:t>
            </w:r>
          </w:p>
        </w:tc>
      </w:tr>
      <w:tr w:rsidR="00AE5947" w:rsidRPr="005D7B75" w14:paraId="328AFC48" w14:textId="77777777" w:rsidTr="00F61AF1">
        <w:trPr>
          <w:tblCellSpacing w:w="15" w:type="dxa"/>
        </w:trPr>
        <w:tc>
          <w:tcPr>
            <w:tcW w:w="1887" w:type="dxa"/>
            <w:vAlign w:val="center"/>
            <w:hideMark/>
          </w:tcPr>
          <w:p w14:paraId="4D41467A"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5C399494"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2805DEF0"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(0.729)</w:t>
            </w:r>
          </w:p>
        </w:tc>
        <w:tc>
          <w:tcPr>
            <w:tcW w:w="991" w:type="dxa"/>
            <w:vAlign w:val="center"/>
            <w:hideMark/>
          </w:tcPr>
          <w:p w14:paraId="0446699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(0.732)</w:t>
            </w:r>
          </w:p>
        </w:tc>
        <w:tc>
          <w:tcPr>
            <w:tcW w:w="991" w:type="dxa"/>
            <w:vAlign w:val="center"/>
            <w:hideMark/>
          </w:tcPr>
          <w:p w14:paraId="1C4E905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(0.799)</w:t>
            </w:r>
          </w:p>
        </w:tc>
        <w:tc>
          <w:tcPr>
            <w:tcW w:w="0" w:type="auto"/>
            <w:vAlign w:val="center"/>
            <w:hideMark/>
          </w:tcPr>
          <w:p w14:paraId="0D0521F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(0.752)</w:t>
            </w:r>
          </w:p>
        </w:tc>
        <w:tc>
          <w:tcPr>
            <w:tcW w:w="0" w:type="auto"/>
            <w:vAlign w:val="center"/>
            <w:hideMark/>
          </w:tcPr>
          <w:p w14:paraId="18F3F27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(0.744)</w:t>
            </w:r>
          </w:p>
        </w:tc>
        <w:tc>
          <w:tcPr>
            <w:tcW w:w="0" w:type="auto"/>
            <w:vAlign w:val="center"/>
            <w:hideMark/>
          </w:tcPr>
          <w:p w14:paraId="61A8B55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(0.776)</w:t>
            </w:r>
          </w:p>
        </w:tc>
        <w:tc>
          <w:tcPr>
            <w:tcW w:w="0" w:type="auto"/>
            <w:vAlign w:val="center"/>
            <w:hideMark/>
          </w:tcPr>
          <w:p w14:paraId="2042823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(0.794)</w:t>
            </w:r>
          </w:p>
        </w:tc>
      </w:tr>
      <w:tr w:rsidR="00AE5947" w:rsidRPr="005D7B75" w14:paraId="03D5AEC2" w14:textId="77777777" w:rsidTr="00F61AF1">
        <w:trPr>
          <w:tblCellSpacing w:w="15" w:type="dxa"/>
        </w:trPr>
        <w:tc>
          <w:tcPr>
            <w:tcW w:w="1887" w:type="dxa"/>
            <w:vAlign w:val="center"/>
            <w:hideMark/>
          </w:tcPr>
          <w:p w14:paraId="18FD30BF"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4443DA04"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7A0FA1FE"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44C6859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F0080B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15704E3"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2633D7A"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43A2FF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74EC483"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4A093548" w14:textId="77777777" w:rsidTr="00F61AF1">
        <w:trPr>
          <w:tblCellSpacing w:w="15" w:type="dxa"/>
        </w:trPr>
        <w:tc>
          <w:tcPr>
            <w:tcW w:w="1887" w:type="dxa"/>
            <w:vAlign w:val="center"/>
            <w:hideMark/>
          </w:tcPr>
          <w:p w14:paraId="379E01CC"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Population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ln</w:t>
            </w:r>
            <w:proofErr w:type="spellEnd"/>
            <w:r w:rsidRPr="005D7B75">
              <w:rPr>
                <w:rFonts w:eastAsia="Times New Roman" w:cs="Times New Roman"/>
                <w:szCs w:val="24"/>
                <w:lang w:eastAsia="ru-RU"/>
              </w:rPr>
              <w:t>)</w:t>
            </w:r>
          </w:p>
        </w:tc>
        <w:tc>
          <w:tcPr>
            <w:tcW w:w="992" w:type="dxa"/>
            <w:vAlign w:val="center"/>
            <w:hideMark/>
          </w:tcPr>
          <w:p w14:paraId="43B7C73A" w14:textId="77777777" w:rsidR="00AE5947" w:rsidRPr="005D7B75" w:rsidRDefault="00AE5947" w:rsidP="00AE5947">
            <w:pPr>
              <w:spacing w:after="0" w:line="240" w:lineRule="auto"/>
              <w:jc w:val="left"/>
              <w:rPr>
                <w:rFonts w:eastAsia="Times New Roman" w:cs="Times New Roman"/>
                <w:szCs w:val="24"/>
                <w:lang w:eastAsia="ru-RU"/>
              </w:rPr>
            </w:pPr>
          </w:p>
        </w:tc>
        <w:tc>
          <w:tcPr>
            <w:tcW w:w="954" w:type="dxa"/>
            <w:vAlign w:val="center"/>
            <w:hideMark/>
          </w:tcPr>
          <w:p w14:paraId="7C62C6E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7476372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0.027</w:t>
            </w:r>
          </w:p>
        </w:tc>
        <w:tc>
          <w:tcPr>
            <w:tcW w:w="991" w:type="dxa"/>
            <w:vAlign w:val="center"/>
            <w:hideMark/>
          </w:tcPr>
          <w:p w14:paraId="762FCBD4"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-0.111</w:t>
            </w:r>
          </w:p>
        </w:tc>
        <w:tc>
          <w:tcPr>
            <w:tcW w:w="0" w:type="auto"/>
            <w:vAlign w:val="center"/>
            <w:hideMark/>
          </w:tcPr>
          <w:p w14:paraId="22AB886B"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0.023</w:t>
            </w:r>
          </w:p>
        </w:tc>
        <w:tc>
          <w:tcPr>
            <w:tcW w:w="0" w:type="auto"/>
            <w:vAlign w:val="center"/>
            <w:hideMark/>
          </w:tcPr>
          <w:p w14:paraId="299D22D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0.007</w:t>
            </w:r>
          </w:p>
        </w:tc>
        <w:tc>
          <w:tcPr>
            <w:tcW w:w="0" w:type="auto"/>
            <w:vAlign w:val="center"/>
            <w:hideMark/>
          </w:tcPr>
          <w:p w14:paraId="0C4EBE98"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0.011</w:t>
            </w:r>
          </w:p>
        </w:tc>
        <w:tc>
          <w:tcPr>
            <w:tcW w:w="0" w:type="auto"/>
            <w:vAlign w:val="center"/>
            <w:hideMark/>
          </w:tcPr>
          <w:p w14:paraId="43F285F1"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-0.065</w:t>
            </w:r>
          </w:p>
        </w:tc>
      </w:tr>
      <w:tr w:rsidR="00AE5947" w:rsidRPr="005D7B75" w14:paraId="7077FF70" w14:textId="77777777" w:rsidTr="00F61AF1">
        <w:trPr>
          <w:tblCellSpacing w:w="15" w:type="dxa"/>
        </w:trPr>
        <w:tc>
          <w:tcPr>
            <w:tcW w:w="1887" w:type="dxa"/>
            <w:vAlign w:val="center"/>
            <w:hideMark/>
          </w:tcPr>
          <w:p w14:paraId="5E4DF6FA"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7008BD45"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1A51E1DA"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52521D5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(0.081)</w:t>
            </w:r>
          </w:p>
        </w:tc>
        <w:tc>
          <w:tcPr>
            <w:tcW w:w="991" w:type="dxa"/>
            <w:vAlign w:val="center"/>
            <w:hideMark/>
          </w:tcPr>
          <w:p w14:paraId="333BA450"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(0.099)</w:t>
            </w:r>
          </w:p>
        </w:tc>
        <w:tc>
          <w:tcPr>
            <w:tcW w:w="0" w:type="auto"/>
            <w:vAlign w:val="center"/>
            <w:hideMark/>
          </w:tcPr>
          <w:p w14:paraId="121B5C85"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(0.083)</w:t>
            </w:r>
          </w:p>
        </w:tc>
        <w:tc>
          <w:tcPr>
            <w:tcW w:w="0" w:type="auto"/>
            <w:vAlign w:val="center"/>
            <w:hideMark/>
          </w:tcPr>
          <w:p w14:paraId="3EB90A6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(0.085)</w:t>
            </w:r>
          </w:p>
        </w:tc>
        <w:tc>
          <w:tcPr>
            <w:tcW w:w="0" w:type="auto"/>
            <w:vAlign w:val="center"/>
            <w:hideMark/>
          </w:tcPr>
          <w:p w14:paraId="5BD19C3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(0.087)</w:t>
            </w:r>
          </w:p>
        </w:tc>
        <w:tc>
          <w:tcPr>
            <w:tcW w:w="0" w:type="auto"/>
            <w:vAlign w:val="center"/>
            <w:hideMark/>
          </w:tcPr>
          <w:p w14:paraId="1363A32F"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(0.099)</w:t>
            </w:r>
          </w:p>
        </w:tc>
      </w:tr>
      <w:tr w:rsidR="00AE5947" w:rsidRPr="005D7B75" w14:paraId="223DCBFC" w14:textId="77777777" w:rsidTr="00F61AF1">
        <w:trPr>
          <w:tblCellSpacing w:w="15" w:type="dxa"/>
        </w:trPr>
        <w:tc>
          <w:tcPr>
            <w:tcW w:w="1887" w:type="dxa"/>
            <w:vAlign w:val="center"/>
            <w:hideMark/>
          </w:tcPr>
          <w:p w14:paraId="468F62D3"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05CF0B4D"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72F149D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2DAB624D"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22E6F4A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145360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735EE87"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B0C77E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861927F"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19E6ACE9" w14:textId="77777777" w:rsidTr="00F61AF1">
        <w:trPr>
          <w:tblCellSpacing w:w="15" w:type="dxa"/>
        </w:trPr>
        <w:tc>
          <w:tcPr>
            <w:tcW w:w="1887" w:type="dxa"/>
            <w:vAlign w:val="center"/>
            <w:hideMark/>
          </w:tcPr>
          <w:p w14:paraId="37C73EB7" w14:textId="4562ECF2" w:rsidR="00AE5947" w:rsidRPr="008D64FE" w:rsidRDefault="008D64FE" w:rsidP="00AE5947">
            <w:pPr>
              <w:spacing w:after="0" w:line="240" w:lineRule="auto"/>
              <w:jc w:val="left"/>
              <w:rPr>
                <w:rFonts w:eastAsia="Times New Roman" w:cs="Times New Roman"/>
                <w:szCs w:val="24"/>
                <w:lang w:val="en-US" w:eastAsia="ru-RU"/>
              </w:rPr>
            </w:pPr>
            <w:r>
              <w:rPr>
                <w:rFonts w:eastAsia="Times New Roman" w:cs="Times New Roman"/>
                <w:szCs w:val="24"/>
                <w:lang w:val="en-US" w:eastAsia="ru-RU"/>
              </w:rPr>
              <w:t>Modernization index (PC</w:t>
            </w:r>
            <w:r w:rsidR="000E026B">
              <w:rPr>
                <w:rFonts w:eastAsia="Times New Roman" w:cs="Times New Roman"/>
                <w:szCs w:val="24"/>
                <w:lang w:val="en-US" w:eastAsia="ru-RU"/>
              </w:rPr>
              <w:t>1 factors score</w:t>
            </w:r>
            <w:r>
              <w:rPr>
                <w:rFonts w:eastAsia="Times New Roman" w:cs="Times New Roman"/>
                <w:szCs w:val="24"/>
                <w:lang w:val="en-US" w:eastAsia="ru-RU"/>
              </w:rPr>
              <w:t>)</w:t>
            </w:r>
          </w:p>
        </w:tc>
        <w:tc>
          <w:tcPr>
            <w:tcW w:w="992" w:type="dxa"/>
            <w:vAlign w:val="center"/>
            <w:hideMark/>
          </w:tcPr>
          <w:p w14:paraId="71BDC6D9" w14:textId="77777777" w:rsidR="00AE5947" w:rsidRPr="00CC6568" w:rsidRDefault="00AE5947" w:rsidP="00AE5947">
            <w:pPr>
              <w:spacing w:after="0" w:line="240" w:lineRule="auto"/>
              <w:jc w:val="left"/>
              <w:rPr>
                <w:rFonts w:eastAsia="Times New Roman" w:cs="Times New Roman"/>
                <w:szCs w:val="24"/>
                <w:lang w:val="en-US" w:eastAsia="ru-RU"/>
              </w:rPr>
            </w:pPr>
          </w:p>
        </w:tc>
        <w:tc>
          <w:tcPr>
            <w:tcW w:w="954" w:type="dxa"/>
            <w:vAlign w:val="center"/>
            <w:hideMark/>
          </w:tcPr>
          <w:p w14:paraId="188260E8" w14:textId="77777777" w:rsidR="00AE5947" w:rsidRPr="00CC6568" w:rsidRDefault="00AE5947" w:rsidP="00AE5947">
            <w:pPr>
              <w:spacing w:after="0" w:line="240" w:lineRule="auto"/>
              <w:jc w:val="center"/>
              <w:rPr>
                <w:rFonts w:eastAsia="Times New Roman" w:cs="Times New Roman"/>
                <w:sz w:val="20"/>
                <w:szCs w:val="20"/>
                <w:lang w:val="en-US" w:eastAsia="ru-RU"/>
              </w:rPr>
            </w:pPr>
          </w:p>
        </w:tc>
        <w:tc>
          <w:tcPr>
            <w:tcW w:w="991" w:type="dxa"/>
            <w:vAlign w:val="center"/>
            <w:hideMark/>
          </w:tcPr>
          <w:p w14:paraId="5CCC5150" w14:textId="77777777" w:rsidR="00AE5947" w:rsidRPr="00CC6568" w:rsidRDefault="00AE5947" w:rsidP="00AE5947">
            <w:pPr>
              <w:spacing w:after="0" w:line="240" w:lineRule="auto"/>
              <w:jc w:val="center"/>
              <w:rPr>
                <w:rFonts w:eastAsia="Times New Roman" w:cs="Times New Roman"/>
                <w:sz w:val="20"/>
                <w:szCs w:val="20"/>
                <w:lang w:val="en-US" w:eastAsia="ru-RU"/>
              </w:rPr>
            </w:pPr>
          </w:p>
        </w:tc>
        <w:tc>
          <w:tcPr>
            <w:tcW w:w="991" w:type="dxa"/>
            <w:vAlign w:val="center"/>
            <w:hideMark/>
          </w:tcPr>
          <w:p w14:paraId="25584A46"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0.606</w:t>
            </w:r>
            <w:r w:rsidRPr="005D7B75">
              <w:rPr>
                <w:rFonts w:eastAsia="Times New Roman" w:cs="Times New Roman"/>
                <w:szCs w:val="24"/>
                <w:vertAlign w:val="superscript"/>
                <w:lang w:eastAsia="ru-RU"/>
              </w:rPr>
              <w:t>***</w:t>
            </w:r>
          </w:p>
        </w:tc>
        <w:tc>
          <w:tcPr>
            <w:tcW w:w="0" w:type="auto"/>
            <w:vAlign w:val="center"/>
            <w:hideMark/>
          </w:tcPr>
          <w:p w14:paraId="47261B99" w14:textId="77777777" w:rsidR="00AE5947" w:rsidRPr="005D7B75" w:rsidRDefault="00AE5947" w:rsidP="00AE5947">
            <w:pPr>
              <w:spacing w:after="0" w:line="240" w:lineRule="auto"/>
              <w:jc w:val="center"/>
              <w:rPr>
                <w:rFonts w:eastAsia="Times New Roman" w:cs="Times New Roman"/>
                <w:szCs w:val="24"/>
                <w:lang w:eastAsia="ru-RU"/>
              </w:rPr>
            </w:pPr>
          </w:p>
        </w:tc>
        <w:tc>
          <w:tcPr>
            <w:tcW w:w="0" w:type="auto"/>
            <w:vAlign w:val="center"/>
            <w:hideMark/>
          </w:tcPr>
          <w:p w14:paraId="1BFD90F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9AEA85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C7D31A6"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56FC8010" w14:textId="77777777" w:rsidTr="00F61AF1">
        <w:trPr>
          <w:tblCellSpacing w:w="15" w:type="dxa"/>
        </w:trPr>
        <w:tc>
          <w:tcPr>
            <w:tcW w:w="1887" w:type="dxa"/>
            <w:vAlign w:val="center"/>
            <w:hideMark/>
          </w:tcPr>
          <w:p w14:paraId="4184270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05D952B2"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7D46176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4FCD91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7320CE79"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(0.119)</w:t>
            </w:r>
          </w:p>
        </w:tc>
        <w:tc>
          <w:tcPr>
            <w:tcW w:w="0" w:type="auto"/>
            <w:vAlign w:val="center"/>
            <w:hideMark/>
          </w:tcPr>
          <w:p w14:paraId="4C9DDB9C" w14:textId="77777777" w:rsidR="00AE5947" w:rsidRPr="005D7B75" w:rsidRDefault="00AE5947" w:rsidP="00AE5947">
            <w:pPr>
              <w:spacing w:after="0" w:line="240" w:lineRule="auto"/>
              <w:jc w:val="center"/>
              <w:rPr>
                <w:rFonts w:eastAsia="Times New Roman" w:cs="Times New Roman"/>
                <w:szCs w:val="24"/>
                <w:lang w:eastAsia="ru-RU"/>
              </w:rPr>
            </w:pPr>
          </w:p>
        </w:tc>
        <w:tc>
          <w:tcPr>
            <w:tcW w:w="0" w:type="auto"/>
            <w:vAlign w:val="center"/>
            <w:hideMark/>
          </w:tcPr>
          <w:p w14:paraId="5EFEDFFD"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72E3D17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8E792EE"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3953DF4D" w14:textId="77777777" w:rsidTr="00F61AF1">
        <w:trPr>
          <w:tblCellSpacing w:w="15" w:type="dxa"/>
        </w:trPr>
        <w:tc>
          <w:tcPr>
            <w:tcW w:w="1887" w:type="dxa"/>
            <w:vAlign w:val="center"/>
            <w:hideMark/>
          </w:tcPr>
          <w:p w14:paraId="2FC9CA3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6B5F891A"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4B1BA49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7E859E9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672255CE"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B42B45A"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90DA57B"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B922FC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23FEC2B"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57BFE0D0" w14:textId="77777777" w:rsidTr="00F61AF1">
        <w:trPr>
          <w:tblCellSpacing w:w="15" w:type="dxa"/>
        </w:trPr>
        <w:tc>
          <w:tcPr>
            <w:tcW w:w="1887" w:type="dxa"/>
            <w:vAlign w:val="center"/>
            <w:hideMark/>
          </w:tcPr>
          <w:p w14:paraId="61AA50DB"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Urbanization</w:t>
            </w:r>
            <w:proofErr w:type="spellEnd"/>
          </w:p>
        </w:tc>
        <w:tc>
          <w:tcPr>
            <w:tcW w:w="992" w:type="dxa"/>
            <w:vAlign w:val="center"/>
            <w:hideMark/>
          </w:tcPr>
          <w:p w14:paraId="5DECD120" w14:textId="77777777" w:rsidR="00AE5947" w:rsidRPr="005D7B75" w:rsidRDefault="00AE5947" w:rsidP="00AE5947">
            <w:pPr>
              <w:spacing w:after="0" w:line="240" w:lineRule="auto"/>
              <w:jc w:val="left"/>
              <w:rPr>
                <w:rFonts w:eastAsia="Times New Roman" w:cs="Times New Roman"/>
                <w:szCs w:val="24"/>
                <w:lang w:eastAsia="ru-RU"/>
              </w:rPr>
            </w:pPr>
          </w:p>
        </w:tc>
        <w:tc>
          <w:tcPr>
            <w:tcW w:w="954" w:type="dxa"/>
            <w:vAlign w:val="center"/>
            <w:hideMark/>
          </w:tcPr>
          <w:p w14:paraId="611FA43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5EBF241"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7B96F6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FF34FFB"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0.025</w:t>
            </w:r>
            <w:r w:rsidRPr="005D7B75">
              <w:rPr>
                <w:rFonts w:eastAsia="Times New Roman" w:cs="Times New Roman"/>
                <w:szCs w:val="24"/>
                <w:vertAlign w:val="superscript"/>
                <w:lang w:eastAsia="ru-RU"/>
              </w:rPr>
              <w:t>***</w:t>
            </w:r>
          </w:p>
        </w:tc>
        <w:tc>
          <w:tcPr>
            <w:tcW w:w="0" w:type="auto"/>
            <w:vAlign w:val="center"/>
            <w:hideMark/>
          </w:tcPr>
          <w:p w14:paraId="7450254D" w14:textId="77777777" w:rsidR="00AE5947" w:rsidRPr="005D7B75" w:rsidRDefault="00AE5947" w:rsidP="00AE5947">
            <w:pPr>
              <w:spacing w:after="0" w:line="240" w:lineRule="auto"/>
              <w:jc w:val="center"/>
              <w:rPr>
                <w:rFonts w:eastAsia="Times New Roman" w:cs="Times New Roman"/>
                <w:szCs w:val="24"/>
                <w:lang w:eastAsia="ru-RU"/>
              </w:rPr>
            </w:pPr>
          </w:p>
        </w:tc>
        <w:tc>
          <w:tcPr>
            <w:tcW w:w="0" w:type="auto"/>
            <w:vAlign w:val="center"/>
            <w:hideMark/>
          </w:tcPr>
          <w:p w14:paraId="41B3E200"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CF1EA8D"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0E7A3316" w14:textId="77777777" w:rsidTr="00F61AF1">
        <w:trPr>
          <w:tblCellSpacing w:w="15" w:type="dxa"/>
        </w:trPr>
        <w:tc>
          <w:tcPr>
            <w:tcW w:w="1887" w:type="dxa"/>
            <w:vAlign w:val="center"/>
            <w:hideMark/>
          </w:tcPr>
          <w:p w14:paraId="7720713D"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32A51DA8"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036F907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6A062EA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A38751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2F0C494"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(0.007)</w:t>
            </w:r>
          </w:p>
        </w:tc>
        <w:tc>
          <w:tcPr>
            <w:tcW w:w="0" w:type="auto"/>
            <w:vAlign w:val="center"/>
            <w:hideMark/>
          </w:tcPr>
          <w:p w14:paraId="59B237B5" w14:textId="77777777" w:rsidR="00AE5947" w:rsidRPr="005D7B75" w:rsidRDefault="00AE5947" w:rsidP="00AE5947">
            <w:pPr>
              <w:spacing w:after="0" w:line="240" w:lineRule="auto"/>
              <w:jc w:val="center"/>
              <w:rPr>
                <w:rFonts w:eastAsia="Times New Roman" w:cs="Times New Roman"/>
                <w:szCs w:val="24"/>
                <w:lang w:eastAsia="ru-RU"/>
              </w:rPr>
            </w:pPr>
          </w:p>
        </w:tc>
        <w:tc>
          <w:tcPr>
            <w:tcW w:w="0" w:type="auto"/>
            <w:vAlign w:val="center"/>
            <w:hideMark/>
          </w:tcPr>
          <w:p w14:paraId="251001B5"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721E4641"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0F73B819" w14:textId="77777777" w:rsidTr="00F61AF1">
        <w:trPr>
          <w:tblCellSpacing w:w="15" w:type="dxa"/>
        </w:trPr>
        <w:tc>
          <w:tcPr>
            <w:tcW w:w="1887" w:type="dxa"/>
            <w:vAlign w:val="center"/>
            <w:hideMark/>
          </w:tcPr>
          <w:p w14:paraId="0106960F"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74B7605D"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39F8C25A"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744D1B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462EE75F"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06F0BB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F20598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7172373"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7DB7CE56"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1F7E7825" w14:textId="77777777" w:rsidTr="00F61AF1">
        <w:trPr>
          <w:tblCellSpacing w:w="15" w:type="dxa"/>
        </w:trPr>
        <w:tc>
          <w:tcPr>
            <w:tcW w:w="1887" w:type="dxa"/>
            <w:vAlign w:val="center"/>
            <w:hideMark/>
          </w:tcPr>
          <w:p w14:paraId="656A5E7D"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Median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age</w:t>
            </w:r>
            <w:proofErr w:type="spellEnd"/>
          </w:p>
        </w:tc>
        <w:tc>
          <w:tcPr>
            <w:tcW w:w="992" w:type="dxa"/>
            <w:vAlign w:val="center"/>
            <w:hideMark/>
          </w:tcPr>
          <w:p w14:paraId="3CB7BF39" w14:textId="77777777" w:rsidR="00AE5947" w:rsidRPr="005D7B75" w:rsidRDefault="00AE5947" w:rsidP="00AE5947">
            <w:pPr>
              <w:spacing w:after="0" w:line="240" w:lineRule="auto"/>
              <w:jc w:val="left"/>
              <w:rPr>
                <w:rFonts w:eastAsia="Times New Roman" w:cs="Times New Roman"/>
                <w:szCs w:val="24"/>
                <w:lang w:eastAsia="ru-RU"/>
              </w:rPr>
            </w:pPr>
          </w:p>
        </w:tc>
        <w:tc>
          <w:tcPr>
            <w:tcW w:w="954" w:type="dxa"/>
            <w:vAlign w:val="center"/>
            <w:hideMark/>
          </w:tcPr>
          <w:p w14:paraId="702FB111"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70A8BE5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49A7EC0"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5FD4453"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032DCF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0.124</w:t>
            </w:r>
            <w:r w:rsidRPr="005D7B75">
              <w:rPr>
                <w:rFonts w:eastAsia="Times New Roman" w:cs="Times New Roman"/>
                <w:szCs w:val="24"/>
                <w:vertAlign w:val="superscript"/>
                <w:lang w:eastAsia="ru-RU"/>
              </w:rPr>
              <w:t>***</w:t>
            </w:r>
          </w:p>
        </w:tc>
        <w:tc>
          <w:tcPr>
            <w:tcW w:w="0" w:type="auto"/>
            <w:vAlign w:val="center"/>
            <w:hideMark/>
          </w:tcPr>
          <w:p w14:paraId="1A5323FB" w14:textId="77777777" w:rsidR="00AE5947" w:rsidRPr="005D7B75" w:rsidRDefault="00AE5947" w:rsidP="00AE5947">
            <w:pPr>
              <w:spacing w:after="0" w:line="240" w:lineRule="auto"/>
              <w:jc w:val="center"/>
              <w:rPr>
                <w:rFonts w:eastAsia="Times New Roman" w:cs="Times New Roman"/>
                <w:szCs w:val="24"/>
                <w:lang w:eastAsia="ru-RU"/>
              </w:rPr>
            </w:pPr>
          </w:p>
        </w:tc>
        <w:tc>
          <w:tcPr>
            <w:tcW w:w="0" w:type="auto"/>
            <w:vAlign w:val="center"/>
            <w:hideMark/>
          </w:tcPr>
          <w:p w14:paraId="02981586"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3DD10A0F" w14:textId="77777777" w:rsidTr="00F61AF1">
        <w:trPr>
          <w:tblCellSpacing w:w="15" w:type="dxa"/>
        </w:trPr>
        <w:tc>
          <w:tcPr>
            <w:tcW w:w="1887" w:type="dxa"/>
            <w:vAlign w:val="center"/>
            <w:hideMark/>
          </w:tcPr>
          <w:p w14:paraId="51D3DB57"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4792766A"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58D5AA3B"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7F07E97"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035229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17C325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4A37A96"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(0.030)</w:t>
            </w:r>
          </w:p>
        </w:tc>
        <w:tc>
          <w:tcPr>
            <w:tcW w:w="0" w:type="auto"/>
            <w:vAlign w:val="center"/>
            <w:hideMark/>
          </w:tcPr>
          <w:p w14:paraId="6EA2ABEE" w14:textId="77777777" w:rsidR="00AE5947" w:rsidRPr="005D7B75" w:rsidRDefault="00AE5947" w:rsidP="00AE5947">
            <w:pPr>
              <w:spacing w:after="0" w:line="240" w:lineRule="auto"/>
              <w:jc w:val="center"/>
              <w:rPr>
                <w:rFonts w:eastAsia="Times New Roman" w:cs="Times New Roman"/>
                <w:szCs w:val="24"/>
                <w:lang w:eastAsia="ru-RU"/>
              </w:rPr>
            </w:pPr>
          </w:p>
        </w:tc>
        <w:tc>
          <w:tcPr>
            <w:tcW w:w="0" w:type="auto"/>
            <w:vAlign w:val="center"/>
            <w:hideMark/>
          </w:tcPr>
          <w:p w14:paraId="71AABAE6"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20FD64B6" w14:textId="77777777" w:rsidTr="00F61AF1">
        <w:trPr>
          <w:tblCellSpacing w:w="15" w:type="dxa"/>
        </w:trPr>
        <w:tc>
          <w:tcPr>
            <w:tcW w:w="1887" w:type="dxa"/>
            <w:vAlign w:val="center"/>
            <w:hideMark/>
          </w:tcPr>
          <w:p w14:paraId="177BA8B5"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7E03F7A0"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793FA71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9FA01D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2725388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9F7297A"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79FF064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47A0031E"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0A47A87"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6D4C1C63" w14:textId="77777777" w:rsidTr="00F61AF1">
        <w:trPr>
          <w:tblCellSpacing w:w="15" w:type="dxa"/>
        </w:trPr>
        <w:tc>
          <w:tcPr>
            <w:tcW w:w="1887" w:type="dxa"/>
            <w:vAlign w:val="center"/>
            <w:hideMark/>
          </w:tcPr>
          <w:p w14:paraId="340D6186"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GDP</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per</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capita</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ln</w:t>
            </w:r>
            <w:proofErr w:type="spellEnd"/>
            <w:r w:rsidRPr="005D7B75">
              <w:rPr>
                <w:rFonts w:eastAsia="Times New Roman" w:cs="Times New Roman"/>
                <w:szCs w:val="24"/>
                <w:lang w:eastAsia="ru-RU"/>
              </w:rPr>
              <w:t>)</w:t>
            </w:r>
          </w:p>
        </w:tc>
        <w:tc>
          <w:tcPr>
            <w:tcW w:w="992" w:type="dxa"/>
            <w:vAlign w:val="center"/>
            <w:hideMark/>
          </w:tcPr>
          <w:p w14:paraId="00632F7E" w14:textId="77777777" w:rsidR="00AE5947" w:rsidRPr="005D7B75" w:rsidRDefault="00AE5947" w:rsidP="00AE5947">
            <w:pPr>
              <w:spacing w:after="0" w:line="240" w:lineRule="auto"/>
              <w:jc w:val="left"/>
              <w:rPr>
                <w:rFonts w:eastAsia="Times New Roman" w:cs="Times New Roman"/>
                <w:szCs w:val="24"/>
                <w:lang w:eastAsia="ru-RU"/>
              </w:rPr>
            </w:pPr>
          </w:p>
        </w:tc>
        <w:tc>
          <w:tcPr>
            <w:tcW w:w="954" w:type="dxa"/>
            <w:vAlign w:val="center"/>
            <w:hideMark/>
          </w:tcPr>
          <w:p w14:paraId="7821B82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40A1D58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B88A655"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461D701"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882302F"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57F475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0.765</w:t>
            </w:r>
            <w:r w:rsidRPr="005D7B75">
              <w:rPr>
                <w:rFonts w:eastAsia="Times New Roman" w:cs="Times New Roman"/>
                <w:szCs w:val="24"/>
                <w:vertAlign w:val="superscript"/>
                <w:lang w:eastAsia="ru-RU"/>
              </w:rPr>
              <w:t>***</w:t>
            </w:r>
          </w:p>
        </w:tc>
        <w:tc>
          <w:tcPr>
            <w:tcW w:w="0" w:type="auto"/>
            <w:vAlign w:val="center"/>
            <w:hideMark/>
          </w:tcPr>
          <w:p w14:paraId="0EE11E17" w14:textId="77777777" w:rsidR="00AE5947" w:rsidRPr="005D7B75" w:rsidRDefault="00AE5947" w:rsidP="00AE5947">
            <w:pPr>
              <w:spacing w:after="0" w:line="240" w:lineRule="auto"/>
              <w:jc w:val="center"/>
              <w:rPr>
                <w:rFonts w:eastAsia="Times New Roman" w:cs="Times New Roman"/>
                <w:szCs w:val="24"/>
                <w:lang w:eastAsia="ru-RU"/>
              </w:rPr>
            </w:pPr>
          </w:p>
        </w:tc>
      </w:tr>
      <w:tr w:rsidR="00AE5947" w:rsidRPr="005D7B75" w14:paraId="5E68AAF0" w14:textId="77777777" w:rsidTr="00F61AF1">
        <w:trPr>
          <w:tblCellSpacing w:w="15" w:type="dxa"/>
        </w:trPr>
        <w:tc>
          <w:tcPr>
            <w:tcW w:w="1887" w:type="dxa"/>
            <w:vAlign w:val="center"/>
            <w:hideMark/>
          </w:tcPr>
          <w:p w14:paraId="1BE9FF7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7AFA8205"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775AFB70"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786D012E"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8D3278B"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7A0AD47"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A2455F5"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F0277B0"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(0.153)</w:t>
            </w:r>
          </w:p>
        </w:tc>
        <w:tc>
          <w:tcPr>
            <w:tcW w:w="0" w:type="auto"/>
            <w:vAlign w:val="center"/>
            <w:hideMark/>
          </w:tcPr>
          <w:p w14:paraId="5CB6730D" w14:textId="77777777" w:rsidR="00AE5947" w:rsidRPr="005D7B75" w:rsidRDefault="00AE5947" w:rsidP="00AE5947">
            <w:pPr>
              <w:spacing w:after="0" w:line="240" w:lineRule="auto"/>
              <w:jc w:val="center"/>
              <w:rPr>
                <w:rFonts w:eastAsia="Times New Roman" w:cs="Times New Roman"/>
                <w:szCs w:val="24"/>
                <w:lang w:eastAsia="ru-RU"/>
              </w:rPr>
            </w:pPr>
          </w:p>
        </w:tc>
      </w:tr>
      <w:tr w:rsidR="00AE5947" w:rsidRPr="005D7B75" w14:paraId="73D267E4" w14:textId="77777777" w:rsidTr="00F61AF1">
        <w:trPr>
          <w:tblCellSpacing w:w="15" w:type="dxa"/>
        </w:trPr>
        <w:tc>
          <w:tcPr>
            <w:tcW w:w="1887" w:type="dxa"/>
            <w:vAlign w:val="center"/>
            <w:hideMark/>
          </w:tcPr>
          <w:p w14:paraId="7072A4A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2" w:type="dxa"/>
            <w:vAlign w:val="center"/>
            <w:hideMark/>
          </w:tcPr>
          <w:p w14:paraId="7922C6D2"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46325CC0"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51D125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175525E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89B5B9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B159FCD"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47A03D2F"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9581960"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5EAAB1AE" w14:textId="77777777" w:rsidTr="00F61AF1">
        <w:trPr>
          <w:tblCellSpacing w:w="15" w:type="dxa"/>
        </w:trPr>
        <w:tc>
          <w:tcPr>
            <w:tcW w:w="1887" w:type="dxa"/>
            <w:vAlign w:val="center"/>
            <w:hideMark/>
          </w:tcPr>
          <w:p w14:paraId="69E884DF"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Mean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years</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of</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schooling</w:t>
            </w:r>
            <w:proofErr w:type="spellEnd"/>
          </w:p>
        </w:tc>
        <w:tc>
          <w:tcPr>
            <w:tcW w:w="992" w:type="dxa"/>
            <w:vAlign w:val="center"/>
            <w:hideMark/>
          </w:tcPr>
          <w:p w14:paraId="183E4059" w14:textId="77777777" w:rsidR="00AE5947" w:rsidRPr="005D7B75" w:rsidRDefault="00AE5947" w:rsidP="00AE5947">
            <w:pPr>
              <w:spacing w:after="0" w:line="240" w:lineRule="auto"/>
              <w:jc w:val="left"/>
              <w:rPr>
                <w:rFonts w:eastAsia="Times New Roman" w:cs="Times New Roman"/>
                <w:szCs w:val="24"/>
                <w:lang w:eastAsia="ru-RU"/>
              </w:rPr>
            </w:pPr>
          </w:p>
        </w:tc>
        <w:tc>
          <w:tcPr>
            <w:tcW w:w="954" w:type="dxa"/>
            <w:vAlign w:val="center"/>
            <w:hideMark/>
          </w:tcPr>
          <w:p w14:paraId="273747F0"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ECF7F1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494BFC2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3148F94"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46D4D178"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6D74C4FB"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33B5C09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0.342</w:t>
            </w:r>
            <w:r w:rsidRPr="005D7B75">
              <w:rPr>
                <w:rFonts w:eastAsia="Times New Roman" w:cs="Times New Roman"/>
                <w:szCs w:val="24"/>
                <w:vertAlign w:val="superscript"/>
                <w:lang w:eastAsia="ru-RU"/>
              </w:rPr>
              <w:t>***</w:t>
            </w:r>
          </w:p>
        </w:tc>
      </w:tr>
      <w:tr w:rsidR="00AE5947" w:rsidRPr="005D7B75" w14:paraId="0860719A" w14:textId="77777777" w:rsidTr="00F61AF1">
        <w:trPr>
          <w:tblCellSpacing w:w="15" w:type="dxa"/>
        </w:trPr>
        <w:tc>
          <w:tcPr>
            <w:tcW w:w="1887" w:type="dxa"/>
            <w:vAlign w:val="center"/>
            <w:hideMark/>
          </w:tcPr>
          <w:p w14:paraId="556F42F7"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2868E702"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5B72F31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63E3CDFB"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35620B3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D5558E9"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E4095E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2EC35553"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16AD108B"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(0.060)</w:t>
            </w:r>
          </w:p>
        </w:tc>
      </w:tr>
      <w:tr w:rsidR="00AE5947" w:rsidRPr="005D7B75" w14:paraId="242F0FBB" w14:textId="77777777" w:rsidTr="00F61AF1">
        <w:trPr>
          <w:tblCellSpacing w:w="15" w:type="dxa"/>
        </w:trPr>
        <w:tc>
          <w:tcPr>
            <w:tcW w:w="1887" w:type="dxa"/>
            <w:vAlign w:val="center"/>
            <w:hideMark/>
          </w:tcPr>
          <w:p w14:paraId="76F2D0E5"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5C44EAFC" w14:textId="77777777" w:rsidR="00AE5947" w:rsidRPr="005D7B75" w:rsidRDefault="00AE5947" w:rsidP="00AE5947">
            <w:pPr>
              <w:spacing w:after="0" w:line="240" w:lineRule="auto"/>
              <w:jc w:val="left"/>
              <w:rPr>
                <w:rFonts w:eastAsia="Times New Roman" w:cs="Times New Roman"/>
                <w:sz w:val="20"/>
                <w:szCs w:val="20"/>
                <w:lang w:eastAsia="ru-RU"/>
              </w:rPr>
            </w:pPr>
          </w:p>
        </w:tc>
        <w:tc>
          <w:tcPr>
            <w:tcW w:w="954" w:type="dxa"/>
            <w:vAlign w:val="center"/>
            <w:hideMark/>
          </w:tcPr>
          <w:p w14:paraId="5AF7A0E2"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68E3E80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991" w:type="dxa"/>
            <w:vAlign w:val="center"/>
            <w:hideMark/>
          </w:tcPr>
          <w:p w14:paraId="0A4A0E6C"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5617F497"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700F16E6"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DEE71CA" w14:textId="77777777" w:rsidR="00AE5947" w:rsidRPr="005D7B75" w:rsidRDefault="00AE5947" w:rsidP="00AE5947">
            <w:pPr>
              <w:spacing w:after="0" w:line="240" w:lineRule="auto"/>
              <w:jc w:val="center"/>
              <w:rPr>
                <w:rFonts w:eastAsia="Times New Roman" w:cs="Times New Roman"/>
                <w:sz w:val="20"/>
                <w:szCs w:val="20"/>
                <w:lang w:eastAsia="ru-RU"/>
              </w:rPr>
            </w:pPr>
          </w:p>
        </w:tc>
        <w:tc>
          <w:tcPr>
            <w:tcW w:w="0" w:type="auto"/>
            <w:vAlign w:val="center"/>
            <w:hideMark/>
          </w:tcPr>
          <w:p w14:paraId="0F900C28" w14:textId="77777777" w:rsidR="00AE5947" w:rsidRPr="005D7B75" w:rsidRDefault="00AE5947" w:rsidP="00AE5947">
            <w:pPr>
              <w:spacing w:after="0" w:line="240" w:lineRule="auto"/>
              <w:jc w:val="center"/>
              <w:rPr>
                <w:rFonts w:eastAsia="Times New Roman" w:cs="Times New Roman"/>
                <w:sz w:val="20"/>
                <w:szCs w:val="20"/>
                <w:lang w:eastAsia="ru-RU"/>
              </w:rPr>
            </w:pPr>
          </w:p>
        </w:tc>
      </w:tr>
      <w:tr w:rsidR="00AE5947" w:rsidRPr="005D7B75" w14:paraId="2308EECD" w14:textId="77777777" w:rsidTr="00F61AF1">
        <w:trPr>
          <w:tblCellSpacing w:w="15" w:type="dxa"/>
        </w:trPr>
        <w:tc>
          <w:tcPr>
            <w:tcW w:w="1887" w:type="dxa"/>
            <w:vAlign w:val="center"/>
            <w:hideMark/>
          </w:tcPr>
          <w:p w14:paraId="3C7B516D" w14:textId="77777777" w:rsidR="00AE5947" w:rsidRPr="005D7B75" w:rsidRDefault="00AE5947" w:rsidP="00AE594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Constant</w:t>
            </w:r>
            <w:proofErr w:type="spellEnd"/>
          </w:p>
        </w:tc>
        <w:tc>
          <w:tcPr>
            <w:tcW w:w="992" w:type="dxa"/>
            <w:vAlign w:val="center"/>
            <w:hideMark/>
          </w:tcPr>
          <w:p w14:paraId="61EF89ED"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-1.036</w:t>
            </w:r>
            <w:r w:rsidRPr="005D7B75">
              <w:rPr>
                <w:rFonts w:eastAsia="Times New Roman" w:cs="Times New Roman"/>
                <w:szCs w:val="24"/>
                <w:vertAlign w:val="superscript"/>
                <w:lang w:eastAsia="ru-RU"/>
              </w:rPr>
              <w:t>***</w:t>
            </w:r>
          </w:p>
        </w:tc>
        <w:tc>
          <w:tcPr>
            <w:tcW w:w="954" w:type="dxa"/>
            <w:vAlign w:val="center"/>
            <w:hideMark/>
          </w:tcPr>
          <w:p w14:paraId="3D8B464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-0.756</w:t>
            </w:r>
            <w:r w:rsidRPr="005D7B75">
              <w:rPr>
                <w:rFonts w:eastAsia="Times New Roman" w:cs="Times New Roman"/>
                <w:szCs w:val="24"/>
                <w:vertAlign w:val="superscript"/>
                <w:lang w:eastAsia="ru-RU"/>
              </w:rPr>
              <w:t>***</w:t>
            </w:r>
          </w:p>
        </w:tc>
        <w:tc>
          <w:tcPr>
            <w:tcW w:w="991" w:type="dxa"/>
            <w:vAlign w:val="center"/>
            <w:hideMark/>
          </w:tcPr>
          <w:p w14:paraId="2314E5D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-1.005</w:t>
            </w:r>
          </w:p>
        </w:tc>
        <w:tc>
          <w:tcPr>
            <w:tcW w:w="991" w:type="dxa"/>
            <w:vAlign w:val="center"/>
            <w:hideMark/>
          </w:tcPr>
          <w:p w14:paraId="73C167B4"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1.682</w:t>
            </w:r>
            <w:r w:rsidRPr="005D7B75">
              <w:rPr>
                <w:rFonts w:eastAsia="Times New Roman" w:cs="Times New Roman"/>
                <w:szCs w:val="24"/>
                <w:vertAlign w:val="superscript"/>
                <w:lang w:eastAsia="ru-RU"/>
              </w:rPr>
              <w:t>*</w:t>
            </w:r>
          </w:p>
        </w:tc>
        <w:tc>
          <w:tcPr>
            <w:tcW w:w="0" w:type="auto"/>
            <w:vAlign w:val="center"/>
            <w:hideMark/>
          </w:tcPr>
          <w:p w14:paraId="5DB449F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-1.772</w:t>
            </w:r>
            <w:r w:rsidRPr="005D7B75">
              <w:rPr>
                <w:rFonts w:eastAsia="Times New Roman" w:cs="Times New Roman"/>
                <w:szCs w:val="24"/>
                <w:vertAlign w:val="superscript"/>
                <w:lang w:eastAsia="ru-RU"/>
              </w:rPr>
              <w:t>**</w:t>
            </w:r>
          </w:p>
        </w:tc>
        <w:tc>
          <w:tcPr>
            <w:tcW w:w="0" w:type="auto"/>
            <w:vAlign w:val="center"/>
            <w:hideMark/>
          </w:tcPr>
          <w:p w14:paraId="68877ACD"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-3.010</w:t>
            </w:r>
            <w:r w:rsidRPr="005D7B75">
              <w:rPr>
                <w:rFonts w:eastAsia="Times New Roman" w:cs="Times New Roman"/>
                <w:szCs w:val="24"/>
                <w:vertAlign w:val="superscript"/>
                <w:lang w:eastAsia="ru-RU"/>
              </w:rPr>
              <w:t>***</w:t>
            </w:r>
          </w:p>
        </w:tc>
        <w:tc>
          <w:tcPr>
            <w:tcW w:w="0" w:type="auto"/>
            <w:vAlign w:val="center"/>
            <w:hideMark/>
          </w:tcPr>
          <w:p w14:paraId="307EE909"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-6.761</w:t>
            </w:r>
            <w:r w:rsidRPr="005D7B75">
              <w:rPr>
                <w:rFonts w:eastAsia="Times New Roman" w:cs="Times New Roman"/>
                <w:szCs w:val="24"/>
                <w:vertAlign w:val="superscript"/>
                <w:lang w:eastAsia="ru-RU"/>
              </w:rPr>
              <w:t>***</w:t>
            </w:r>
          </w:p>
        </w:tc>
        <w:tc>
          <w:tcPr>
            <w:tcW w:w="0" w:type="auto"/>
            <w:vAlign w:val="center"/>
            <w:hideMark/>
          </w:tcPr>
          <w:p w14:paraId="0FBEBA97"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-0.746</w:t>
            </w:r>
          </w:p>
        </w:tc>
      </w:tr>
      <w:tr w:rsidR="00AE5947" w:rsidRPr="005D7B75" w14:paraId="07A75CCE" w14:textId="77777777" w:rsidTr="00F61AF1">
        <w:trPr>
          <w:tblCellSpacing w:w="15" w:type="dxa"/>
        </w:trPr>
        <w:tc>
          <w:tcPr>
            <w:tcW w:w="1887" w:type="dxa"/>
            <w:vAlign w:val="center"/>
            <w:hideMark/>
          </w:tcPr>
          <w:p w14:paraId="28BDEDF0" w14:textId="77777777" w:rsidR="00AE5947" w:rsidRPr="005D7B75" w:rsidRDefault="00AE5947" w:rsidP="00AE5947">
            <w:pPr>
              <w:spacing w:after="0" w:line="240" w:lineRule="auto"/>
              <w:jc w:val="center"/>
              <w:rPr>
                <w:rFonts w:eastAsia="Times New Roman" w:cs="Times New Roman"/>
                <w:szCs w:val="24"/>
                <w:lang w:eastAsia="ru-RU"/>
              </w:rPr>
            </w:pPr>
          </w:p>
        </w:tc>
        <w:tc>
          <w:tcPr>
            <w:tcW w:w="992" w:type="dxa"/>
            <w:vAlign w:val="center"/>
            <w:hideMark/>
          </w:tcPr>
          <w:p w14:paraId="195DE442"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(0.222)</w:t>
            </w:r>
          </w:p>
        </w:tc>
        <w:tc>
          <w:tcPr>
            <w:tcW w:w="954" w:type="dxa"/>
            <w:vAlign w:val="center"/>
            <w:hideMark/>
          </w:tcPr>
          <w:p w14:paraId="420A8A2C"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(0.257)</w:t>
            </w:r>
          </w:p>
        </w:tc>
        <w:tc>
          <w:tcPr>
            <w:tcW w:w="991" w:type="dxa"/>
            <w:vAlign w:val="center"/>
            <w:hideMark/>
          </w:tcPr>
          <w:p w14:paraId="29639DCA"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(0.787)</w:t>
            </w:r>
          </w:p>
        </w:tc>
        <w:tc>
          <w:tcPr>
            <w:tcW w:w="991" w:type="dxa"/>
            <w:vAlign w:val="center"/>
            <w:hideMark/>
          </w:tcPr>
          <w:p w14:paraId="6DA9261F"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(0.992)</w:t>
            </w:r>
          </w:p>
        </w:tc>
        <w:tc>
          <w:tcPr>
            <w:tcW w:w="0" w:type="auto"/>
            <w:vAlign w:val="center"/>
            <w:hideMark/>
          </w:tcPr>
          <w:p w14:paraId="0D286801"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(0.831)</w:t>
            </w:r>
          </w:p>
        </w:tc>
        <w:tc>
          <w:tcPr>
            <w:tcW w:w="0" w:type="auto"/>
            <w:vAlign w:val="center"/>
            <w:hideMark/>
          </w:tcPr>
          <w:p w14:paraId="622AA1D6"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(0.970)</w:t>
            </w:r>
          </w:p>
        </w:tc>
        <w:tc>
          <w:tcPr>
            <w:tcW w:w="0" w:type="auto"/>
            <w:vAlign w:val="center"/>
            <w:hideMark/>
          </w:tcPr>
          <w:p w14:paraId="188F86C8"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(1.421)</w:t>
            </w:r>
          </w:p>
        </w:tc>
        <w:tc>
          <w:tcPr>
            <w:tcW w:w="0" w:type="auto"/>
            <w:vAlign w:val="center"/>
            <w:hideMark/>
          </w:tcPr>
          <w:p w14:paraId="553259AE" w14:textId="77777777" w:rsidR="00AE5947" w:rsidRPr="005D7B75" w:rsidRDefault="00AE5947" w:rsidP="00AE594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(0.962)</w:t>
            </w:r>
          </w:p>
        </w:tc>
      </w:tr>
      <w:tr w:rsidR="00AE5947" w:rsidRPr="005D7B75" w14:paraId="3AE065D5" w14:textId="77777777" w:rsidTr="00F61AF1">
        <w:trPr>
          <w:tblCellSpacing w:w="15" w:type="dxa"/>
        </w:trPr>
        <w:tc>
          <w:tcPr>
            <w:tcW w:w="1887" w:type="dxa"/>
            <w:vAlign w:val="center"/>
            <w:hideMark/>
          </w:tcPr>
          <w:p w14:paraId="66C1EE82" w14:textId="77777777" w:rsidR="00AE5947" w:rsidRPr="005D7B75" w:rsidRDefault="00AE5947" w:rsidP="00AE594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Region</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Fixed-Effects</w:t>
            </w:r>
            <w:proofErr w:type="spellEnd"/>
          </w:p>
        </w:tc>
        <w:tc>
          <w:tcPr>
            <w:tcW w:w="992" w:type="dxa"/>
            <w:vAlign w:val="center"/>
            <w:hideMark/>
          </w:tcPr>
          <w:p w14:paraId="38E7EE48" w14:textId="7710404F" w:rsidR="00AE5947" w:rsidRPr="005D7B75" w:rsidRDefault="00D70264" w:rsidP="00D70264">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954" w:type="dxa"/>
            <w:vAlign w:val="center"/>
            <w:hideMark/>
          </w:tcPr>
          <w:p w14:paraId="34AD2011" w14:textId="1529A51D"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991" w:type="dxa"/>
            <w:vAlign w:val="center"/>
            <w:hideMark/>
          </w:tcPr>
          <w:p w14:paraId="70B3F2D5" w14:textId="5BC6BB8B"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991" w:type="dxa"/>
            <w:vAlign w:val="center"/>
            <w:hideMark/>
          </w:tcPr>
          <w:p w14:paraId="4277BA3C" w14:textId="37322142"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06305629" w14:textId="0E1AAD17"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07660584" w14:textId="32DA7DE8"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6FEE4947" w14:textId="6A4BB824"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237E2F11" w14:textId="7C1BD56D" w:rsidR="00AE5947" w:rsidRPr="005D7B75" w:rsidRDefault="00D70264" w:rsidP="00AE594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r>
      <w:tr w:rsidR="00AE5947" w:rsidRPr="005D7B75" w14:paraId="6100FACF" w14:textId="77777777" w:rsidTr="00F61AF1">
        <w:trPr>
          <w:tblCellSpacing w:w="15" w:type="dxa"/>
        </w:trPr>
        <w:tc>
          <w:tcPr>
            <w:tcW w:w="1887" w:type="dxa"/>
            <w:vAlign w:val="center"/>
            <w:hideMark/>
          </w:tcPr>
          <w:p w14:paraId="4DAF813B" w14:textId="77777777" w:rsidR="00AE5947" w:rsidRPr="005D7B75" w:rsidRDefault="00AE5947" w:rsidP="00AE594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Observations</w:t>
            </w:r>
            <w:proofErr w:type="spellEnd"/>
          </w:p>
        </w:tc>
        <w:tc>
          <w:tcPr>
            <w:tcW w:w="992" w:type="dxa"/>
            <w:vAlign w:val="center"/>
            <w:hideMark/>
          </w:tcPr>
          <w:p w14:paraId="60FDA101"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409</w:t>
            </w:r>
          </w:p>
        </w:tc>
        <w:tc>
          <w:tcPr>
            <w:tcW w:w="954" w:type="dxa"/>
            <w:vAlign w:val="center"/>
            <w:hideMark/>
          </w:tcPr>
          <w:p w14:paraId="7D1684C4"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387</w:t>
            </w:r>
          </w:p>
        </w:tc>
        <w:tc>
          <w:tcPr>
            <w:tcW w:w="991" w:type="dxa"/>
            <w:vAlign w:val="center"/>
            <w:hideMark/>
          </w:tcPr>
          <w:p w14:paraId="63F05880"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387</w:t>
            </w:r>
          </w:p>
        </w:tc>
        <w:tc>
          <w:tcPr>
            <w:tcW w:w="991" w:type="dxa"/>
            <w:vAlign w:val="center"/>
            <w:hideMark/>
          </w:tcPr>
          <w:p w14:paraId="168005BD"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341</w:t>
            </w:r>
          </w:p>
        </w:tc>
        <w:tc>
          <w:tcPr>
            <w:tcW w:w="0" w:type="auto"/>
            <w:vAlign w:val="center"/>
            <w:hideMark/>
          </w:tcPr>
          <w:p w14:paraId="4868D1F7"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386</w:t>
            </w:r>
          </w:p>
        </w:tc>
        <w:tc>
          <w:tcPr>
            <w:tcW w:w="0" w:type="auto"/>
            <w:vAlign w:val="center"/>
            <w:hideMark/>
          </w:tcPr>
          <w:p w14:paraId="784BD44F"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376</w:t>
            </w:r>
          </w:p>
        </w:tc>
        <w:tc>
          <w:tcPr>
            <w:tcW w:w="0" w:type="auto"/>
            <w:vAlign w:val="center"/>
            <w:hideMark/>
          </w:tcPr>
          <w:p w14:paraId="101CC3E7"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386</w:t>
            </w:r>
          </w:p>
        </w:tc>
        <w:tc>
          <w:tcPr>
            <w:tcW w:w="0" w:type="auto"/>
            <w:vAlign w:val="center"/>
            <w:hideMark/>
          </w:tcPr>
          <w:p w14:paraId="3A94294B"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343</w:t>
            </w:r>
          </w:p>
        </w:tc>
      </w:tr>
      <w:tr w:rsidR="00AE5947" w:rsidRPr="005D7B75" w14:paraId="206BA531" w14:textId="77777777" w:rsidTr="00F61AF1">
        <w:trPr>
          <w:tblCellSpacing w:w="15" w:type="dxa"/>
        </w:trPr>
        <w:tc>
          <w:tcPr>
            <w:tcW w:w="1887" w:type="dxa"/>
            <w:vAlign w:val="center"/>
            <w:hideMark/>
          </w:tcPr>
          <w:p w14:paraId="7DA2CBDC" w14:textId="77777777" w:rsidR="00AE5947" w:rsidRPr="005D7B75" w:rsidRDefault="00AE5947" w:rsidP="00AE594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Log</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Likelihood</w:t>
            </w:r>
            <w:proofErr w:type="spellEnd"/>
          </w:p>
        </w:tc>
        <w:tc>
          <w:tcPr>
            <w:tcW w:w="992" w:type="dxa"/>
            <w:vAlign w:val="center"/>
            <w:hideMark/>
          </w:tcPr>
          <w:p w14:paraId="6973B001"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-251.434</w:t>
            </w:r>
          </w:p>
        </w:tc>
        <w:tc>
          <w:tcPr>
            <w:tcW w:w="954" w:type="dxa"/>
            <w:vAlign w:val="center"/>
            <w:hideMark/>
          </w:tcPr>
          <w:p w14:paraId="16340496"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-235.178</w:t>
            </w:r>
          </w:p>
        </w:tc>
        <w:tc>
          <w:tcPr>
            <w:tcW w:w="991" w:type="dxa"/>
            <w:vAlign w:val="center"/>
            <w:hideMark/>
          </w:tcPr>
          <w:p w14:paraId="64A0A962"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-235.121</w:t>
            </w:r>
          </w:p>
        </w:tc>
        <w:tc>
          <w:tcPr>
            <w:tcW w:w="991" w:type="dxa"/>
            <w:vAlign w:val="center"/>
            <w:hideMark/>
          </w:tcPr>
          <w:p w14:paraId="028F0BF7"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-187.838</w:t>
            </w:r>
          </w:p>
        </w:tc>
        <w:tc>
          <w:tcPr>
            <w:tcW w:w="0" w:type="auto"/>
            <w:vAlign w:val="center"/>
            <w:hideMark/>
          </w:tcPr>
          <w:p w14:paraId="44CAC3C5"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-227.178</w:t>
            </w:r>
          </w:p>
        </w:tc>
        <w:tc>
          <w:tcPr>
            <w:tcW w:w="0" w:type="auto"/>
            <w:vAlign w:val="center"/>
            <w:hideMark/>
          </w:tcPr>
          <w:p w14:paraId="31C52985"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-217.348</w:t>
            </w:r>
          </w:p>
        </w:tc>
        <w:tc>
          <w:tcPr>
            <w:tcW w:w="0" w:type="auto"/>
            <w:vAlign w:val="center"/>
            <w:hideMark/>
          </w:tcPr>
          <w:p w14:paraId="73D6B2B3"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-220.569</w:t>
            </w:r>
          </w:p>
        </w:tc>
        <w:tc>
          <w:tcPr>
            <w:tcW w:w="0" w:type="auto"/>
            <w:vAlign w:val="center"/>
            <w:hideMark/>
          </w:tcPr>
          <w:p w14:paraId="0E925FA3"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-184.291</w:t>
            </w:r>
          </w:p>
        </w:tc>
      </w:tr>
      <w:tr w:rsidR="00AE5947" w:rsidRPr="005D7B75" w14:paraId="1D45658F" w14:textId="77777777" w:rsidTr="00F61AF1">
        <w:trPr>
          <w:tblCellSpacing w:w="15" w:type="dxa"/>
        </w:trPr>
        <w:tc>
          <w:tcPr>
            <w:tcW w:w="1887" w:type="dxa"/>
            <w:vAlign w:val="center"/>
            <w:hideMark/>
          </w:tcPr>
          <w:p w14:paraId="5CAD0C62" w14:textId="77777777" w:rsidR="00AE5947" w:rsidRPr="005D7B75" w:rsidRDefault="00AE5947" w:rsidP="00AE594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Akaike</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Inf</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Crit</w:t>
            </w:r>
            <w:proofErr w:type="spellEnd"/>
            <w:r w:rsidRPr="005D7B75">
              <w:rPr>
                <w:rFonts w:eastAsia="Times New Roman" w:cs="Times New Roman"/>
                <w:sz w:val="22"/>
                <w:lang w:eastAsia="ru-RU"/>
              </w:rPr>
              <w:t>.</w:t>
            </w:r>
          </w:p>
        </w:tc>
        <w:tc>
          <w:tcPr>
            <w:tcW w:w="992" w:type="dxa"/>
            <w:vAlign w:val="center"/>
            <w:hideMark/>
          </w:tcPr>
          <w:p w14:paraId="75C105A8"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514.868</w:t>
            </w:r>
          </w:p>
        </w:tc>
        <w:tc>
          <w:tcPr>
            <w:tcW w:w="954" w:type="dxa"/>
            <w:vAlign w:val="center"/>
            <w:hideMark/>
          </w:tcPr>
          <w:p w14:paraId="0902FA1E"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484.355</w:t>
            </w:r>
          </w:p>
        </w:tc>
        <w:tc>
          <w:tcPr>
            <w:tcW w:w="991" w:type="dxa"/>
            <w:vAlign w:val="center"/>
            <w:hideMark/>
          </w:tcPr>
          <w:p w14:paraId="5241FC95"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486.243</w:t>
            </w:r>
          </w:p>
        </w:tc>
        <w:tc>
          <w:tcPr>
            <w:tcW w:w="991" w:type="dxa"/>
            <w:vAlign w:val="center"/>
            <w:hideMark/>
          </w:tcPr>
          <w:p w14:paraId="4883B5FF"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393.677</w:t>
            </w:r>
          </w:p>
        </w:tc>
        <w:tc>
          <w:tcPr>
            <w:tcW w:w="0" w:type="auto"/>
            <w:vAlign w:val="center"/>
            <w:hideMark/>
          </w:tcPr>
          <w:p w14:paraId="7FE9D79E"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472.356</w:t>
            </w:r>
          </w:p>
        </w:tc>
        <w:tc>
          <w:tcPr>
            <w:tcW w:w="0" w:type="auto"/>
            <w:vAlign w:val="center"/>
            <w:hideMark/>
          </w:tcPr>
          <w:p w14:paraId="4901BC63"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452.697</w:t>
            </w:r>
          </w:p>
        </w:tc>
        <w:tc>
          <w:tcPr>
            <w:tcW w:w="0" w:type="auto"/>
            <w:vAlign w:val="center"/>
            <w:hideMark/>
          </w:tcPr>
          <w:p w14:paraId="62A502B2"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459.138</w:t>
            </w:r>
          </w:p>
        </w:tc>
        <w:tc>
          <w:tcPr>
            <w:tcW w:w="0" w:type="auto"/>
            <w:vAlign w:val="center"/>
            <w:hideMark/>
          </w:tcPr>
          <w:p w14:paraId="6F65539B" w14:textId="77777777" w:rsidR="00AE5947" w:rsidRPr="005D7B75" w:rsidRDefault="00AE5947" w:rsidP="00AE5947">
            <w:pPr>
              <w:spacing w:after="0" w:line="240" w:lineRule="auto"/>
              <w:jc w:val="center"/>
              <w:rPr>
                <w:rFonts w:eastAsia="Times New Roman" w:cs="Times New Roman"/>
                <w:sz w:val="22"/>
                <w:lang w:eastAsia="ru-RU"/>
              </w:rPr>
            </w:pPr>
            <w:r w:rsidRPr="005D7B75">
              <w:rPr>
                <w:rFonts w:eastAsia="Times New Roman" w:cs="Times New Roman"/>
                <w:sz w:val="22"/>
                <w:lang w:eastAsia="ru-RU"/>
              </w:rPr>
              <w:t>386.581</w:t>
            </w:r>
          </w:p>
        </w:tc>
      </w:tr>
      <w:tr w:rsidR="00AE5947" w:rsidRPr="005D7B75" w14:paraId="40706399" w14:textId="77777777" w:rsidTr="00F61AF1">
        <w:trPr>
          <w:tblCellSpacing w:w="15" w:type="dxa"/>
        </w:trPr>
        <w:tc>
          <w:tcPr>
            <w:tcW w:w="1887" w:type="dxa"/>
            <w:vAlign w:val="center"/>
            <w:hideMark/>
          </w:tcPr>
          <w:p w14:paraId="400ED000" w14:textId="77777777" w:rsidR="00AE5947" w:rsidRPr="005D7B75" w:rsidRDefault="00AE5947" w:rsidP="00AE5947">
            <w:pPr>
              <w:spacing w:after="0" w:line="240" w:lineRule="auto"/>
              <w:jc w:val="left"/>
              <w:rPr>
                <w:rFonts w:eastAsia="Times New Roman" w:cs="Times New Roman"/>
                <w:sz w:val="22"/>
                <w:lang w:eastAsia="ru-RU"/>
              </w:rPr>
            </w:pPr>
            <w:r w:rsidRPr="005D7B75">
              <w:rPr>
                <w:rFonts w:eastAsia="Times New Roman" w:cs="Times New Roman"/>
                <w:i/>
                <w:iCs/>
                <w:sz w:val="22"/>
                <w:lang w:eastAsia="ru-RU"/>
              </w:rPr>
              <w:t>Note:</w:t>
            </w:r>
          </w:p>
        </w:tc>
        <w:tc>
          <w:tcPr>
            <w:tcW w:w="7378" w:type="dxa"/>
            <w:gridSpan w:val="8"/>
            <w:vAlign w:val="center"/>
            <w:hideMark/>
          </w:tcPr>
          <w:p w14:paraId="134E5DC7" w14:textId="77777777" w:rsidR="00AE5947" w:rsidRPr="005D7B75" w:rsidRDefault="00AE5947" w:rsidP="00AE5947">
            <w:pPr>
              <w:spacing w:after="0" w:line="240" w:lineRule="auto"/>
              <w:jc w:val="right"/>
              <w:rPr>
                <w:rFonts w:eastAsia="Times New Roman" w:cs="Times New Roman"/>
                <w:sz w:val="22"/>
                <w:lang w:eastAsia="ru-RU"/>
              </w:rPr>
            </w:pPr>
            <w:r w:rsidRPr="005D7B75">
              <w:rPr>
                <w:rFonts w:eastAsia="Times New Roman" w:cs="Times New Roman"/>
                <w:sz w:val="22"/>
                <w:vertAlign w:val="superscript"/>
                <w:lang w:eastAsia="ru-RU"/>
              </w:rPr>
              <w:t>*</w:t>
            </w:r>
            <w:proofErr w:type="gramStart"/>
            <w:r w:rsidRPr="005D7B75">
              <w:rPr>
                <w:rFonts w:eastAsia="Times New Roman" w:cs="Times New Roman"/>
                <w:sz w:val="22"/>
                <w:lang w:eastAsia="ru-RU"/>
              </w:rPr>
              <w:t>p&lt;</w:t>
            </w:r>
            <w:proofErr w:type="gramEnd"/>
            <w:r w:rsidRPr="005D7B75">
              <w:rPr>
                <w:rFonts w:eastAsia="Times New Roman" w:cs="Times New Roman"/>
                <w:sz w:val="22"/>
                <w:lang w:eastAsia="ru-RU"/>
              </w:rPr>
              <w:t>0.1; </w:t>
            </w:r>
            <w:r w:rsidRPr="005D7B75">
              <w:rPr>
                <w:rFonts w:eastAsia="Times New Roman" w:cs="Times New Roman"/>
                <w:sz w:val="22"/>
                <w:vertAlign w:val="superscript"/>
                <w:lang w:eastAsia="ru-RU"/>
              </w:rPr>
              <w:t>**</w:t>
            </w:r>
            <w:r w:rsidRPr="005D7B75">
              <w:rPr>
                <w:rFonts w:eastAsia="Times New Roman" w:cs="Times New Roman"/>
                <w:sz w:val="22"/>
                <w:lang w:eastAsia="ru-RU"/>
              </w:rPr>
              <w:t>p&lt;0.05; </w:t>
            </w:r>
            <w:r w:rsidRPr="005D7B75">
              <w:rPr>
                <w:rFonts w:eastAsia="Times New Roman" w:cs="Times New Roman"/>
                <w:sz w:val="22"/>
                <w:vertAlign w:val="superscript"/>
                <w:lang w:eastAsia="ru-RU"/>
              </w:rPr>
              <w:t>***</w:t>
            </w:r>
            <w:r w:rsidRPr="005D7B75">
              <w:rPr>
                <w:rFonts w:eastAsia="Times New Roman" w:cs="Times New Roman"/>
                <w:sz w:val="22"/>
                <w:lang w:eastAsia="ru-RU"/>
              </w:rPr>
              <w:t>p&lt;0.01</w:t>
            </w:r>
          </w:p>
        </w:tc>
      </w:tr>
    </w:tbl>
    <w:p w14:paraId="767BD732" w14:textId="77777777" w:rsidR="00A96D4A" w:rsidRDefault="009F432A" w:rsidP="00FB5E53">
      <w:pPr>
        <w:spacing w:line="480" w:lineRule="auto"/>
        <w:rPr>
          <w:lang w:val="en-US"/>
        </w:rPr>
      </w:pPr>
      <w:r w:rsidRPr="005D7B75">
        <w:rPr>
          <w:lang w:val="en-US"/>
        </w:rPr>
        <w:lastRenderedPageBreak/>
        <w:tab/>
      </w:r>
    </w:p>
    <w:p w14:paraId="4034F8CB" w14:textId="0C66B497" w:rsidR="007A56EF" w:rsidRPr="005D7B75" w:rsidRDefault="009F432A" w:rsidP="00A96D4A">
      <w:pPr>
        <w:spacing w:line="480" w:lineRule="auto"/>
        <w:ind w:firstLine="708"/>
        <w:rPr>
          <w:szCs w:val="24"/>
          <w:lang w:val="en-US"/>
        </w:rPr>
      </w:pPr>
      <w:r w:rsidRPr="005D7B75">
        <w:rPr>
          <w:szCs w:val="24"/>
          <w:lang w:val="en-US"/>
        </w:rPr>
        <w:t xml:space="preserve">On </w:t>
      </w:r>
      <w:r w:rsidR="00B8547D">
        <w:rPr>
          <w:szCs w:val="24"/>
          <w:lang w:val="en-US"/>
        </w:rPr>
        <w:t>F</w:t>
      </w:r>
      <w:r w:rsidRPr="005D7B75">
        <w:rPr>
          <w:szCs w:val="24"/>
          <w:lang w:val="en-US"/>
        </w:rPr>
        <w:t>igure 1 average marginal effects</w:t>
      </w:r>
      <w:r w:rsidR="00493ABE" w:rsidRPr="005D7B75">
        <w:rPr>
          <w:szCs w:val="24"/>
          <w:lang w:val="en-US"/>
        </w:rPr>
        <w:t xml:space="preserve"> (</w:t>
      </w:r>
      <w:proofErr w:type="spellStart"/>
      <w:r w:rsidR="00493ABE" w:rsidRPr="005D7B75">
        <w:rPr>
          <w:szCs w:val="24"/>
          <w:lang w:val="en-US"/>
        </w:rPr>
        <w:t>AME</w:t>
      </w:r>
      <w:proofErr w:type="spellEnd"/>
      <w:r w:rsidR="00493ABE" w:rsidRPr="005D7B75">
        <w:rPr>
          <w:szCs w:val="24"/>
          <w:lang w:val="en-US"/>
        </w:rPr>
        <w:t>)</w:t>
      </w:r>
      <w:r w:rsidRPr="005D7B75">
        <w:rPr>
          <w:szCs w:val="24"/>
          <w:lang w:val="en-US"/>
        </w:rPr>
        <w:t xml:space="preserve"> of variables from M4 from table 1 are presented. We</w:t>
      </w:r>
      <w:r w:rsidR="005819BD" w:rsidRPr="005D7B75">
        <w:rPr>
          <w:szCs w:val="24"/>
          <w:lang w:val="en-US"/>
        </w:rPr>
        <w:t xml:space="preserve"> consider this particular model because it has </w:t>
      </w:r>
      <w:r w:rsidR="00192BDC">
        <w:rPr>
          <w:szCs w:val="24"/>
          <w:lang w:val="en-US"/>
        </w:rPr>
        <w:t xml:space="preserve">one of the lowest </w:t>
      </w:r>
      <w:r w:rsidR="005819BD" w:rsidRPr="005D7B75">
        <w:rPr>
          <w:szCs w:val="24"/>
          <w:lang w:val="en-US"/>
        </w:rPr>
        <w:t>AIC (</w:t>
      </w:r>
      <w:r w:rsidR="005819BD" w:rsidRPr="005D7B75">
        <w:rPr>
          <w:rFonts w:eastAsia="Times New Roman" w:cs="Times New Roman"/>
          <w:szCs w:val="24"/>
          <w:lang w:val="en-US" w:eastAsia="ru-RU"/>
        </w:rPr>
        <w:t>393.677)</w:t>
      </w:r>
      <w:r w:rsidR="005819BD" w:rsidRPr="005D7B75">
        <w:rPr>
          <w:szCs w:val="24"/>
          <w:lang w:val="en-US"/>
        </w:rPr>
        <w:t xml:space="preserve"> relative to the other models (which suggests better quality), and also takes into account all the variables of modernization at once</w:t>
      </w:r>
      <w:r w:rsidR="007C662F" w:rsidRPr="005D7B75">
        <w:rPr>
          <w:szCs w:val="24"/>
          <w:lang w:val="en-US"/>
        </w:rPr>
        <w:t xml:space="preserve"> (because it contains PC)</w:t>
      </w:r>
      <w:r w:rsidR="005819BD" w:rsidRPr="005D7B75">
        <w:rPr>
          <w:szCs w:val="24"/>
          <w:lang w:val="en-US"/>
        </w:rPr>
        <w:t>. In the following analysis, we will consider models with this set of variables for the sake of comparison.</w:t>
      </w:r>
      <w:r w:rsidR="00B41FE0" w:rsidRPr="005D7B75">
        <w:rPr>
          <w:szCs w:val="24"/>
          <w:lang w:val="en-US"/>
        </w:rPr>
        <w:t xml:space="preserve"> </w:t>
      </w:r>
      <w:r w:rsidR="000701DF" w:rsidRPr="005D7B75">
        <w:rPr>
          <w:szCs w:val="24"/>
          <w:lang w:val="en-US"/>
        </w:rPr>
        <w:t xml:space="preserve">In short, this graph shows how, on average, increasing each variable by 1 unit affects the probability </w:t>
      </w:r>
      <w:r w:rsidR="00D77C61">
        <w:rPr>
          <w:szCs w:val="24"/>
          <w:lang w:val="en-US"/>
        </w:rPr>
        <w:t xml:space="preserve">that revolutionary </w:t>
      </w:r>
      <w:r w:rsidR="000701DF" w:rsidRPr="005D7B75">
        <w:rPr>
          <w:szCs w:val="24"/>
          <w:lang w:val="en-US"/>
        </w:rPr>
        <w:t>event</w:t>
      </w:r>
      <w:r w:rsidR="00D77C61">
        <w:rPr>
          <w:szCs w:val="24"/>
          <w:lang w:val="en-US"/>
        </w:rPr>
        <w:t xml:space="preserve"> will take nonviolent form</w:t>
      </w:r>
      <w:r w:rsidR="000701DF" w:rsidRPr="005D7B75">
        <w:rPr>
          <w:szCs w:val="24"/>
          <w:lang w:val="en-US"/>
        </w:rPr>
        <w:t xml:space="preserve"> with 95% confidence intervals</w:t>
      </w:r>
      <w:r w:rsidR="00230E9A" w:rsidRPr="005D7B75">
        <w:rPr>
          <w:szCs w:val="24"/>
          <w:lang w:val="en-US"/>
        </w:rPr>
        <w:t xml:space="preserve"> (in appendix one can find standardized </w:t>
      </w:r>
      <w:proofErr w:type="spellStart"/>
      <w:r w:rsidR="001D4317" w:rsidRPr="005D7B75">
        <w:rPr>
          <w:szCs w:val="24"/>
          <w:lang w:val="en-US"/>
        </w:rPr>
        <w:t>AME</w:t>
      </w:r>
      <w:proofErr w:type="spellEnd"/>
      <w:r w:rsidR="001D4317" w:rsidRPr="005D7B75">
        <w:rPr>
          <w:szCs w:val="24"/>
          <w:lang w:val="en-US"/>
        </w:rPr>
        <w:t xml:space="preserve">, but in the core paper we present simple </w:t>
      </w:r>
      <w:proofErr w:type="spellStart"/>
      <w:r w:rsidR="001D4317" w:rsidRPr="005D7B75">
        <w:rPr>
          <w:szCs w:val="24"/>
          <w:lang w:val="en-US"/>
        </w:rPr>
        <w:t>AM</w:t>
      </w:r>
      <w:r w:rsidR="00254B86" w:rsidRPr="005D7B75">
        <w:rPr>
          <w:szCs w:val="24"/>
          <w:lang w:val="en-US"/>
        </w:rPr>
        <w:t>E</w:t>
      </w:r>
      <w:proofErr w:type="spellEnd"/>
      <w:r w:rsidR="001D4317" w:rsidRPr="005D7B75">
        <w:rPr>
          <w:szCs w:val="24"/>
          <w:lang w:val="en-US"/>
        </w:rPr>
        <w:t xml:space="preserve"> because of our variables of interest – index of electoral democracy and the share of discriminated population</w:t>
      </w:r>
      <w:r w:rsidR="00495406" w:rsidRPr="005D7B75">
        <w:rPr>
          <w:szCs w:val="24"/>
          <w:lang w:val="en-US"/>
        </w:rPr>
        <w:t xml:space="preserve"> </w:t>
      </w:r>
      <w:r w:rsidR="003573BD" w:rsidRPr="005D7B75">
        <w:rPr>
          <w:szCs w:val="24"/>
          <w:lang w:val="en-US"/>
        </w:rPr>
        <w:t>– has</w:t>
      </w:r>
      <w:r w:rsidR="001D4317" w:rsidRPr="005D7B75">
        <w:rPr>
          <w:szCs w:val="24"/>
          <w:lang w:val="en-US"/>
        </w:rPr>
        <w:t xml:space="preserve"> similar continuous scale from 0 to 1)</w:t>
      </w:r>
      <w:r w:rsidR="00AD3AC1" w:rsidRPr="005D7B75">
        <w:rPr>
          <w:rStyle w:val="a6"/>
        </w:rPr>
        <w:footnoteReference w:id="4"/>
      </w:r>
      <w:r w:rsidR="000701DF" w:rsidRPr="005D7B75">
        <w:rPr>
          <w:szCs w:val="24"/>
          <w:lang w:val="en-US"/>
        </w:rPr>
        <w:t>.</w:t>
      </w:r>
      <w:r w:rsidR="00121415" w:rsidRPr="005D7B75">
        <w:rPr>
          <w:szCs w:val="24"/>
          <w:lang w:val="en-US"/>
        </w:rPr>
        <w:t xml:space="preserve"> </w:t>
      </w:r>
      <w:r w:rsidR="00786179">
        <w:rPr>
          <w:szCs w:val="24"/>
          <w:lang w:val="en-US"/>
        </w:rPr>
        <w:t>F</w:t>
      </w:r>
      <w:r w:rsidR="00121415" w:rsidRPr="005D7B75">
        <w:rPr>
          <w:szCs w:val="24"/>
          <w:lang w:val="en-US"/>
        </w:rPr>
        <w:t>igure 1 de</w:t>
      </w:r>
      <w:r w:rsidR="0003111B">
        <w:rPr>
          <w:szCs w:val="24"/>
          <w:lang w:val="en-US"/>
        </w:rPr>
        <w:t>monstrates</w:t>
      </w:r>
      <w:r w:rsidR="00121415" w:rsidRPr="005D7B75">
        <w:rPr>
          <w:szCs w:val="24"/>
          <w:lang w:val="en-US"/>
        </w:rPr>
        <w:t xml:space="preserve"> </w:t>
      </w:r>
      <w:r w:rsidR="00464E87" w:rsidRPr="005D7B75">
        <w:rPr>
          <w:szCs w:val="24"/>
          <w:lang w:val="en-US"/>
        </w:rPr>
        <w:t xml:space="preserve">that democracy has strong effect on the probability of nonviolence during the revolutionary campaign. However, it </w:t>
      </w:r>
      <w:r w:rsidR="009860BE" w:rsidRPr="005D7B75">
        <w:rPr>
          <w:szCs w:val="24"/>
          <w:lang w:val="en-US"/>
        </w:rPr>
        <w:t xml:space="preserve">crosses the decisive boundary (at zero) that separates negatives from positives, suggesting that it is </w:t>
      </w:r>
      <w:r w:rsidR="00CD5B1A" w:rsidRPr="005D7B75">
        <w:rPr>
          <w:szCs w:val="24"/>
          <w:lang w:val="en-US"/>
        </w:rPr>
        <w:t xml:space="preserve">insignificant </w:t>
      </w:r>
      <w:r w:rsidR="009860BE" w:rsidRPr="005D7B75">
        <w:rPr>
          <w:szCs w:val="24"/>
          <w:lang w:val="en-US"/>
        </w:rPr>
        <w:t>because, with some probability, its effect could be reversed.</w:t>
      </w:r>
      <w:r w:rsidR="00BC2BAE" w:rsidRPr="005D7B75">
        <w:rPr>
          <w:szCs w:val="24"/>
          <w:lang w:val="en-US"/>
        </w:rPr>
        <w:t xml:space="preserve"> At the same time, discrimination reduces the probability of non-violence, but its effect is </w:t>
      </w:r>
      <w:r w:rsidR="00C8341D" w:rsidRPr="005D7B75">
        <w:rPr>
          <w:szCs w:val="24"/>
          <w:lang w:val="en-US"/>
        </w:rPr>
        <w:t xml:space="preserve">totally </w:t>
      </w:r>
      <w:r w:rsidR="00BC2BAE" w:rsidRPr="005D7B75">
        <w:rPr>
          <w:szCs w:val="24"/>
          <w:lang w:val="en-US"/>
        </w:rPr>
        <w:t>insignificant.</w:t>
      </w:r>
      <w:r w:rsidR="002C0C20" w:rsidRPr="005D7B75">
        <w:rPr>
          <w:szCs w:val="24"/>
          <w:lang w:val="en-US"/>
        </w:rPr>
        <w:t xml:space="preserve"> </w:t>
      </w:r>
    </w:p>
    <w:p w14:paraId="1380A8F0" w14:textId="77777777" w:rsidR="00B8547D" w:rsidRDefault="00B8547D">
      <w:pPr>
        <w:spacing w:line="259" w:lineRule="auto"/>
        <w:jc w:val="left"/>
        <w:rPr>
          <w:lang w:val="en-US"/>
        </w:rPr>
      </w:pPr>
      <w:r>
        <w:rPr>
          <w:lang w:val="en-US"/>
        </w:rPr>
        <w:br w:type="page"/>
      </w:r>
    </w:p>
    <w:p w14:paraId="2E2F965C" w14:textId="5B2AC97D" w:rsidR="00874A20" w:rsidRPr="000D554E" w:rsidRDefault="004F7306" w:rsidP="000D554E">
      <w:pPr>
        <w:spacing w:line="240" w:lineRule="auto"/>
        <w:rPr>
          <w:lang w:val="en-US"/>
        </w:rPr>
      </w:pPr>
      <w:r w:rsidRPr="005D7B75">
        <w:rPr>
          <w:lang w:val="en-US"/>
        </w:rPr>
        <w:lastRenderedPageBreak/>
        <w:t>Figure 1. Average marginal effect</w:t>
      </w:r>
      <w:r w:rsidR="00520A4D" w:rsidRPr="005D7B75">
        <w:rPr>
          <w:lang w:val="en-US"/>
        </w:rPr>
        <w:t>s</w:t>
      </w:r>
      <w:r w:rsidRPr="005D7B75">
        <w:rPr>
          <w:lang w:val="en-US"/>
        </w:rPr>
        <w:t xml:space="preserve"> of variables </w:t>
      </w:r>
      <w:r w:rsidR="00A514A6" w:rsidRPr="005D7B75">
        <w:rPr>
          <w:lang w:val="en-US"/>
        </w:rPr>
        <w:t>on</w:t>
      </w:r>
      <w:r w:rsidR="00221187">
        <w:rPr>
          <w:lang w:val="en-US"/>
        </w:rPr>
        <w:t xml:space="preserve"> nonviolence of revolutionary episode</w:t>
      </w:r>
      <w:r w:rsidR="00C923CF">
        <w:rPr>
          <w:lang w:val="en-US"/>
        </w:rPr>
        <w:t>s</w:t>
      </w:r>
      <w:r w:rsidR="00221187">
        <w:rPr>
          <w:lang w:val="en-US"/>
        </w:rPr>
        <w:t xml:space="preserve"> (for </w:t>
      </w:r>
      <w:r w:rsidR="00A514A6" w:rsidRPr="005D7B75">
        <w:rPr>
          <w:lang w:val="en-US"/>
        </w:rPr>
        <w:t xml:space="preserve">all revolutionary campaigns </w:t>
      </w:r>
      <w:r w:rsidR="00AB6100">
        <w:rPr>
          <w:lang w:val="en-US"/>
        </w:rPr>
        <w:t>[</w:t>
      </w:r>
      <w:r w:rsidR="00A514A6" w:rsidRPr="005D7B75">
        <w:rPr>
          <w:lang w:val="en-US"/>
        </w:rPr>
        <w:t>M4, table 1</w:t>
      </w:r>
      <w:r w:rsidR="00AB6100">
        <w:rPr>
          <w:lang w:val="en-US"/>
        </w:rPr>
        <w:t>])</w:t>
      </w:r>
      <w:r w:rsidRPr="005D7B75">
        <w:rPr>
          <w:lang w:val="en-US"/>
        </w:rPr>
        <w:t xml:space="preserve">.  </w:t>
      </w:r>
    </w:p>
    <w:p w14:paraId="1626D966" w14:textId="5BD0D0D5" w:rsidR="000D554E" w:rsidRPr="005D7B75" w:rsidRDefault="000D554E" w:rsidP="00874A20">
      <w:r w:rsidRPr="000D554E">
        <w:rPr>
          <w:noProof/>
        </w:rPr>
        <w:drawing>
          <wp:inline distT="0" distB="0" distL="0" distR="0" wp14:anchorId="74E862ED" wp14:editId="3A8BC7D6">
            <wp:extent cx="5940425" cy="2894965"/>
            <wp:effectExtent l="0" t="0" r="317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894965"/>
                    </a:xfrm>
                    <a:prstGeom prst="rect">
                      <a:avLst/>
                    </a:prstGeom>
                  </pic:spPr>
                </pic:pic>
              </a:graphicData>
            </a:graphic>
          </wp:inline>
        </w:drawing>
      </w:r>
    </w:p>
    <w:p w14:paraId="6146CAD6" w14:textId="36E06640" w:rsidR="00345AFB" w:rsidRDefault="00410949" w:rsidP="00611EA6">
      <w:pPr>
        <w:spacing w:line="480" w:lineRule="auto"/>
        <w:ind w:firstLine="708"/>
        <w:rPr>
          <w:lang w:val="en-US"/>
        </w:rPr>
      </w:pPr>
      <w:r>
        <w:rPr>
          <w:lang w:val="en-US"/>
        </w:rPr>
        <w:t>F</w:t>
      </w:r>
      <w:r w:rsidR="003D2180" w:rsidRPr="005D7B75">
        <w:rPr>
          <w:lang w:val="en-US"/>
        </w:rPr>
        <w:t>igure</w:t>
      </w:r>
      <w:r w:rsidR="006D1D56" w:rsidRPr="005D7B75">
        <w:rPr>
          <w:lang w:val="en-US"/>
        </w:rPr>
        <w:t>s</w:t>
      </w:r>
      <w:r w:rsidR="003D2180" w:rsidRPr="005D7B75">
        <w:rPr>
          <w:lang w:val="en-US"/>
        </w:rPr>
        <w:t xml:space="preserve"> 2</w:t>
      </w:r>
      <w:r w:rsidR="00F232B2" w:rsidRPr="005D7B75">
        <w:rPr>
          <w:lang w:val="en-US"/>
        </w:rPr>
        <w:t>A and 2B</w:t>
      </w:r>
      <w:r w:rsidR="003D2180" w:rsidRPr="005D7B75">
        <w:rPr>
          <w:lang w:val="en-US"/>
        </w:rPr>
        <w:t xml:space="preserve"> </w:t>
      </w:r>
      <w:r w:rsidR="00F01C41">
        <w:rPr>
          <w:lang w:val="en-US"/>
        </w:rPr>
        <w:t>display</w:t>
      </w:r>
      <w:r w:rsidR="007B7559" w:rsidRPr="005D7B75">
        <w:rPr>
          <w:lang w:val="en-US"/>
        </w:rPr>
        <w:t xml:space="preserve"> the predicted probab</w:t>
      </w:r>
      <w:r w:rsidR="006D1D56" w:rsidRPr="005D7B75">
        <w:rPr>
          <w:lang w:val="en-US"/>
        </w:rPr>
        <w:t>ility of</w:t>
      </w:r>
      <w:r w:rsidR="00B4312D">
        <w:rPr>
          <w:lang w:val="en-US"/>
        </w:rPr>
        <w:t xml:space="preserve"> revolutionary</w:t>
      </w:r>
      <w:r w:rsidR="006D1D56" w:rsidRPr="005D7B75">
        <w:rPr>
          <w:lang w:val="en-US"/>
        </w:rPr>
        <w:t xml:space="preserve"> nonviolence with the depicted effect</w:t>
      </w:r>
      <w:r w:rsidR="004139BE" w:rsidRPr="005D7B75">
        <w:rPr>
          <w:lang w:val="en-US"/>
        </w:rPr>
        <w:t>s</w:t>
      </w:r>
      <w:r w:rsidR="006D1D56" w:rsidRPr="005D7B75">
        <w:rPr>
          <w:lang w:val="en-US"/>
        </w:rPr>
        <w:t xml:space="preserve"> </w:t>
      </w:r>
      <w:r w:rsidR="0058266B" w:rsidRPr="005D7B75">
        <w:rPr>
          <w:lang w:val="en-US"/>
        </w:rPr>
        <w:t xml:space="preserve">of democracy and discrimination, where a particular variable takes on only a few values. This is necessary to understand how each variable affects the probability of a </w:t>
      </w:r>
      <w:r w:rsidR="004139BE" w:rsidRPr="005D7B75">
        <w:rPr>
          <w:lang w:val="en-US"/>
        </w:rPr>
        <w:t>nonviolent</w:t>
      </w:r>
      <w:r w:rsidR="0058266B" w:rsidRPr="005D7B75">
        <w:rPr>
          <w:lang w:val="en-US"/>
        </w:rPr>
        <w:t xml:space="preserve"> </w:t>
      </w:r>
      <w:r w:rsidR="004139BE" w:rsidRPr="005D7B75">
        <w:rPr>
          <w:lang w:val="en-US"/>
        </w:rPr>
        <w:t xml:space="preserve">revolution </w:t>
      </w:r>
      <w:r w:rsidR="0058266B" w:rsidRPr="005D7B75">
        <w:rPr>
          <w:lang w:val="en-US"/>
        </w:rPr>
        <w:t>occurring when the others</w:t>
      </w:r>
      <w:r w:rsidR="004139BE" w:rsidRPr="005D7B75">
        <w:rPr>
          <w:lang w:val="en-US"/>
        </w:rPr>
        <w:t xml:space="preserve"> variables</w:t>
      </w:r>
      <w:r w:rsidR="0058266B" w:rsidRPr="005D7B75">
        <w:rPr>
          <w:lang w:val="en-US"/>
        </w:rPr>
        <w:t xml:space="preserve"> are constant. The graphs visualize M4</w:t>
      </w:r>
      <w:r w:rsidR="004139BE" w:rsidRPr="005D7B75">
        <w:rPr>
          <w:lang w:val="en-US"/>
        </w:rPr>
        <w:t xml:space="preserve"> from </w:t>
      </w:r>
      <w:r w:rsidR="004354AF">
        <w:rPr>
          <w:lang w:val="en-US"/>
        </w:rPr>
        <w:t>T</w:t>
      </w:r>
      <w:r w:rsidR="004139BE" w:rsidRPr="005D7B75">
        <w:rPr>
          <w:lang w:val="en-US"/>
        </w:rPr>
        <w:t>able 1</w:t>
      </w:r>
      <w:r w:rsidR="0058266B" w:rsidRPr="005D7B75">
        <w:rPr>
          <w:lang w:val="en-US"/>
        </w:rPr>
        <w:t>, and show the 95% confidence intervals when the control variables are fixed as their mean</w:t>
      </w:r>
      <w:r w:rsidR="004139BE" w:rsidRPr="005D7B75">
        <w:rPr>
          <w:lang w:val="en-US"/>
        </w:rPr>
        <w:t>s</w:t>
      </w:r>
      <w:r w:rsidR="0058266B" w:rsidRPr="005D7B75">
        <w:rPr>
          <w:lang w:val="en-US"/>
        </w:rPr>
        <w:t xml:space="preserve"> (the regional effect is also taken into account exactly the same way).</w:t>
      </w:r>
      <w:r w:rsidR="00B85222" w:rsidRPr="005D7B75">
        <w:rPr>
          <w:lang w:val="en-US"/>
        </w:rPr>
        <w:t xml:space="preserve"> As one can see from </w:t>
      </w:r>
      <w:r>
        <w:rPr>
          <w:lang w:val="en-US"/>
        </w:rPr>
        <w:t>F</w:t>
      </w:r>
      <w:r w:rsidR="00B85222" w:rsidRPr="005D7B75">
        <w:rPr>
          <w:lang w:val="en-US"/>
        </w:rPr>
        <w:t>igure 2</w:t>
      </w:r>
      <w:r>
        <w:rPr>
          <w:lang w:val="en-US"/>
        </w:rPr>
        <w:t>A</w:t>
      </w:r>
      <w:r w:rsidR="00B85222" w:rsidRPr="005D7B75">
        <w:rPr>
          <w:lang w:val="en-US"/>
        </w:rPr>
        <w:t xml:space="preserve">, </w:t>
      </w:r>
      <w:r w:rsidR="002630B7" w:rsidRPr="005D7B75">
        <w:rPr>
          <w:lang w:val="en-US"/>
        </w:rPr>
        <w:t xml:space="preserve">which shows the effect of democracy on the probability of </w:t>
      </w:r>
      <w:r w:rsidR="00B4312D">
        <w:rPr>
          <w:lang w:val="en-US"/>
        </w:rPr>
        <w:t xml:space="preserve">revolutionary </w:t>
      </w:r>
      <w:r w:rsidR="002630B7" w:rsidRPr="005D7B75">
        <w:rPr>
          <w:lang w:val="en-US"/>
        </w:rPr>
        <w:t xml:space="preserve">nonviolence for different shares of the discriminated population, </w:t>
      </w:r>
      <w:r w:rsidR="00AA2B0E" w:rsidRPr="005D7B75">
        <w:rPr>
          <w:lang w:val="en-US"/>
        </w:rPr>
        <w:t xml:space="preserve">the index of electoral democracy has </w:t>
      </w:r>
      <w:r w:rsidR="00C24A75">
        <w:rPr>
          <w:lang w:val="en-US"/>
        </w:rPr>
        <w:t xml:space="preserve">positive, relatively </w:t>
      </w:r>
      <w:r w:rsidR="00AA2B0E" w:rsidRPr="005D7B75">
        <w:rPr>
          <w:lang w:val="en-US"/>
        </w:rPr>
        <w:t>strong</w:t>
      </w:r>
      <w:r w:rsidR="00C24A75">
        <w:rPr>
          <w:lang w:val="en-US"/>
        </w:rPr>
        <w:t xml:space="preserve"> but insignificant</w:t>
      </w:r>
      <w:r w:rsidR="00AA2B0E" w:rsidRPr="005D7B75">
        <w:rPr>
          <w:lang w:val="en-US"/>
        </w:rPr>
        <w:t xml:space="preserve"> effect on dependent variable. </w:t>
      </w:r>
      <w:r w:rsidR="00C41650" w:rsidRPr="005D7B75">
        <w:rPr>
          <w:lang w:val="en-US"/>
        </w:rPr>
        <w:t>Meanwhile, discrimination has</w:t>
      </w:r>
      <w:r w:rsidR="00C219F7">
        <w:rPr>
          <w:lang w:val="en-US"/>
        </w:rPr>
        <w:t xml:space="preserve"> much smaller and totally insignificant </w:t>
      </w:r>
      <w:r w:rsidR="00C41650" w:rsidRPr="005D7B75">
        <w:rPr>
          <w:lang w:val="en-US"/>
        </w:rPr>
        <w:t>effect on it</w:t>
      </w:r>
      <w:r w:rsidR="00C219F7">
        <w:rPr>
          <w:lang w:val="en-US"/>
        </w:rPr>
        <w:t>,</w:t>
      </w:r>
      <w:r w:rsidR="00C41650" w:rsidRPr="005D7B75">
        <w:rPr>
          <w:lang w:val="en-US"/>
        </w:rPr>
        <w:t xml:space="preserve"> </w:t>
      </w:r>
      <w:r w:rsidR="00B47E8A" w:rsidRPr="005D7B75">
        <w:rPr>
          <w:lang w:val="en-US"/>
        </w:rPr>
        <w:t>greatly inflat</w:t>
      </w:r>
      <w:r w:rsidR="00C219F7">
        <w:rPr>
          <w:lang w:val="en-US"/>
        </w:rPr>
        <w:t>ing</w:t>
      </w:r>
      <w:r w:rsidR="00B47E8A" w:rsidRPr="005D7B75">
        <w:rPr>
          <w:lang w:val="en-US"/>
        </w:rPr>
        <w:t xml:space="preserve"> confidence interval.</w:t>
      </w:r>
      <w:r>
        <w:rPr>
          <w:lang w:val="en-US"/>
        </w:rPr>
        <w:t xml:space="preserve"> Figure </w:t>
      </w:r>
      <w:r w:rsidR="004D3744" w:rsidRPr="005D7B75">
        <w:rPr>
          <w:lang w:val="en-US"/>
        </w:rPr>
        <w:t xml:space="preserve">2B shows the same: the most impact on probability of </w:t>
      </w:r>
      <w:r w:rsidR="00B4312D">
        <w:rPr>
          <w:lang w:val="en-US"/>
        </w:rPr>
        <w:t xml:space="preserve">revolutionary </w:t>
      </w:r>
      <w:r w:rsidR="004D3744" w:rsidRPr="005D7B75">
        <w:rPr>
          <w:lang w:val="en-US"/>
        </w:rPr>
        <w:t>nonviolence has democracy</w:t>
      </w:r>
      <w:r w:rsidR="002425D3">
        <w:rPr>
          <w:lang w:val="en-US"/>
        </w:rPr>
        <w:t xml:space="preserve"> (though this impact is statistically insignificant)</w:t>
      </w:r>
      <w:r w:rsidR="004D3744" w:rsidRPr="005D7B75">
        <w:rPr>
          <w:lang w:val="en-US"/>
        </w:rPr>
        <w:t xml:space="preserve">, while discrimination has a negative effect, but </w:t>
      </w:r>
      <w:r w:rsidR="0043072A">
        <w:rPr>
          <w:lang w:val="en-US"/>
        </w:rPr>
        <w:t xml:space="preserve">it is much weaker and totally insignificant </w:t>
      </w:r>
      <w:r w:rsidR="00611EA6">
        <w:rPr>
          <w:lang w:val="en-US"/>
        </w:rPr>
        <w:t>statistically</w:t>
      </w:r>
      <w:r w:rsidR="004D3744" w:rsidRPr="005D7B75">
        <w:rPr>
          <w:lang w:val="en-US"/>
        </w:rPr>
        <w:t>.</w:t>
      </w:r>
      <w:r w:rsidR="002425D3">
        <w:rPr>
          <w:lang w:val="en-US"/>
        </w:rPr>
        <w:t xml:space="preserve"> </w:t>
      </w:r>
    </w:p>
    <w:p w14:paraId="6FA6CCA1" w14:textId="77777777" w:rsidR="00F52E94" w:rsidRDefault="00F52E94">
      <w:pPr>
        <w:spacing w:line="259" w:lineRule="auto"/>
        <w:jc w:val="left"/>
        <w:rPr>
          <w:lang w:val="en-US"/>
        </w:rPr>
      </w:pPr>
      <w:r>
        <w:rPr>
          <w:lang w:val="en-US"/>
        </w:rPr>
        <w:br w:type="page"/>
      </w:r>
    </w:p>
    <w:p w14:paraId="02DA4115" w14:textId="06368054" w:rsidR="009B2572" w:rsidRPr="005D7B75" w:rsidRDefault="0036088F" w:rsidP="0095416E">
      <w:pPr>
        <w:spacing w:after="0" w:line="240" w:lineRule="auto"/>
        <w:rPr>
          <w:lang w:val="en-US"/>
        </w:rPr>
      </w:pPr>
      <w:r w:rsidRPr="005D7B75">
        <w:rPr>
          <w:lang w:val="en-US"/>
        </w:rPr>
        <w:lastRenderedPageBreak/>
        <w:t>Figure 2</w:t>
      </w:r>
      <w:r w:rsidR="00F232B2" w:rsidRPr="005D7B75">
        <w:rPr>
          <w:lang w:val="en-US"/>
        </w:rPr>
        <w:t>A</w:t>
      </w:r>
      <w:r w:rsidRPr="005D7B75">
        <w:rPr>
          <w:lang w:val="en-US"/>
        </w:rPr>
        <w:t xml:space="preserve">. </w:t>
      </w:r>
      <w:r w:rsidR="00874B12">
        <w:rPr>
          <w:lang w:val="en-US"/>
        </w:rPr>
        <w:t>The p</w:t>
      </w:r>
      <w:r w:rsidR="00874B12" w:rsidRPr="005D7B75">
        <w:rPr>
          <w:lang w:val="en-US"/>
        </w:rPr>
        <w:t>redicted probabilit</w:t>
      </w:r>
      <w:r w:rsidR="00874B12">
        <w:rPr>
          <w:lang w:val="en-US"/>
        </w:rPr>
        <w:t>y</w:t>
      </w:r>
      <w:r w:rsidR="00874B12" w:rsidRPr="005D7B75">
        <w:rPr>
          <w:lang w:val="en-US"/>
        </w:rPr>
        <w:t xml:space="preserve"> </w:t>
      </w:r>
      <w:r w:rsidR="00874B12">
        <w:rPr>
          <w:lang w:val="en-US"/>
        </w:rPr>
        <w:t xml:space="preserve">of </w:t>
      </w:r>
      <w:r w:rsidR="00B4312D">
        <w:rPr>
          <w:lang w:val="en-US"/>
        </w:rPr>
        <w:t xml:space="preserve">revolutionary </w:t>
      </w:r>
      <w:r w:rsidR="00874B12">
        <w:rPr>
          <w:lang w:val="en-US"/>
        </w:rPr>
        <w:t xml:space="preserve">nonviolence </w:t>
      </w:r>
      <w:r w:rsidR="00874B12" w:rsidRPr="005D7B75">
        <w:rPr>
          <w:lang w:val="en-US"/>
        </w:rPr>
        <w:t xml:space="preserve">with democracy and discrimination </w:t>
      </w:r>
      <w:r w:rsidR="00874B12">
        <w:rPr>
          <w:lang w:val="en-US"/>
        </w:rPr>
        <w:t xml:space="preserve">as independent variables (for </w:t>
      </w:r>
      <w:r w:rsidR="00874B12" w:rsidRPr="005D7B75">
        <w:rPr>
          <w:lang w:val="en-US"/>
        </w:rPr>
        <w:t xml:space="preserve">all revolutionary campaigns </w:t>
      </w:r>
      <w:r w:rsidR="00874B12">
        <w:rPr>
          <w:lang w:val="en-US"/>
        </w:rPr>
        <w:t>[</w:t>
      </w:r>
      <w:r w:rsidR="00874B12" w:rsidRPr="005D7B75">
        <w:rPr>
          <w:lang w:val="en-US"/>
        </w:rPr>
        <w:t>M4, table 1</w:t>
      </w:r>
      <w:r w:rsidR="00874B12">
        <w:rPr>
          <w:lang w:val="en-US"/>
        </w:rPr>
        <w:t>]</w:t>
      </w:r>
      <w:r w:rsidR="00874B12" w:rsidRPr="005D7B75">
        <w:rPr>
          <w:lang w:val="en-US"/>
        </w:rPr>
        <w:t>).</w:t>
      </w:r>
    </w:p>
    <w:p w14:paraId="18DCB9A3" w14:textId="78DF8368" w:rsidR="005B6CC4" w:rsidRPr="005D7B75" w:rsidRDefault="00947AA9" w:rsidP="002D4643">
      <w:r w:rsidRPr="00947AA9">
        <w:rPr>
          <w:noProof/>
        </w:rPr>
        <w:drawing>
          <wp:inline distT="0" distB="0" distL="0" distR="0" wp14:anchorId="356E54B6" wp14:editId="31C11EE6">
            <wp:extent cx="5940425" cy="455358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553585"/>
                    </a:xfrm>
                    <a:prstGeom prst="rect">
                      <a:avLst/>
                    </a:prstGeom>
                  </pic:spPr>
                </pic:pic>
              </a:graphicData>
            </a:graphic>
          </wp:inline>
        </w:drawing>
      </w:r>
    </w:p>
    <w:p w14:paraId="013982D1" w14:textId="77777777" w:rsidR="00611EA6" w:rsidRDefault="00611EA6">
      <w:pPr>
        <w:spacing w:line="259" w:lineRule="auto"/>
        <w:jc w:val="left"/>
        <w:rPr>
          <w:lang w:val="en-US"/>
        </w:rPr>
      </w:pPr>
      <w:r>
        <w:rPr>
          <w:lang w:val="en-US"/>
        </w:rPr>
        <w:br w:type="page"/>
      </w:r>
    </w:p>
    <w:p w14:paraId="14B2B617" w14:textId="395C0DD5" w:rsidR="009B2572" w:rsidRPr="005D7B75" w:rsidRDefault="00687065" w:rsidP="0095416E">
      <w:pPr>
        <w:spacing w:after="0" w:line="240" w:lineRule="auto"/>
        <w:rPr>
          <w:lang w:val="en-US"/>
        </w:rPr>
      </w:pPr>
      <w:r w:rsidRPr="005D7B75">
        <w:rPr>
          <w:lang w:val="en-US"/>
        </w:rPr>
        <w:lastRenderedPageBreak/>
        <w:t xml:space="preserve">Figure </w:t>
      </w:r>
      <w:r w:rsidR="00F232B2" w:rsidRPr="005D7B75">
        <w:rPr>
          <w:lang w:val="en-US"/>
        </w:rPr>
        <w:t>2B</w:t>
      </w:r>
      <w:r w:rsidRPr="005D7B75">
        <w:rPr>
          <w:lang w:val="en-US"/>
        </w:rPr>
        <w:t xml:space="preserve">. </w:t>
      </w:r>
      <w:r w:rsidR="00874B12">
        <w:rPr>
          <w:lang w:val="en-US"/>
        </w:rPr>
        <w:t>The p</w:t>
      </w:r>
      <w:r w:rsidR="00874B12" w:rsidRPr="005D7B75">
        <w:rPr>
          <w:lang w:val="en-US"/>
        </w:rPr>
        <w:t>redicted probabilit</w:t>
      </w:r>
      <w:r w:rsidR="00874B12">
        <w:rPr>
          <w:lang w:val="en-US"/>
        </w:rPr>
        <w:t>y</w:t>
      </w:r>
      <w:r w:rsidR="00874B12" w:rsidRPr="005D7B75">
        <w:rPr>
          <w:lang w:val="en-US"/>
        </w:rPr>
        <w:t xml:space="preserve"> </w:t>
      </w:r>
      <w:r w:rsidR="00874B12">
        <w:rPr>
          <w:lang w:val="en-US"/>
        </w:rPr>
        <w:t xml:space="preserve">of </w:t>
      </w:r>
      <w:r w:rsidR="00B4312D">
        <w:rPr>
          <w:lang w:val="en-US"/>
        </w:rPr>
        <w:t xml:space="preserve">revolutionary </w:t>
      </w:r>
      <w:r w:rsidR="00874B12">
        <w:rPr>
          <w:lang w:val="en-US"/>
        </w:rPr>
        <w:t xml:space="preserve">nonviolence </w:t>
      </w:r>
      <w:r w:rsidR="00874B12" w:rsidRPr="005D7B75">
        <w:rPr>
          <w:lang w:val="en-US"/>
        </w:rPr>
        <w:t xml:space="preserve">with democracy and discrimination </w:t>
      </w:r>
      <w:r w:rsidR="00874B12">
        <w:rPr>
          <w:lang w:val="en-US"/>
        </w:rPr>
        <w:t xml:space="preserve">as independent variables (for </w:t>
      </w:r>
      <w:r w:rsidR="00874B12" w:rsidRPr="005D7B75">
        <w:rPr>
          <w:lang w:val="en-US"/>
        </w:rPr>
        <w:t xml:space="preserve">all revolutionary campaigns </w:t>
      </w:r>
      <w:r w:rsidR="00874B12">
        <w:rPr>
          <w:lang w:val="en-US"/>
        </w:rPr>
        <w:t>[</w:t>
      </w:r>
      <w:r w:rsidR="00874B12" w:rsidRPr="005D7B75">
        <w:rPr>
          <w:lang w:val="en-US"/>
        </w:rPr>
        <w:t>M4, table 1</w:t>
      </w:r>
      <w:r w:rsidR="00874B12">
        <w:rPr>
          <w:lang w:val="en-US"/>
        </w:rPr>
        <w:t>]</w:t>
      </w:r>
      <w:r w:rsidR="00874B12" w:rsidRPr="005D7B75">
        <w:rPr>
          <w:lang w:val="en-US"/>
        </w:rPr>
        <w:t xml:space="preserve">). </w:t>
      </w:r>
    </w:p>
    <w:p w14:paraId="783E198E" w14:textId="547383CE" w:rsidR="00AE215A" w:rsidRDefault="009B2572" w:rsidP="00874A20">
      <w:r w:rsidRPr="009B2572">
        <w:rPr>
          <w:noProof/>
        </w:rPr>
        <w:drawing>
          <wp:inline distT="0" distB="0" distL="0" distR="0" wp14:anchorId="4C24B368" wp14:editId="6E944CC0">
            <wp:extent cx="5940425" cy="4665980"/>
            <wp:effectExtent l="0" t="0" r="3175"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665980"/>
                    </a:xfrm>
                    <a:prstGeom prst="rect">
                      <a:avLst/>
                    </a:prstGeom>
                  </pic:spPr>
                </pic:pic>
              </a:graphicData>
            </a:graphic>
          </wp:inline>
        </w:drawing>
      </w:r>
    </w:p>
    <w:p w14:paraId="1551D11F" w14:textId="4125BD3A" w:rsidR="009B2572" w:rsidRPr="005D7B75" w:rsidRDefault="009B2572" w:rsidP="00874A20"/>
    <w:p w14:paraId="16C1D8B5" w14:textId="2540EBA1" w:rsidR="00E717CD" w:rsidRPr="005D7B75" w:rsidRDefault="00E717CD" w:rsidP="00E717CD">
      <w:pPr>
        <w:pStyle w:val="2"/>
        <w:rPr>
          <w:lang w:val="en-US"/>
        </w:rPr>
      </w:pPr>
      <w:r w:rsidRPr="005D7B75">
        <w:rPr>
          <w:lang w:val="en-US"/>
        </w:rPr>
        <w:t xml:space="preserve">Sociopolitical revolutionary events </w:t>
      </w:r>
    </w:p>
    <w:p w14:paraId="49DDC193" w14:textId="4C24FB60" w:rsidR="00B8547D" w:rsidRDefault="00B8547D" w:rsidP="00B8547D">
      <w:pPr>
        <w:pStyle w:val="21"/>
        <w:spacing w:line="480" w:lineRule="auto"/>
        <w:ind w:firstLine="708"/>
        <w:rPr>
          <w:rFonts w:cs="Times New Roman"/>
          <w:bdr w:val="none" w:sz="0" w:space="0" w:color="auto" w:frame="1"/>
          <w:shd w:val="clear" w:color="auto" w:fill="FFFFFF"/>
          <w:lang w:val="en-US"/>
        </w:rPr>
      </w:pPr>
      <w:r>
        <w:rPr>
          <w:rFonts w:cs="Times New Roman"/>
          <w:bdr w:val="none" w:sz="0" w:space="0" w:color="auto" w:frame="1"/>
          <w:shd w:val="clear" w:color="auto" w:fill="FFFFFF"/>
          <w:lang w:val="en-US"/>
        </w:rPr>
        <w:t xml:space="preserve">Table </w:t>
      </w:r>
      <w:r w:rsidR="009B754B">
        <w:rPr>
          <w:rFonts w:cs="Times New Roman"/>
          <w:bdr w:val="none" w:sz="0" w:space="0" w:color="auto" w:frame="1"/>
          <w:shd w:val="clear" w:color="auto" w:fill="FFFFFF"/>
          <w:lang w:val="en-US"/>
        </w:rPr>
        <w:t>2</w:t>
      </w:r>
      <w:r>
        <w:rPr>
          <w:rFonts w:cs="Times New Roman"/>
          <w:bdr w:val="none" w:sz="0" w:space="0" w:color="auto" w:frame="1"/>
          <w:shd w:val="clear" w:color="auto" w:fill="FFFFFF"/>
          <w:lang w:val="en-US"/>
        </w:rPr>
        <w:t xml:space="preserve"> shows results from logistic models where the outcome is whether </w:t>
      </w:r>
      <w:proofErr w:type="spellStart"/>
      <w:r w:rsidRPr="005D7B75">
        <w:rPr>
          <w:rFonts w:cs="Times New Roman"/>
          <w:bdr w:val="none" w:sz="0" w:space="0" w:color="auto" w:frame="1"/>
          <w:shd w:val="clear" w:color="auto" w:fill="FFFFFF"/>
          <w:lang w:val="en-US"/>
        </w:rPr>
        <w:t>NAVCO’s</w:t>
      </w:r>
      <w:proofErr w:type="spellEnd"/>
      <w:r w:rsidRPr="005D7B75">
        <w:rPr>
          <w:rFonts w:cs="Times New Roman"/>
          <w:bdr w:val="none" w:sz="0" w:space="0" w:color="auto" w:frame="1"/>
          <w:shd w:val="clear" w:color="auto" w:fill="FFFFFF"/>
          <w:lang w:val="en-US"/>
        </w:rPr>
        <w:t xml:space="preserve"> </w:t>
      </w:r>
      <w:r w:rsidR="007C6FD8" w:rsidRPr="00BE62FD">
        <w:rPr>
          <w:rFonts w:cs="Times New Roman"/>
          <w:b/>
          <w:bCs/>
          <w:bdr w:val="none" w:sz="0" w:space="0" w:color="auto" w:frame="1"/>
          <w:shd w:val="clear" w:color="auto" w:fill="FFFFFF"/>
          <w:lang w:val="en-US"/>
        </w:rPr>
        <w:t>sociopolitical</w:t>
      </w:r>
      <w:r w:rsidR="007C6FD8">
        <w:rPr>
          <w:rFonts w:cs="Times New Roman"/>
          <w:bdr w:val="none" w:sz="0" w:space="0" w:color="auto" w:frame="1"/>
          <w:shd w:val="clear" w:color="auto" w:fill="FFFFFF"/>
          <w:lang w:val="en-US"/>
        </w:rPr>
        <w:t xml:space="preserve"> </w:t>
      </w:r>
      <w:r>
        <w:rPr>
          <w:rFonts w:cs="Times New Roman"/>
          <w:bdr w:val="none" w:sz="0" w:space="0" w:color="auto" w:frame="1"/>
          <w:shd w:val="clear" w:color="auto" w:fill="FFFFFF"/>
          <w:lang w:val="en-US"/>
        </w:rPr>
        <w:t xml:space="preserve">revolutionary </w:t>
      </w:r>
      <w:r w:rsidRPr="005D7B75">
        <w:rPr>
          <w:rFonts w:cs="Times New Roman"/>
          <w:bdr w:val="none" w:sz="0" w:space="0" w:color="auto" w:frame="1"/>
          <w:shd w:val="clear" w:color="auto" w:fill="FFFFFF"/>
          <w:lang w:val="en-US"/>
        </w:rPr>
        <w:t>campaign</w:t>
      </w:r>
      <w:r>
        <w:rPr>
          <w:rFonts w:cs="Times New Roman"/>
          <w:bdr w:val="none" w:sz="0" w:space="0" w:color="auto" w:frame="1"/>
          <w:shd w:val="clear" w:color="auto" w:fill="FFFFFF"/>
          <w:lang w:val="en-US"/>
        </w:rPr>
        <w:t xml:space="preserve"> was nonviolent. The main explanatory variables are</w:t>
      </w:r>
      <w:r w:rsidRPr="005D7B75">
        <w:rPr>
          <w:rFonts w:cs="Times New Roman"/>
          <w:bdr w:val="none" w:sz="0" w:space="0" w:color="auto" w:frame="1"/>
          <w:shd w:val="clear" w:color="auto" w:fill="FFFFFF"/>
          <w:lang w:val="en-US"/>
        </w:rPr>
        <w:t xml:space="preserve"> </w:t>
      </w:r>
      <w:r w:rsidR="005D70AC">
        <w:rPr>
          <w:rFonts w:cs="Times New Roman"/>
          <w:bdr w:val="none" w:sz="0" w:space="0" w:color="auto" w:frame="1"/>
          <w:shd w:val="clear" w:color="auto" w:fill="FFFFFF"/>
          <w:lang w:val="en-US"/>
        </w:rPr>
        <w:t xml:space="preserve">again </w:t>
      </w:r>
      <w:r w:rsidRPr="005D7B75">
        <w:rPr>
          <w:rFonts w:cs="Times New Roman"/>
          <w:i/>
          <w:iCs/>
          <w:bdr w:val="none" w:sz="0" w:space="0" w:color="auto" w:frame="1"/>
          <w:shd w:val="clear" w:color="auto" w:fill="FFFFFF"/>
          <w:lang w:val="en-US"/>
        </w:rPr>
        <w:t>the level of electoral democracy (t-1)</w:t>
      </w:r>
      <w:r w:rsidRPr="005D7B75">
        <w:rPr>
          <w:rFonts w:cs="Times New Roman"/>
          <w:bdr w:val="none" w:sz="0" w:space="0" w:color="auto" w:frame="1"/>
          <w:shd w:val="clear" w:color="auto" w:fill="FFFFFF"/>
          <w:lang w:val="en-US"/>
        </w:rPr>
        <w:t xml:space="preserve"> and </w:t>
      </w:r>
      <w:r w:rsidRPr="005D7B75">
        <w:rPr>
          <w:rFonts w:cs="Times New Roman"/>
          <w:i/>
          <w:iCs/>
          <w:bdr w:val="none" w:sz="0" w:space="0" w:color="auto" w:frame="1"/>
          <w:shd w:val="clear" w:color="auto" w:fill="FFFFFF"/>
          <w:lang w:val="en-US"/>
        </w:rPr>
        <w:t>share of discriminated population (t-1)</w:t>
      </w:r>
      <w:r>
        <w:rPr>
          <w:rFonts w:cs="Times New Roman"/>
          <w:bdr w:val="none" w:sz="0" w:space="0" w:color="auto" w:frame="1"/>
          <w:shd w:val="clear" w:color="auto" w:fill="FFFFFF"/>
          <w:lang w:val="en-US"/>
        </w:rPr>
        <w:t xml:space="preserve">. </w:t>
      </w:r>
    </w:p>
    <w:p w14:paraId="41D10A94" w14:textId="70D23CDC" w:rsidR="005A19E3" w:rsidRPr="005D7B75" w:rsidRDefault="00C959EC" w:rsidP="00447C41">
      <w:pPr>
        <w:pStyle w:val="21"/>
        <w:spacing w:line="480" w:lineRule="auto"/>
        <w:ind w:firstLine="708"/>
        <w:rPr>
          <w:rFonts w:cs="Times New Roman"/>
          <w:lang w:val="en-US"/>
        </w:rPr>
      </w:pPr>
      <w:r w:rsidRPr="005D7B75">
        <w:rPr>
          <w:rFonts w:cs="Times New Roman"/>
          <w:lang w:val="en-US"/>
        </w:rPr>
        <w:t xml:space="preserve">As might be expected, based on our theoretical research, </w:t>
      </w:r>
      <w:r w:rsidR="006649B1" w:rsidRPr="005D7B75">
        <w:rPr>
          <w:rFonts w:cs="Times New Roman"/>
          <w:lang w:val="en-US"/>
        </w:rPr>
        <w:t>democracy is the strongest predictor and significant in all models, which was not the case in the analysis of all revolutionary episodes (</w:t>
      </w:r>
      <w:r w:rsidR="00EA63BE">
        <w:rPr>
          <w:rFonts w:cs="Times New Roman"/>
          <w:lang w:val="en-US"/>
        </w:rPr>
        <w:t>T</w:t>
      </w:r>
      <w:r w:rsidR="006649B1" w:rsidRPr="005D7B75">
        <w:rPr>
          <w:rFonts w:cs="Times New Roman"/>
          <w:lang w:val="en-US"/>
        </w:rPr>
        <w:t>able 1)</w:t>
      </w:r>
      <w:r w:rsidRPr="005D7B75">
        <w:rPr>
          <w:rFonts w:cs="Times New Roman"/>
          <w:lang w:val="en-US"/>
        </w:rPr>
        <w:t>.</w:t>
      </w:r>
      <w:r w:rsidR="00447C41" w:rsidRPr="005D7B75">
        <w:rPr>
          <w:rFonts w:cs="Times New Roman"/>
          <w:lang w:val="en-US"/>
        </w:rPr>
        <w:t xml:space="preserve"> Moreover,</w:t>
      </w:r>
      <w:r w:rsidR="00EA63BE">
        <w:rPr>
          <w:rFonts w:cs="Times New Roman"/>
          <w:lang w:val="en-US"/>
        </w:rPr>
        <w:t xml:space="preserve"> in</w:t>
      </w:r>
      <w:r w:rsidR="00447C41" w:rsidRPr="005D7B75">
        <w:rPr>
          <w:rFonts w:cs="Times New Roman"/>
          <w:lang w:val="en-US"/>
        </w:rPr>
        <w:t xml:space="preserve"> contrast </w:t>
      </w:r>
      <w:r w:rsidR="00EA63BE">
        <w:rPr>
          <w:rFonts w:cs="Times New Roman"/>
          <w:lang w:val="en-US"/>
        </w:rPr>
        <w:t>with the</w:t>
      </w:r>
      <w:r w:rsidR="00447C41" w:rsidRPr="005D7B75">
        <w:rPr>
          <w:rFonts w:cs="Times New Roman"/>
          <w:lang w:val="en-US"/>
        </w:rPr>
        <w:t xml:space="preserve"> previous analysis of all</w:t>
      </w:r>
      <w:r w:rsidR="00EA63BE">
        <w:rPr>
          <w:rFonts w:cs="Times New Roman"/>
          <w:lang w:val="en-US"/>
        </w:rPr>
        <w:t xml:space="preserve"> revolutionary</w:t>
      </w:r>
      <w:r w:rsidR="00447C41" w:rsidRPr="005D7B75">
        <w:rPr>
          <w:rFonts w:cs="Times New Roman"/>
          <w:lang w:val="en-US"/>
        </w:rPr>
        <w:t xml:space="preserve"> events, discrimination now is totally insignificant </w:t>
      </w:r>
      <w:r w:rsidR="00106255" w:rsidRPr="005D7B75">
        <w:rPr>
          <w:rFonts w:cs="Times New Roman"/>
          <w:lang w:val="en-US"/>
        </w:rPr>
        <w:t>and, in several models,</w:t>
      </w:r>
      <w:r w:rsidR="00447C41" w:rsidRPr="005D7B75">
        <w:rPr>
          <w:rFonts w:cs="Times New Roman"/>
          <w:lang w:val="en-US"/>
        </w:rPr>
        <w:t xml:space="preserve"> has positive effect on </w:t>
      </w:r>
      <w:r w:rsidR="00B4312D">
        <w:rPr>
          <w:rFonts w:cs="Times New Roman"/>
          <w:lang w:val="en-US"/>
        </w:rPr>
        <w:t xml:space="preserve">revolutionary </w:t>
      </w:r>
      <w:r w:rsidR="00447C41" w:rsidRPr="005D7B75">
        <w:rPr>
          <w:rFonts w:cs="Times New Roman"/>
          <w:lang w:val="en-US"/>
        </w:rPr>
        <w:t xml:space="preserve">nonviolence (M2, M4, </w:t>
      </w:r>
      <w:r w:rsidR="008301BD" w:rsidRPr="005D7B75">
        <w:rPr>
          <w:rFonts w:cs="Times New Roman"/>
          <w:lang w:val="en-US"/>
        </w:rPr>
        <w:t>M6</w:t>
      </w:r>
      <w:r w:rsidR="00106255" w:rsidRPr="005D7B75">
        <w:rPr>
          <w:rFonts w:cs="Times New Roman"/>
          <w:lang w:val="en-US"/>
        </w:rPr>
        <w:t>) that is explained by</w:t>
      </w:r>
      <w:r w:rsidR="00EA63BE">
        <w:rPr>
          <w:rFonts w:cs="Times New Roman"/>
          <w:lang w:val="en-US"/>
        </w:rPr>
        <w:t xml:space="preserve"> a</w:t>
      </w:r>
      <w:r w:rsidR="00106255" w:rsidRPr="005D7B75">
        <w:rPr>
          <w:rFonts w:cs="Times New Roman"/>
          <w:lang w:val="en-US"/>
        </w:rPr>
        <w:t xml:space="preserve"> too large confiden</w:t>
      </w:r>
      <w:r w:rsidR="00EA63BE">
        <w:rPr>
          <w:rFonts w:cs="Times New Roman"/>
          <w:lang w:val="en-US"/>
        </w:rPr>
        <w:t>ce</w:t>
      </w:r>
      <w:r w:rsidR="00106255" w:rsidRPr="005D7B75">
        <w:rPr>
          <w:rFonts w:cs="Times New Roman"/>
          <w:lang w:val="en-US"/>
        </w:rPr>
        <w:t xml:space="preserve"> interval which cross the zero.</w:t>
      </w:r>
      <w:r w:rsidR="00D53110" w:rsidRPr="005D7B75">
        <w:rPr>
          <w:rFonts w:cs="Times New Roman"/>
          <w:lang w:val="en-US"/>
        </w:rPr>
        <w:t xml:space="preserve"> </w:t>
      </w:r>
    </w:p>
    <w:p w14:paraId="5B9354FA" w14:textId="5255F7C4" w:rsidR="0095416E" w:rsidRDefault="00431B70" w:rsidP="003E6A0A">
      <w:pPr>
        <w:pStyle w:val="21"/>
        <w:spacing w:line="480" w:lineRule="auto"/>
        <w:ind w:firstLine="708"/>
        <w:rPr>
          <w:rFonts w:cs="Times New Roman"/>
          <w:lang w:val="en-US"/>
        </w:rPr>
      </w:pPr>
      <w:r w:rsidRPr="005D7B75">
        <w:rPr>
          <w:rFonts w:cs="Times New Roman"/>
          <w:lang w:val="en-US"/>
        </w:rPr>
        <w:lastRenderedPageBreak/>
        <w:t xml:space="preserve">Also worthy of special attention is M4, where </w:t>
      </w:r>
      <w:r w:rsidR="00A95F10">
        <w:rPr>
          <w:rFonts w:cs="Times New Roman"/>
          <w:lang w:val="en-US"/>
        </w:rPr>
        <w:t>the</w:t>
      </w:r>
      <w:r w:rsidRPr="005D7B75">
        <w:rPr>
          <w:rFonts w:cs="Times New Roman"/>
          <w:lang w:val="en-US"/>
        </w:rPr>
        <w:t xml:space="preserve"> </w:t>
      </w:r>
      <w:r w:rsidR="00CF002C" w:rsidRPr="005D7B75">
        <w:rPr>
          <w:rFonts w:cs="Times New Roman"/>
          <w:lang w:val="en-US"/>
        </w:rPr>
        <w:t xml:space="preserve">modernization </w:t>
      </w:r>
      <w:r w:rsidR="00786C04">
        <w:rPr>
          <w:rFonts w:cs="Times New Roman"/>
          <w:lang w:val="en-US"/>
        </w:rPr>
        <w:t>index (</w:t>
      </w:r>
      <w:r w:rsidR="00CF002C" w:rsidRPr="005D7B75">
        <w:rPr>
          <w:rFonts w:cs="Times New Roman"/>
          <w:lang w:val="en-US"/>
        </w:rPr>
        <w:t>PC</w:t>
      </w:r>
      <w:r w:rsidR="00786C04">
        <w:rPr>
          <w:rFonts w:cs="Times New Roman"/>
          <w:lang w:val="en-US"/>
        </w:rPr>
        <w:t>1)</w:t>
      </w:r>
      <w:r w:rsidRPr="005D7B75">
        <w:rPr>
          <w:rFonts w:cs="Times New Roman"/>
          <w:lang w:val="en-US"/>
        </w:rPr>
        <w:t xml:space="preserve"> has been introduced. </w:t>
      </w:r>
      <w:r w:rsidR="00202FA2">
        <w:rPr>
          <w:rFonts w:cs="Times New Roman"/>
          <w:lang w:val="en-US"/>
        </w:rPr>
        <w:t>In contrast with</w:t>
      </w:r>
      <w:r w:rsidRPr="005D7B75">
        <w:rPr>
          <w:rFonts w:cs="Times New Roman"/>
          <w:lang w:val="en-US"/>
        </w:rPr>
        <w:t xml:space="preserve"> the</w:t>
      </w:r>
      <w:r w:rsidR="00202FA2">
        <w:rPr>
          <w:rFonts w:cs="Times New Roman"/>
          <w:lang w:val="en-US"/>
        </w:rPr>
        <w:t xml:space="preserve"> similar</w:t>
      </w:r>
      <w:r w:rsidRPr="005D7B75">
        <w:rPr>
          <w:rFonts w:cs="Times New Roman"/>
          <w:lang w:val="en-US"/>
        </w:rPr>
        <w:t xml:space="preserve"> model</w:t>
      </w:r>
      <w:r w:rsidR="00CF002C" w:rsidRPr="005D7B75">
        <w:rPr>
          <w:rFonts w:cs="Times New Roman"/>
          <w:lang w:val="en-US"/>
        </w:rPr>
        <w:t xml:space="preserve"> from</w:t>
      </w:r>
      <w:r w:rsidRPr="005D7B75">
        <w:rPr>
          <w:rFonts w:cs="Times New Roman"/>
          <w:lang w:val="en-US"/>
        </w:rPr>
        <w:t xml:space="preserve"> </w:t>
      </w:r>
      <w:r w:rsidR="00932703">
        <w:rPr>
          <w:rFonts w:cs="Times New Roman"/>
          <w:lang w:val="en-US"/>
        </w:rPr>
        <w:t>T</w:t>
      </w:r>
      <w:r w:rsidR="00CF002C" w:rsidRPr="005D7B75">
        <w:rPr>
          <w:rFonts w:cs="Times New Roman"/>
          <w:lang w:val="en-US"/>
        </w:rPr>
        <w:t>a</w:t>
      </w:r>
      <w:r w:rsidRPr="005D7B75">
        <w:rPr>
          <w:rFonts w:cs="Times New Roman"/>
          <w:lang w:val="en-US"/>
        </w:rPr>
        <w:t>ble 1</w:t>
      </w:r>
      <w:r w:rsidR="00642BD1" w:rsidRPr="005D7B75">
        <w:rPr>
          <w:rFonts w:cs="Times New Roman"/>
          <w:lang w:val="en-US"/>
        </w:rPr>
        <w:t>,</w:t>
      </w:r>
      <w:r w:rsidRPr="005D7B75">
        <w:rPr>
          <w:rFonts w:cs="Times New Roman"/>
          <w:lang w:val="en-US"/>
        </w:rPr>
        <w:t xml:space="preserve"> democracy does not lose its </w:t>
      </w:r>
      <w:r w:rsidR="00932703">
        <w:rPr>
          <w:rFonts w:cs="Times New Roman"/>
          <w:lang w:val="en-US"/>
        </w:rPr>
        <w:t>significance</w:t>
      </w:r>
      <w:r w:rsidRPr="005D7B75">
        <w:rPr>
          <w:rFonts w:cs="Times New Roman"/>
          <w:lang w:val="en-US"/>
        </w:rPr>
        <w:t xml:space="preserve"> even here, which once again proves its importance in the case of soci</w:t>
      </w:r>
      <w:r w:rsidR="00A00F8A" w:rsidRPr="005D7B75">
        <w:rPr>
          <w:rFonts w:cs="Times New Roman"/>
          <w:lang w:val="en-US"/>
        </w:rPr>
        <w:t>opolitical</w:t>
      </w:r>
      <w:r w:rsidRPr="005D7B75">
        <w:rPr>
          <w:rFonts w:cs="Times New Roman"/>
          <w:lang w:val="en-US"/>
        </w:rPr>
        <w:t xml:space="preserve"> revolutions.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6"/>
        <w:gridCol w:w="1027"/>
        <w:gridCol w:w="1013"/>
        <w:gridCol w:w="1027"/>
        <w:gridCol w:w="1027"/>
        <w:gridCol w:w="840"/>
        <w:gridCol w:w="840"/>
        <w:gridCol w:w="840"/>
        <w:gridCol w:w="855"/>
      </w:tblGrid>
      <w:tr w:rsidR="009F6037" w:rsidRPr="00B012DE" w14:paraId="1F784C3C" w14:textId="77777777" w:rsidTr="00B75CD6">
        <w:trPr>
          <w:tblCellSpacing w:w="15" w:type="dxa"/>
        </w:trPr>
        <w:tc>
          <w:tcPr>
            <w:tcW w:w="0" w:type="auto"/>
            <w:gridSpan w:val="9"/>
            <w:tcBorders>
              <w:top w:val="nil"/>
              <w:left w:val="nil"/>
              <w:bottom w:val="nil"/>
              <w:right w:val="nil"/>
            </w:tcBorders>
            <w:vAlign w:val="center"/>
            <w:hideMark/>
          </w:tcPr>
          <w:p w14:paraId="0E098D24" w14:textId="12B8CB4C" w:rsidR="009F6037" w:rsidRPr="005D7B75" w:rsidRDefault="009F6037" w:rsidP="00B75CD6">
            <w:pPr>
              <w:spacing w:after="0" w:line="240" w:lineRule="auto"/>
              <w:rPr>
                <w:rFonts w:eastAsia="Times New Roman" w:cs="Times New Roman"/>
                <w:szCs w:val="24"/>
                <w:lang w:val="en-US" w:eastAsia="ru-RU"/>
              </w:rPr>
            </w:pPr>
            <w:r w:rsidRPr="005D7B75">
              <w:rPr>
                <w:rFonts w:eastAsia="Times New Roman" w:cs="Times New Roman"/>
                <w:szCs w:val="24"/>
                <w:lang w:val="en-US" w:eastAsia="ru-RU"/>
              </w:rPr>
              <w:t xml:space="preserve">Table </w:t>
            </w:r>
            <w:r>
              <w:rPr>
                <w:rFonts w:eastAsia="Times New Roman" w:cs="Times New Roman"/>
                <w:szCs w:val="24"/>
                <w:lang w:val="en-US" w:eastAsia="ru-RU"/>
              </w:rPr>
              <w:t>2</w:t>
            </w:r>
            <w:r w:rsidRPr="005D7B75">
              <w:rPr>
                <w:rFonts w:eastAsia="Times New Roman" w:cs="Times New Roman"/>
                <w:szCs w:val="24"/>
                <w:lang w:val="en-US" w:eastAsia="ru-RU"/>
              </w:rPr>
              <w:t xml:space="preserve">. </w:t>
            </w:r>
            <w:r>
              <w:rPr>
                <w:rFonts w:eastAsia="Times New Roman" w:cs="Times New Roman"/>
                <w:szCs w:val="24"/>
                <w:lang w:val="en-US" w:eastAsia="ru-RU"/>
              </w:rPr>
              <w:t xml:space="preserve">Nonviolent campaign/ revolution on democracy and discrimination (for sociopolitical </w:t>
            </w:r>
            <w:r w:rsidRPr="005D7B75">
              <w:rPr>
                <w:rFonts w:eastAsia="Times New Roman" w:cs="Times New Roman"/>
                <w:szCs w:val="24"/>
                <w:lang w:val="en-US" w:eastAsia="ru-RU"/>
              </w:rPr>
              <w:t>revolutionary events</w:t>
            </w:r>
            <w:r>
              <w:rPr>
                <w:rFonts w:eastAsia="Times New Roman" w:cs="Times New Roman"/>
                <w:szCs w:val="24"/>
                <w:lang w:val="en-US" w:eastAsia="ru-RU"/>
              </w:rPr>
              <w:t>)</w:t>
            </w:r>
            <w:r w:rsidRPr="005D7B75">
              <w:rPr>
                <w:rFonts w:eastAsia="Times New Roman" w:cs="Times New Roman"/>
                <w:szCs w:val="24"/>
                <w:lang w:val="en-US" w:eastAsia="ru-RU"/>
              </w:rPr>
              <w:t>.</w:t>
            </w:r>
          </w:p>
        </w:tc>
      </w:tr>
      <w:tr w:rsidR="009F6037" w:rsidRPr="005D7B75" w14:paraId="691D84FA" w14:textId="77777777" w:rsidTr="009F6037">
        <w:trPr>
          <w:tblCellSpacing w:w="15" w:type="dxa"/>
        </w:trPr>
        <w:tc>
          <w:tcPr>
            <w:tcW w:w="1858" w:type="dxa"/>
            <w:tcBorders>
              <w:top w:val="single" w:sz="4" w:space="0" w:color="auto"/>
            </w:tcBorders>
            <w:vAlign w:val="center"/>
            <w:hideMark/>
          </w:tcPr>
          <w:p w14:paraId="65116F70" w14:textId="77777777" w:rsidR="009F6037" w:rsidRPr="005D7B75" w:rsidRDefault="009F6037" w:rsidP="00B75CD6">
            <w:pPr>
              <w:spacing w:after="0" w:line="240" w:lineRule="auto"/>
              <w:jc w:val="center"/>
              <w:rPr>
                <w:rFonts w:eastAsia="Times New Roman" w:cs="Times New Roman"/>
                <w:sz w:val="20"/>
                <w:szCs w:val="20"/>
                <w:lang w:val="en-US" w:eastAsia="ru-RU"/>
              </w:rPr>
            </w:pPr>
          </w:p>
        </w:tc>
        <w:tc>
          <w:tcPr>
            <w:tcW w:w="7407" w:type="dxa"/>
            <w:gridSpan w:val="8"/>
            <w:tcBorders>
              <w:top w:val="single" w:sz="4" w:space="0" w:color="auto"/>
            </w:tcBorders>
            <w:vAlign w:val="center"/>
            <w:hideMark/>
          </w:tcPr>
          <w:p w14:paraId="68ED0D20" w14:textId="77777777" w:rsidR="009F6037" w:rsidRPr="005D7B75" w:rsidRDefault="009F6037" w:rsidP="00B75CD6">
            <w:pPr>
              <w:spacing w:after="0" w:line="240" w:lineRule="auto"/>
              <w:jc w:val="center"/>
              <w:rPr>
                <w:rFonts w:eastAsia="Times New Roman" w:cs="Times New Roman"/>
                <w:szCs w:val="24"/>
                <w:lang w:eastAsia="ru-RU"/>
              </w:rPr>
            </w:pPr>
            <w:proofErr w:type="spellStart"/>
            <w:r w:rsidRPr="005D7B75">
              <w:rPr>
                <w:rFonts w:eastAsia="Times New Roman" w:cs="Times New Roman"/>
                <w:i/>
                <w:iCs/>
                <w:szCs w:val="24"/>
                <w:lang w:eastAsia="ru-RU"/>
              </w:rPr>
              <w:t>Dependent</w:t>
            </w:r>
            <w:proofErr w:type="spellEnd"/>
            <w:r w:rsidRPr="005D7B75">
              <w:rPr>
                <w:rFonts w:eastAsia="Times New Roman" w:cs="Times New Roman"/>
                <w:i/>
                <w:iCs/>
                <w:szCs w:val="24"/>
                <w:lang w:eastAsia="ru-RU"/>
              </w:rPr>
              <w:t xml:space="preserve"> </w:t>
            </w:r>
            <w:proofErr w:type="spellStart"/>
            <w:r w:rsidRPr="005D7B75">
              <w:rPr>
                <w:rFonts w:eastAsia="Times New Roman" w:cs="Times New Roman"/>
                <w:i/>
                <w:iCs/>
                <w:szCs w:val="24"/>
                <w:lang w:eastAsia="ru-RU"/>
              </w:rPr>
              <w:t>variable</w:t>
            </w:r>
            <w:proofErr w:type="spellEnd"/>
            <w:r w:rsidRPr="005D7B75">
              <w:rPr>
                <w:rFonts w:eastAsia="Times New Roman" w:cs="Times New Roman"/>
                <w:i/>
                <w:iCs/>
                <w:szCs w:val="24"/>
                <w:lang w:eastAsia="ru-RU"/>
              </w:rPr>
              <w:t>:</w:t>
            </w:r>
          </w:p>
        </w:tc>
      </w:tr>
      <w:tr w:rsidR="009F6037" w:rsidRPr="00B012DE" w14:paraId="64DB1425" w14:textId="77777777" w:rsidTr="009F6037">
        <w:trPr>
          <w:tblCellSpacing w:w="15" w:type="dxa"/>
        </w:trPr>
        <w:tc>
          <w:tcPr>
            <w:tcW w:w="1858" w:type="dxa"/>
            <w:vAlign w:val="center"/>
            <w:hideMark/>
          </w:tcPr>
          <w:p w14:paraId="2C834A6E" w14:textId="77777777" w:rsidR="009F6037" w:rsidRPr="005D7B75" w:rsidRDefault="009F6037" w:rsidP="00B75CD6">
            <w:pPr>
              <w:spacing w:after="0" w:line="240" w:lineRule="auto"/>
              <w:jc w:val="center"/>
              <w:rPr>
                <w:rFonts w:eastAsia="Times New Roman" w:cs="Times New Roman"/>
                <w:sz w:val="20"/>
                <w:szCs w:val="20"/>
                <w:lang w:eastAsia="ru-RU"/>
              </w:rPr>
            </w:pPr>
          </w:p>
        </w:tc>
        <w:tc>
          <w:tcPr>
            <w:tcW w:w="7407" w:type="dxa"/>
            <w:gridSpan w:val="8"/>
            <w:vAlign w:val="center"/>
            <w:hideMark/>
          </w:tcPr>
          <w:p w14:paraId="43CB2F1C" w14:textId="77777777" w:rsidR="009F6037" w:rsidRPr="005D7B75" w:rsidRDefault="009F6037" w:rsidP="00B75CD6">
            <w:pPr>
              <w:spacing w:after="0" w:line="240" w:lineRule="auto"/>
              <w:jc w:val="center"/>
              <w:rPr>
                <w:rFonts w:eastAsia="Times New Roman" w:cs="Times New Roman"/>
                <w:i/>
                <w:iCs/>
                <w:szCs w:val="24"/>
                <w:lang w:val="en-US" w:eastAsia="ru-RU"/>
              </w:rPr>
            </w:pPr>
            <w:r w:rsidRPr="005D7B75">
              <w:rPr>
                <w:rFonts w:eastAsia="Times New Roman" w:cs="Times New Roman"/>
                <w:i/>
                <w:iCs/>
                <w:szCs w:val="24"/>
                <w:lang w:val="en-US" w:eastAsia="ru-RU"/>
              </w:rPr>
              <w:t>Nonviolent (=1) vs. violent (=0) form of revolutionary event</w:t>
            </w:r>
          </w:p>
        </w:tc>
      </w:tr>
      <w:tr w:rsidR="009F6037" w:rsidRPr="005D7B75" w14:paraId="13A5722E" w14:textId="77777777" w:rsidTr="009F6037">
        <w:trPr>
          <w:tblCellSpacing w:w="15" w:type="dxa"/>
        </w:trPr>
        <w:tc>
          <w:tcPr>
            <w:tcW w:w="1858" w:type="dxa"/>
            <w:vAlign w:val="center"/>
            <w:hideMark/>
          </w:tcPr>
          <w:p w14:paraId="43A0BA84" w14:textId="77777777" w:rsidR="009F6037" w:rsidRPr="005D7B75" w:rsidRDefault="009F6037" w:rsidP="00B75CD6">
            <w:pPr>
              <w:spacing w:after="0" w:line="240" w:lineRule="auto"/>
              <w:jc w:val="center"/>
              <w:rPr>
                <w:rFonts w:eastAsia="Times New Roman" w:cs="Times New Roman"/>
                <w:szCs w:val="24"/>
                <w:lang w:val="en-US" w:eastAsia="ru-RU"/>
              </w:rPr>
            </w:pPr>
          </w:p>
        </w:tc>
        <w:tc>
          <w:tcPr>
            <w:tcW w:w="995" w:type="dxa"/>
            <w:vAlign w:val="center"/>
            <w:hideMark/>
          </w:tcPr>
          <w:p w14:paraId="08202316" w14:textId="77777777" w:rsidR="009F6037" w:rsidRPr="005D7B75" w:rsidRDefault="009F6037" w:rsidP="00B75CD6">
            <w:pPr>
              <w:spacing w:after="0" w:line="240" w:lineRule="auto"/>
              <w:jc w:val="center"/>
              <w:rPr>
                <w:rFonts w:eastAsia="Times New Roman" w:cs="Times New Roman"/>
                <w:szCs w:val="24"/>
                <w:lang w:val="en-US" w:eastAsia="ru-RU"/>
              </w:rPr>
            </w:pPr>
            <w:r w:rsidRPr="005D7B75">
              <w:rPr>
                <w:rFonts w:eastAsia="Times New Roman" w:cs="Times New Roman"/>
                <w:szCs w:val="24"/>
                <w:lang w:val="en-US" w:eastAsia="ru-RU"/>
              </w:rPr>
              <w:t>M1</w:t>
            </w:r>
          </w:p>
        </w:tc>
        <w:tc>
          <w:tcPr>
            <w:tcW w:w="972" w:type="dxa"/>
            <w:vAlign w:val="center"/>
            <w:hideMark/>
          </w:tcPr>
          <w:p w14:paraId="53EEC142" w14:textId="77777777" w:rsidR="009F6037" w:rsidRPr="005D7B75" w:rsidRDefault="009F6037" w:rsidP="00B75CD6">
            <w:pPr>
              <w:spacing w:after="0" w:line="240" w:lineRule="auto"/>
              <w:jc w:val="center"/>
              <w:rPr>
                <w:rFonts w:eastAsia="Times New Roman" w:cs="Times New Roman"/>
                <w:szCs w:val="24"/>
                <w:lang w:val="en-US" w:eastAsia="ru-RU"/>
              </w:rPr>
            </w:pPr>
            <w:r w:rsidRPr="005D7B75">
              <w:rPr>
                <w:rFonts w:eastAsia="Times New Roman" w:cs="Times New Roman"/>
                <w:szCs w:val="24"/>
                <w:lang w:val="en-US" w:eastAsia="ru-RU"/>
              </w:rPr>
              <w:t>M2</w:t>
            </w:r>
          </w:p>
        </w:tc>
        <w:tc>
          <w:tcPr>
            <w:tcW w:w="995" w:type="dxa"/>
            <w:vAlign w:val="center"/>
            <w:hideMark/>
          </w:tcPr>
          <w:p w14:paraId="0978D8A5" w14:textId="77777777" w:rsidR="009F6037" w:rsidRPr="005D7B75" w:rsidRDefault="009F6037"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M3</w:t>
            </w:r>
          </w:p>
        </w:tc>
        <w:tc>
          <w:tcPr>
            <w:tcW w:w="995" w:type="dxa"/>
            <w:vAlign w:val="center"/>
            <w:hideMark/>
          </w:tcPr>
          <w:p w14:paraId="7C1BF958" w14:textId="77777777" w:rsidR="009F6037" w:rsidRPr="005D7B75" w:rsidRDefault="009F6037"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M4</w:t>
            </w:r>
          </w:p>
        </w:tc>
        <w:tc>
          <w:tcPr>
            <w:tcW w:w="0" w:type="auto"/>
            <w:vAlign w:val="center"/>
            <w:hideMark/>
          </w:tcPr>
          <w:p w14:paraId="5839A924" w14:textId="77777777" w:rsidR="009F6037" w:rsidRPr="005D7B75" w:rsidRDefault="009F6037"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M5</w:t>
            </w:r>
          </w:p>
        </w:tc>
        <w:tc>
          <w:tcPr>
            <w:tcW w:w="0" w:type="auto"/>
            <w:vAlign w:val="center"/>
            <w:hideMark/>
          </w:tcPr>
          <w:p w14:paraId="371AB3CE" w14:textId="77777777" w:rsidR="009F6037" w:rsidRPr="005D7B75" w:rsidRDefault="009F6037"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M6</w:t>
            </w:r>
          </w:p>
        </w:tc>
        <w:tc>
          <w:tcPr>
            <w:tcW w:w="0" w:type="auto"/>
            <w:vAlign w:val="center"/>
            <w:hideMark/>
          </w:tcPr>
          <w:p w14:paraId="1670A4A1" w14:textId="77777777" w:rsidR="009F6037" w:rsidRPr="005D7B75" w:rsidRDefault="009F6037"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M7</w:t>
            </w:r>
          </w:p>
        </w:tc>
        <w:tc>
          <w:tcPr>
            <w:tcW w:w="0" w:type="auto"/>
            <w:vAlign w:val="center"/>
            <w:hideMark/>
          </w:tcPr>
          <w:p w14:paraId="7A687034" w14:textId="77777777" w:rsidR="009F6037" w:rsidRPr="005D7B75" w:rsidRDefault="009F6037"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M8</w:t>
            </w:r>
          </w:p>
        </w:tc>
      </w:tr>
      <w:tr w:rsidR="009F6037" w:rsidRPr="005D7B75" w14:paraId="7FD0F01A" w14:textId="77777777" w:rsidTr="009F6037">
        <w:trPr>
          <w:tblCellSpacing w:w="15" w:type="dxa"/>
        </w:trPr>
        <w:tc>
          <w:tcPr>
            <w:tcW w:w="1858" w:type="dxa"/>
            <w:vAlign w:val="center"/>
            <w:hideMark/>
          </w:tcPr>
          <w:p w14:paraId="4D1A08C8" w14:textId="77777777" w:rsidR="009F6037" w:rsidRPr="005D7B75" w:rsidRDefault="009F6037" w:rsidP="009F6037">
            <w:pPr>
              <w:spacing w:after="0" w:line="240" w:lineRule="auto"/>
              <w:jc w:val="left"/>
              <w:rPr>
                <w:rFonts w:eastAsia="Times New Roman" w:cs="Times New Roman"/>
                <w:szCs w:val="24"/>
                <w:lang w:eastAsia="ru-RU"/>
              </w:rPr>
            </w:pPr>
            <w:r w:rsidRPr="005D7B75">
              <w:rPr>
                <w:rFonts w:eastAsia="Times New Roman" w:cs="Times New Roman"/>
                <w:szCs w:val="24"/>
                <w:lang w:eastAsia="ru-RU"/>
              </w:rPr>
              <w:t>Democracy(t-1)</w:t>
            </w:r>
          </w:p>
        </w:tc>
        <w:tc>
          <w:tcPr>
            <w:tcW w:w="995" w:type="dxa"/>
            <w:vAlign w:val="center"/>
            <w:hideMark/>
          </w:tcPr>
          <w:p w14:paraId="7ACFB1BA" w14:textId="3B40EE4E"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3.930</w:t>
            </w:r>
            <w:r w:rsidRPr="005D7B75">
              <w:rPr>
                <w:rFonts w:eastAsia="Times New Roman" w:cs="Times New Roman"/>
                <w:szCs w:val="24"/>
                <w:vertAlign w:val="superscript"/>
                <w:lang w:eastAsia="ru-RU"/>
              </w:rPr>
              <w:t>***</w:t>
            </w:r>
          </w:p>
        </w:tc>
        <w:tc>
          <w:tcPr>
            <w:tcW w:w="972" w:type="dxa"/>
            <w:vAlign w:val="center"/>
            <w:hideMark/>
          </w:tcPr>
          <w:p w14:paraId="0CE21AF1" w14:textId="1F94EB3D"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3.390</w:t>
            </w:r>
            <w:r w:rsidRPr="005D7B75">
              <w:rPr>
                <w:rFonts w:eastAsia="Times New Roman" w:cs="Times New Roman"/>
                <w:szCs w:val="24"/>
                <w:vertAlign w:val="superscript"/>
                <w:lang w:eastAsia="ru-RU"/>
              </w:rPr>
              <w:t>***</w:t>
            </w:r>
          </w:p>
        </w:tc>
        <w:tc>
          <w:tcPr>
            <w:tcW w:w="995" w:type="dxa"/>
            <w:vAlign w:val="center"/>
            <w:hideMark/>
          </w:tcPr>
          <w:p w14:paraId="59305874" w14:textId="427DFBFB"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3.262</w:t>
            </w:r>
            <w:r w:rsidRPr="005D7B75">
              <w:rPr>
                <w:rFonts w:eastAsia="Times New Roman" w:cs="Times New Roman"/>
                <w:szCs w:val="24"/>
                <w:vertAlign w:val="superscript"/>
                <w:lang w:eastAsia="ru-RU"/>
              </w:rPr>
              <w:t>***</w:t>
            </w:r>
          </w:p>
        </w:tc>
        <w:tc>
          <w:tcPr>
            <w:tcW w:w="995" w:type="dxa"/>
            <w:vAlign w:val="center"/>
            <w:hideMark/>
          </w:tcPr>
          <w:p w14:paraId="2EBE503B" w14:textId="77A1D63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1.816</w:t>
            </w:r>
            <w:r w:rsidRPr="005D7B75">
              <w:rPr>
                <w:rFonts w:eastAsia="Times New Roman" w:cs="Times New Roman"/>
                <w:szCs w:val="24"/>
                <w:vertAlign w:val="superscript"/>
                <w:lang w:eastAsia="ru-RU"/>
              </w:rPr>
              <w:t>*</w:t>
            </w:r>
          </w:p>
        </w:tc>
        <w:tc>
          <w:tcPr>
            <w:tcW w:w="0" w:type="auto"/>
            <w:vAlign w:val="center"/>
            <w:hideMark/>
          </w:tcPr>
          <w:p w14:paraId="5618A519" w14:textId="1503F23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2.624</w:t>
            </w:r>
            <w:r w:rsidRPr="005D7B75">
              <w:rPr>
                <w:rFonts w:eastAsia="Times New Roman" w:cs="Times New Roman"/>
                <w:szCs w:val="24"/>
                <w:vertAlign w:val="superscript"/>
                <w:lang w:eastAsia="ru-RU"/>
              </w:rPr>
              <w:t>***</w:t>
            </w:r>
          </w:p>
        </w:tc>
        <w:tc>
          <w:tcPr>
            <w:tcW w:w="0" w:type="auto"/>
            <w:vAlign w:val="center"/>
            <w:hideMark/>
          </w:tcPr>
          <w:p w14:paraId="0A829CBB" w14:textId="71B66A54"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2.080</w:t>
            </w:r>
            <w:r w:rsidRPr="005D7B75">
              <w:rPr>
                <w:rFonts w:eastAsia="Times New Roman" w:cs="Times New Roman"/>
                <w:szCs w:val="24"/>
                <w:vertAlign w:val="superscript"/>
                <w:lang w:eastAsia="ru-RU"/>
              </w:rPr>
              <w:t>**</w:t>
            </w:r>
          </w:p>
        </w:tc>
        <w:tc>
          <w:tcPr>
            <w:tcW w:w="0" w:type="auto"/>
            <w:vAlign w:val="center"/>
            <w:hideMark/>
          </w:tcPr>
          <w:p w14:paraId="4FC373F2" w14:textId="4A417BDE"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2.498</w:t>
            </w:r>
            <w:r w:rsidRPr="005D7B75">
              <w:rPr>
                <w:rFonts w:eastAsia="Times New Roman" w:cs="Times New Roman"/>
                <w:szCs w:val="24"/>
                <w:vertAlign w:val="superscript"/>
                <w:lang w:eastAsia="ru-RU"/>
              </w:rPr>
              <w:t>***</w:t>
            </w:r>
          </w:p>
        </w:tc>
        <w:tc>
          <w:tcPr>
            <w:tcW w:w="0" w:type="auto"/>
            <w:vAlign w:val="center"/>
            <w:hideMark/>
          </w:tcPr>
          <w:p w14:paraId="1843E5BB" w14:textId="4027E814"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0.786</w:t>
            </w:r>
            <w:r w:rsidRPr="005D7B75">
              <w:rPr>
                <w:rFonts w:eastAsia="Times New Roman" w:cs="Times New Roman"/>
                <w:szCs w:val="24"/>
                <w:vertAlign w:val="superscript"/>
                <w:lang w:eastAsia="ru-RU"/>
              </w:rPr>
              <w:t>*</w:t>
            </w:r>
          </w:p>
        </w:tc>
      </w:tr>
      <w:tr w:rsidR="009F6037" w:rsidRPr="005D7B75" w14:paraId="05B226E7" w14:textId="77777777" w:rsidTr="009F6037">
        <w:trPr>
          <w:tblCellSpacing w:w="15" w:type="dxa"/>
        </w:trPr>
        <w:tc>
          <w:tcPr>
            <w:tcW w:w="1858" w:type="dxa"/>
            <w:vAlign w:val="center"/>
            <w:hideMark/>
          </w:tcPr>
          <w:p w14:paraId="0D9805FE"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1C2A8E28" w14:textId="38079616"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(0.758)</w:t>
            </w:r>
          </w:p>
        </w:tc>
        <w:tc>
          <w:tcPr>
            <w:tcW w:w="972" w:type="dxa"/>
            <w:vAlign w:val="center"/>
            <w:hideMark/>
          </w:tcPr>
          <w:p w14:paraId="279C66CE" w14:textId="5369A005"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(0.822)</w:t>
            </w:r>
          </w:p>
        </w:tc>
        <w:tc>
          <w:tcPr>
            <w:tcW w:w="995" w:type="dxa"/>
            <w:vAlign w:val="center"/>
            <w:hideMark/>
          </w:tcPr>
          <w:p w14:paraId="3620B13F" w14:textId="4FCC51D2"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(0.829)</w:t>
            </w:r>
          </w:p>
        </w:tc>
        <w:tc>
          <w:tcPr>
            <w:tcW w:w="995" w:type="dxa"/>
            <w:vAlign w:val="center"/>
            <w:hideMark/>
          </w:tcPr>
          <w:p w14:paraId="1F3C9182" w14:textId="7BAA3101"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(0.942)</w:t>
            </w:r>
          </w:p>
        </w:tc>
        <w:tc>
          <w:tcPr>
            <w:tcW w:w="0" w:type="auto"/>
            <w:vAlign w:val="center"/>
            <w:hideMark/>
          </w:tcPr>
          <w:p w14:paraId="71A6F6F9" w14:textId="2DF96ED7"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(0.873)</w:t>
            </w:r>
          </w:p>
        </w:tc>
        <w:tc>
          <w:tcPr>
            <w:tcW w:w="0" w:type="auto"/>
            <w:vAlign w:val="center"/>
            <w:hideMark/>
          </w:tcPr>
          <w:p w14:paraId="2D5DAAFD" w14:textId="7BD04455"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(0.921)</w:t>
            </w:r>
          </w:p>
        </w:tc>
        <w:tc>
          <w:tcPr>
            <w:tcW w:w="0" w:type="auto"/>
            <w:vAlign w:val="center"/>
            <w:hideMark/>
          </w:tcPr>
          <w:p w14:paraId="7D75818D" w14:textId="7AC95D71"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(0.886)</w:t>
            </w:r>
          </w:p>
        </w:tc>
        <w:tc>
          <w:tcPr>
            <w:tcW w:w="0" w:type="auto"/>
            <w:vAlign w:val="center"/>
            <w:hideMark/>
          </w:tcPr>
          <w:p w14:paraId="1FF7EFAB" w14:textId="5CE853B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(0.971)</w:t>
            </w:r>
          </w:p>
        </w:tc>
      </w:tr>
      <w:tr w:rsidR="009F6037" w:rsidRPr="005D7B75" w14:paraId="33FDBE9E" w14:textId="77777777" w:rsidTr="009F6037">
        <w:trPr>
          <w:tblCellSpacing w:w="15" w:type="dxa"/>
        </w:trPr>
        <w:tc>
          <w:tcPr>
            <w:tcW w:w="1858" w:type="dxa"/>
            <w:vAlign w:val="center"/>
            <w:hideMark/>
          </w:tcPr>
          <w:p w14:paraId="1E8B0CBD"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57747790"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2A1BC56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0670BE16"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2E39184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F651DC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53542A6"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74AB9D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8C83748"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6083D33C" w14:textId="77777777" w:rsidTr="009F6037">
        <w:trPr>
          <w:tblCellSpacing w:w="15" w:type="dxa"/>
        </w:trPr>
        <w:tc>
          <w:tcPr>
            <w:tcW w:w="1858" w:type="dxa"/>
            <w:vAlign w:val="center"/>
            <w:hideMark/>
          </w:tcPr>
          <w:p w14:paraId="288677CF"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Discrimination</w:t>
            </w:r>
            <w:proofErr w:type="spellEnd"/>
            <w:r w:rsidRPr="005D7B75">
              <w:rPr>
                <w:rFonts w:eastAsia="Times New Roman" w:cs="Times New Roman"/>
                <w:szCs w:val="24"/>
                <w:lang w:eastAsia="ru-RU"/>
              </w:rPr>
              <w:t xml:space="preserve"> (t-1)</w:t>
            </w:r>
          </w:p>
        </w:tc>
        <w:tc>
          <w:tcPr>
            <w:tcW w:w="995" w:type="dxa"/>
            <w:vAlign w:val="center"/>
            <w:hideMark/>
          </w:tcPr>
          <w:p w14:paraId="49AF13D2" w14:textId="77777777" w:rsidR="009F6037" w:rsidRPr="005D7B75" w:rsidRDefault="009F6037" w:rsidP="009F6037">
            <w:pPr>
              <w:spacing w:after="0" w:line="240" w:lineRule="auto"/>
              <w:jc w:val="left"/>
              <w:rPr>
                <w:rFonts w:eastAsia="Times New Roman" w:cs="Times New Roman"/>
                <w:szCs w:val="24"/>
                <w:lang w:eastAsia="ru-RU"/>
              </w:rPr>
            </w:pPr>
          </w:p>
        </w:tc>
        <w:tc>
          <w:tcPr>
            <w:tcW w:w="972" w:type="dxa"/>
            <w:vAlign w:val="center"/>
            <w:hideMark/>
          </w:tcPr>
          <w:p w14:paraId="5C982E0A" w14:textId="45A6A595"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0.016</w:t>
            </w:r>
          </w:p>
        </w:tc>
        <w:tc>
          <w:tcPr>
            <w:tcW w:w="995" w:type="dxa"/>
            <w:vAlign w:val="center"/>
            <w:hideMark/>
          </w:tcPr>
          <w:p w14:paraId="552B0BCD" w14:textId="0086D655"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-0.023</w:t>
            </w:r>
          </w:p>
        </w:tc>
        <w:tc>
          <w:tcPr>
            <w:tcW w:w="995" w:type="dxa"/>
            <w:vAlign w:val="center"/>
            <w:hideMark/>
          </w:tcPr>
          <w:p w14:paraId="6F708CF7" w14:textId="5A38C634"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0.016</w:t>
            </w:r>
          </w:p>
        </w:tc>
        <w:tc>
          <w:tcPr>
            <w:tcW w:w="0" w:type="auto"/>
            <w:vAlign w:val="center"/>
            <w:hideMark/>
          </w:tcPr>
          <w:p w14:paraId="4BDCC33C" w14:textId="7FC9FEAF"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-0.018</w:t>
            </w:r>
          </w:p>
        </w:tc>
        <w:tc>
          <w:tcPr>
            <w:tcW w:w="0" w:type="auto"/>
            <w:vAlign w:val="center"/>
            <w:hideMark/>
          </w:tcPr>
          <w:p w14:paraId="6F3AB706" w14:textId="42E7C81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0.221</w:t>
            </w:r>
          </w:p>
        </w:tc>
        <w:tc>
          <w:tcPr>
            <w:tcW w:w="0" w:type="auto"/>
            <w:vAlign w:val="center"/>
            <w:hideMark/>
          </w:tcPr>
          <w:p w14:paraId="3A8C6667" w14:textId="231831C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-0.209</w:t>
            </w:r>
          </w:p>
        </w:tc>
        <w:tc>
          <w:tcPr>
            <w:tcW w:w="0" w:type="auto"/>
            <w:vAlign w:val="center"/>
            <w:hideMark/>
          </w:tcPr>
          <w:p w14:paraId="374155C2" w14:textId="2C5620CA"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-0.032</w:t>
            </w:r>
          </w:p>
        </w:tc>
      </w:tr>
      <w:tr w:rsidR="009F6037" w:rsidRPr="005D7B75" w14:paraId="7686DB8B" w14:textId="77777777" w:rsidTr="009F6037">
        <w:trPr>
          <w:tblCellSpacing w:w="15" w:type="dxa"/>
        </w:trPr>
        <w:tc>
          <w:tcPr>
            <w:tcW w:w="1858" w:type="dxa"/>
            <w:vAlign w:val="center"/>
            <w:hideMark/>
          </w:tcPr>
          <w:p w14:paraId="3C4B83E2"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380F3BD6"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3B774634" w14:textId="21547086"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(0.788)</w:t>
            </w:r>
          </w:p>
        </w:tc>
        <w:tc>
          <w:tcPr>
            <w:tcW w:w="995" w:type="dxa"/>
            <w:vAlign w:val="center"/>
            <w:hideMark/>
          </w:tcPr>
          <w:p w14:paraId="69CCFAFA" w14:textId="6A533267"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(0.792)</w:t>
            </w:r>
          </w:p>
        </w:tc>
        <w:tc>
          <w:tcPr>
            <w:tcW w:w="995" w:type="dxa"/>
            <w:vAlign w:val="center"/>
            <w:hideMark/>
          </w:tcPr>
          <w:p w14:paraId="77C52A99" w14:textId="5E2A28BB"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(0.869)</w:t>
            </w:r>
          </w:p>
        </w:tc>
        <w:tc>
          <w:tcPr>
            <w:tcW w:w="0" w:type="auto"/>
            <w:vAlign w:val="center"/>
            <w:hideMark/>
          </w:tcPr>
          <w:p w14:paraId="6200315B" w14:textId="734E4B1D"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(0.818)</w:t>
            </w:r>
          </w:p>
        </w:tc>
        <w:tc>
          <w:tcPr>
            <w:tcW w:w="0" w:type="auto"/>
            <w:vAlign w:val="center"/>
            <w:hideMark/>
          </w:tcPr>
          <w:p w14:paraId="3C7260FA" w14:textId="4B7860C6"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(0.821)</w:t>
            </w:r>
          </w:p>
        </w:tc>
        <w:tc>
          <w:tcPr>
            <w:tcW w:w="0" w:type="auto"/>
            <w:vAlign w:val="center"/>
            <w:hideMark/>
          </w:tcPr>
          <w:p w14:paraId="0AFF2666" w14:textId="09146FDF"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(0.849)</w:t>
            </w:r>
          </w:p>
        </w:tc>
        <w:tc>
          <w:tcPr>
            <w:tcW w:w="0" w:type="auto"/>
            <w:vAlign w:val="center"/>
            <w:hideMark/>
          </w:tcPr>
          <w:p w14:paraId="7970C6C8" w14:textId="5D32A47C"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(0.862)</w:t>
            </w:r>
          </w:p>
        </w:tc>
      </w:tr>
      <w:tr w:rsidR="009F6037" w:rsidRPr="005D7B75" w14:paraId="4CF7B540" w14:textId="77777777" w:rsidTr="009F6037">
        <w:trPr>
          <w:tblCellSpacing w:w="15" w:type="dxa"/>
        </w:trPr>
        <w:tc>
          <w:tcPr>
            <w:tcW w:w="1858" w:type="dxa"/>
            <w:vAlign w:val="center"/>
            <w:hideMark/>
          </w:tcPr>
          <w:p w14:paraId="2EA14B20"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7CCBC631"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307F2F2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1A40ADA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3E51D7C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4CEA78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6FEE56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BB2783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8BA450B"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199A1081" w14:textId="77777777" w:rsidTr="009F6037">
        <w:trPr>
          <w:tblCellSpacing w:w="15" w:type="dxa"/>
        </w:trPr>
        <w:tc>
          <w:tcPr>
            <w:tcW w:w="1858" w:type="dxa"/>
            <w:vAlign w:val="center"/>
            <w:hideMark/>
          </w:tcPr>
          <w:p w14:paraId="55F13490"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Population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ln</w:t>
            </w:r>
            <w:proofErr w:type="spellEnd"/>
            <w:r w:rsidRPr="005D7B75">
              <w:rPr>
                <w:rFonts w:eastAsia="Times New Roman" w:cs="Times New Roman"/>
                <w:szCs w:val="24"/>
                <w:lang w:eastAsia="ru-RU"/>
              </w:rPr>
              <w:t>)</w:t>
            </w:r>
          </w:p>
        </w:tc>
        <w:tc>
          <w:tcPr>
            <w:tcW w:w="995" w:type="dxa"/>
            <w:vAlign w:val="center"/>
            <w:hideMark/>
          </w:tcPr>
          <w:p w14:paraId="217A49C3" w14:textId="77777777" w:rsidR="009F6037" w:rsidRPr="005D7B75" w:rsidRDefault="009F6037" w:rsidP="009F6037">
            <w:pPr>
              <w:spacing w:after="0" w:line="240" w:lineRule="auto"/>
              <w:jc w:val="left"/>
              <w:rPr>
                <w:rFonts w:eastAsia="Times New Roman" w:cs="Times New Roman"/>
                <w:szCs w:val="24"/>
                <w:lang w:eastAsia="ru-RU"/>
              </w:rPr>
            </w:pPr>
          </w:p>
        </w:tc>
        <w:tc>
          <w:tcPr>
            <w:tcW w:w="972" w:type="dxa"/>
            <w:vAlign w:val="center"/>
            <w:hideMark/>
          </w:tcPr>
          <w:p w14:paraId="6B6C825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3CD084BE" w14:textId="0C0F4CC7"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0.173</w:t>
            </w:r>
            <w:r w:rsidRPr="005D7B75">
              <w:rPr>
                <w:rFonts w:eastAsia="Times New Roman" w:cs="Times New Roman"/>
                <w:szCs w:val="24"/>
                <w:vertAlign w:val="superscript"/>
                <w:lang w:eastAsia="ru-RU"/>
              </w:rPr>
              <w:t>*</w:t>
            </w:r>
          </w:p>
        </w:tc>
        <w:tc>
          <w:tcPr>
            <w:tcW w:w="995" w:type="dxa"/>
            <w:vAlign w:val="center"/>
            <w:hideMark/>
          </w:tcPr>
          <w:p w14:paraId="268137BB" w14:textId="4198C74E"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0.043</w:t>
            </w:r>
          </w:p>
        </w:tc>
        <w:tc>
          <w:tcPr>
            <w:tcW w:w="0" w:type="auto"/>
            <w:vAlign w:val="center"/>
            <w:hideMark/>
          </w:tcPr>
          <w:p w14:paraId="4643B815" w14:textId="5DC320B9"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0.149</w:t>
            </w:r>
          </w:p>
        </w:tc>
        <w:tc>
          <w:tcPr>
            <w:tcW w:w="0" w:type="auto"/>
            <w:vAlign w:val="center"/>
            <w:hideMark/>
          </w:tcPr>
          <w:p w14:paraId="2EF9CB7B" w14:textId="0E0D0708"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0.123</w:t>
            </w:r>
          </w:p>
        </w:tc>
        <w:tc>
          <w:tcPr>
            <w:tcW w:w="0" w:type="auto"/>
            <w:vAlign w:val="center"/>
            <w:hideMark/>
          </w:tcPr>
          <w:p w14:paraId="3FFFFCF5" w14:textId="5F1349E0"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0.111</w:t>
            </w:r>
          </w:p>
        </w:tc>
        <w:tc>
          <w:tcPr>
            <w:tcW w:w="0" w:type="auto"/>
            <w:vAlign w:val="center"/>
            <w:hideMark/>
          </w:tcPr>
          <w:p w14:paraId="5A982396" w14:textId="3ACBA969"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0.201</w:t>
            </w:r>
          </w:p>
        </w:tc>
      </w:tr>
      <w:tr w:rsidR="009F6037" w:rsidRPr="005D7B75" w14:paraId="6C4CEA02" w14:textId="77777777" w:rsidTr="009F6037">
        <w:trPr>
          <w:tblCellSpacing w:w="15" w:type="dxa"/>
        </w:trPr>
        <w:tc>
          <w:tcPr>
            <w:tcW w:w="1858" w:type="dxa"/>
            <w:vAlign w:val="center"/>
            <w:hideMark/>
          </w:tcPr>
          <w:p w14:paraId="4677E4A1"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008ABE12"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65AA7A4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820CE8E" w14:textId="4C90DE8D"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(0.100)</w:t>
            </w:r>
          </w:p>
        </w:tc>
        <w:tc>
          <w:tcPr>
            <w:tcW w:w="995" w:type="dxa"/>
            <w:vAlign w:val="center"/>
            <w:hideMark/>
          </w:tcPr>
          <w:p w14:paraId="7DA0F2B3" w14:textId="38CBAC44"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(0.120)</w:t>
            </w:r>
          </w:p>
        </w:tc>
        <w:tc>
          <w:tcPr>
            <w:tcW w:w="0" w:type="auto"/>
            <w:vAlign w:val="center"/>
            <w:hideMark/>
          </w:tcPr>
          <w:p w14:paraId="228BCA6B" w14:textId="257B2FD8"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(0.103)</w:t>
            </w:r>
          </w:p>
        </w:tc>
        <w:tc>
          <w:tcPr>
            <w:tcW w:w="0" w:type="auto"/>
            <w:vAlign w:val="center"/>
            <w:hideMark/>
          </w:tcPr>
          <w:p w14:paraId="67E13B6B" w14:textId="211E68ED"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(0.110)</w:t>
            </w:r>
          </w:p>
        </w:tc>
        <w:tc>
          <w:tcPr>
            <w:tcW w:w="0" w:type="auto"/>
            <w:vAlign w:val="center"/>
            <w:hideMark/>
          </w:tcPr>
          <w:p w14:paraId="46B15BD3" w14:textId="3110C0B7"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(0.109)</w:t>
            </w:r>
          </w:p>
        </w:tc>
        <w:tc>
          <w:tcPr>
            <w:tcW w:w="0" w:type="auto"/>
            <w:vAlign w:val="center"/>
            <w:hideMark/>
          </w:tcPr>
          <w:p w14:paraId="1D1C9355" w14:textId="14228AB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(0.144)</w:t>
            </w:r>
          </w:p>
        </w:tc>
      </w:tr>
      <w:tr w:rsidR="009F6037" w:rsidRPr="005D7B75" w14:paraId="2F3CE2F8" w14:textId="77777777" w:rsidTr="009F6037">
        <w:trPr>
          <w:tblCellSpacing w:w="15" w:type="dxa"/>
        </w:trPr>
        <w:tc>
          <w:tcPr>
            <w:tcW w:w="1858" w:type="dxa"/>
            <w:vAlign w:val="center"/>
            <w:hideMark/>
          </w:tcPr>
          <w:p w14:paraId="5DBA4F87"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4F89D12C"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752A6AB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774DA1C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78438C3B"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2679DE8"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C21AB7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2BBDA6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BB7A4DF"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56321830" w14:textId="77777777" w:rsidTr="009F6037">
        <w:trPr>
          <w:tblCellSpacing w:w="15" w:type="dxa"/>
        </w:trPr>
        <w:tc>
          <w:tcPr>
            <w:tcW w:w="1858" w:type="dxa"/>
            <w:vAlign w:val="center"/>
            <w:hideMark/>
          </w:tcPr>
          <w:p w14:paraId="4DDC0368" w14:textId="77777777" w:rsidR="009F6037" w:rsidRPr="008D64FE" w:rsidRDefault="009F6037" w:rsidP="009F6037">
            <w:pPr>
              <w:spacing w:after="0" w:line="240" w:lineRule="auto"/>
              <w:jc w:val="left"/>
              <w:rPr>
                <w:rFonts w:eastAsia="Times New Roman" w:cs="Times New Roman"/>
                <w:szCs w:val="24"/>
                <w:lang w:val="en-US" w:eastAsia="ru-RU"/>
              </w:rPr>
            </w:pPr>
            <w:r>
              <w:rPr>
                <w:rFonts w:eastAsia="Times New Roman" w:cs="Times New Roman"/>
                <w:szCs w:val="24"/>
                <w:lang w:val="en-US" w:eastAsia="ru-RU"/>
              </w:rPr>
              <w:t>Modernization index (PC1 factors score)</w:t>
            </w:r>
          </w:p>
        </w:tc>
        <w:tc>
          <w:tcPr>
            <w:tcW w:w="995" w:type="dxa"/>
            <w:vAlign w:val="center"/>
            <w:hideMark/>
          </w:tcPr>
          <w:p w14:paraId="0C7B9948" w14:textId="77777777" w:rsidR="009F6037" w:rsidRPr="00CC6568" w:rsidRDefault="009F6037" w:rsidP="009F6037">
            <w:pPr>
              <w:spacing w:after="0" w:line="240" w:lineRule="auto"/>
              <w:jc w:val="left"/>
              <w:rPr>
                <w:rFonts w:eastAsia="Times New Roman" w:cs="Times New Roman"/>
                <w:szCs w:val="24"/>
                <w:lang w:val="en-US" w:eastAsia="ru-RU"/>
              </w:rPr>
            </w:pPr>
          </w:p>
        </w:tc>
        <w:tc>
          <w:tcPr>
            <w:tcW w:w="972" w:type="dxa"/>
            <w:vAlign w:val="center"/>
            <w:hideMark/>
          </w:tcPr>
          <w:p w14:paraId="7CB4133A" w14:textId="77777777" w:rsidR="009F6037" w:rsidRPr="00CC6568" w:rsidRDefault="009F6037" w:rsidP="009F6037">
            <w:pPr>
              <w:spacing w:after="0" w:line="240" w:lineRule="auto"/>
              <w:jc w:val="center"/>
              <w:rPr>
                <w:rFonts w:eastAsia="Times New Roman" w:cs="Times New Roman"/>
                <w:sz w:val="20"/>
                <w:szCs w:val="20"/>
                <w:lang w:val="en-US" w:eastAsia="ru-RU"/>
              </w:rPr>
            </w:pPr>
          </w:p>
        </w:tc>
        <w:tc>
          <w:tcPr>
            <w:tcW w:w="995" w:type="dxa"/>
            <w:vAlign w:val="center"/>
            <w:hideMark/>
          </w:tcPr>
          <w:p w14:paraId="2352A17E" w14:textId="77777777" w:rsidR="009F6037" w:rsidRPr="00CC6568" w:rsidRDefault="009F6037" w:rsidP="009F6037">
            <w:pPr>
              <w:spacing w:after="0" w:line="240" w:lineRule="auto"/>
              <w:jc w:val="center"/>
              <w:rPr>
                <w:rFonts w:eastAsia="Times New Roman" w:cs="Times New Roman"/>
                <w:sz w:val="20"/>
                <w:szCs w:val="20"/>
                <w:lang w:val="en-US" w:eastAsia="ru-RU"/>
              </w:rPr>
            </w:pPr>
          </w:p>
        </w:tc>
        <w:tc>
          <w:tcPr>
            <w:tcW w:w="995" w:type="dxa"/>
            <w:vAlign w:val="center"/>
            <w:hideMark/>
          </w:tcPr>
          <w:p w14:paraId="340A1758" w14:textId="1ECCE718"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0.655</w:t>
            </w:r>
            <w:r w:rsidRPr="005D7B75">
              <w:rPr>
                <w:rFonts w:eastAsia="Times New Roman" w:cs="Times New Roman"/>
                <w:szCs w:val="24"/>
                <w:vertAlign w:val="superscript"/>
                <w:lang w:eastAsia="ru-RU"/>
              </w:rPr>
              <w:t>***</w:t>
            </w:r>
          </w:p>
        </w:tc>
        <w:tc>
          <w:tcPr>
            <w:tcW w:w="0" w:type="auto"/>
            <w:vAlign w:val="center"/>
            <w:hideMark/>
          </w:tcPr>
          <w:p w14:paraId="022E6A22" w14:textId="77777777" w:rsidR="009F6037" w:rsidRPr="005D7B75" w:rsidRDefault="009F6037" w:rsidP="009F6037">
            <w:pPr>
              <w:spacing w:after="0" w:line="240" w:lineRule="auto"/>
              <w:jc w:val="center"/>
              <w:rPr>
                <w:rFonts w:eastAsia="Times New Roman" w:cs="Times New Roman"/>
                <w:szCs w:val="24"/>
                <w:lang w:eastAsia="ru-RU"/>
              </w:rPr>
            </w:pPr>
          </w:p>
        </w:tc>
        <w:tc>
          <w:tcPr>
            <w:tcW w:w="0" w:type="auto"/>
            <w:vAlign w:val="center"/>
            <w:hideMark/>
          </w:tcPr>
          <w:p w14:paraId="49AA41B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3A6E4A5"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49E410B"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595D1269" w14:textId="77777777" w:rsidTr="009F6037">
        <w:trPr>
          <w:tblCellSpacing w:w="15" w:type="dxa"/>
        </w:trPr>
        <w:tc>
          <w:tcPr>
            <w:tcW w:w="1858" w:type="dxa"/>
            <w:vAlign w:val="center"/>
            <w:hideMark/>
          </w:tcPr>
          <w:p w14:paraId="5AD6D76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7F1389AC"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2B958F36"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23A3CAAF"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DA35AAA" w14:textId="2AFEDBF7"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(0.143)</w:t>
            </w:r>
          </w:p>
        </w:tc>
        <w:tc>
          <w:tcPr>
            <w:tcW w:w="0" w:type="auto"/>
            <w:vAlign w:val="center"/>
            <w:hideMark/>
          </w:tcPr>
          <w:p w14:paraId="5EDA0359" w14:textId="77777777" w:rsidR="009F6037" w:rsidRPr="005D7B75" w:rsidRDefault="009F6037" w:rsidP="009F6037">
            <w:pPr>
              <w:spacing w:after="0" w:line="240" w:lineRule="auto"/>
              <w:jc w:val="center"/>
              <w:rPr>
                <w:rFonts w:eastAsia="Times New Roman" w:cs="Times New Roman"/>
                <w:szCs w:val="24"/>
                <w:lang w:eastAsia="ru-RU"/>
              </w:rPr>
            </w:pPr>
          </w:p>
        </w:tc>
        <w:tc>
          <w:tcPr>
            <w:tcW w:w="0" w:type="auto"/>
            <w:vAlign w:val="center"/>
            <w:hideMark/>
          </w:tcPr>
          <w:p w14:paraId="6CBF542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30B7E49"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AF87994"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170872E8" w14:textId="77777777" w:rsidTr="009F6037">
        <w:trPr>
          <w:tblCellSpacing w:w="15" w:type="dxa"/>
        </w:trPr>
        <w:tc>
          <w:tcPr>
            <w:tcW w:w="1858" w:type="dxa"/>
            <w:vAlign w:val="center"/>
            <w:hideMark/>
          </w:tcPr>
          <w:p w14:paraId="6298296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027A07EE"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1E8ED3F6"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866351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340EE6E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3ABE07D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73E77C1"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284DBA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DEAE2B7"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0AEEDBFF" w14:textId="77777777" w:rsidTr="009F6037">
        <w:trPr>
          <w:tblCellSpacing w:w="15" w:type="dxa"/>
        </w:trPr>
        <w:tc>
          <w:tcPr>
            <w:tcW w:w="1858" w:type="dxa"/>
            <w:vAlign w:val="center"/>
            <w:hideMark/>
          </w:tcPr>
          <w:p w14:paraId="3A2CDB64"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Urbanization</w:t>
            </w:r>
            <w:proofErr w:type="spellEnd"/>
          </w:p>
        </w:tc>
        <w:tc>
          <w:tcPr>
            <w:tcW w:w="995" w:type="dxa"/>
            <w:vAlign w:val="center"/>
            <w:hideMark/>
          </w:tcPr>
          <w:p w14:paraId="65E94C24" w14:textId="77777777" w:rsidR="009F6037" w:rsidRPr="005D7B75" w:rsidRDefault="009F6037" w:rsidP="009F6037">
            <w:pPr>
              <w:spacing w:after="0" w:line="240" w:lineRule="auto"/>
              <w:jc w:val="left"/>
              <w:rPr>
                <w:rFonts w:eastAsia="Times New Roman" w:cs="Times New Roman"/>
                <w:szCs w:val="24"/>
                <w:lang w:eastAsia="ru-RU"/>
              </w:rPr>
            </w:pPr>
          </w:p>
        </w:tc>
        <w:tc>
          <w:tcPr>
            <w:tcW w:w="972" w:type="dxa"/>
            <w:vAlign w:val="center"/>
            <w:hideMark/>
          </w:tcPr>
          <w:p w14:paraId="421ADF7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1BFC9328"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43A629B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89B368F" w14:textId="2FBD66E5"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0.023</w:t>
            </w:r>
            <w:r w:rsidRPr="005D7B75">
              <w:rPr>
                <w:rFonts w:eastAsia="Times New Roman" w:cs="Times New Roman"/>
                <w:szCs w:val="24"/>
                <w:vertAlign w:val="superscript"/>
                <w:lang w:eastAsia="ru-RU"/>
              </w:rPr>
              <w:t>***</w:t>
            </w:r>
          </w:p>
        </w:tc>
        <w:tc>
          <w:tcPr>
            <w:tcW w:w="0" w:type="auto"/>
            <w:vAlign w:val="center"/>
            <w:hideMark/>
          </w:tcPr>
          <w:p w14:paraId="5588E710" w14:textId="77777777" w:rsidR="009F6037" w:rsidRPr="005D7B75" w:rsidRDefault="009F6037" w:rsidP="009F6037">
            <w:pPr>
              <w:spacing w:after="0" w:line="240" w:lineRule="auto"/>
              <w:jc w:val="center"/>
              <w:rPr>
                <w:rFonts w:eastAsia="Times New Roman" w:cs="Times New Roman"/>
                <w:szCs w:val="24"/>
                <w:lang w:eastAsia="ru-RU"/>
              </w:rPr>
            </w:pPr>
          </w:p>
        </w:tc>
        <w:tc>
          <w:tcPr>
            <w:tcW w:w="0" w:type="auto"/>
            <w:vAlign w:val="center"/>
            <w:hideMark/>
          </w:tcPr>
          <w:p w14:paraId="001525D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65A229E"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35DB9BF4" w14:textId="77777777" w:rsidTr="009F6037">
        <w:trPr>
          <w:tblCellSpacing w:w="15" w:type="dxa"/>
        </w:trPr>
        <w:tc>
          <w:tcPr>
            <w:tcW w:w="1858" w:type="dxa"/>
            <w:vAlign w:val="center"/>
            <w:hideMark/>
          </w:tcPr>
          <w:p w14:paraId="087A898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FFAA2E2"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2D47A3B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305FDD9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8C4182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5E09D5D" w14:textId="6605D488"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(0.008)</w:t>
            </w:r>
          </w:p>
        </w:tc>
        <w:tc>
          <w:tcPr>
            <w:tcW w:w="0" w:type="auto"/>
            <w:vAlign w:val="center"/>
            <w:hideMark/>
          </w:tcPr>
          <w:p w14:paraId="5501CDE7" w14:textId="77777777" w:rsidR="009F6037" w:rsidRPr="005D7B75" w:rsidRDefault="009F6037" w:rsidP="009F6037">
            <w:pPr>
              <w:spacing w:after="0" w:line="240" w:lineRule="auto"/>
              <w:jc w:val="center"/>
              <w:rPr>
                <w:rFonts w:eastAsia="Times New Roman" w:cs="Times New Roman"/>
                <w:szCs w:val="24"/>
                <w:lang w:eastAsia="ru-RU"/>
              </w:rPr>
            </w:pPr>
          </w:p>
        </w:tc>
        <w:tc>
          <w:tcPr>
            <w:tcW w:w="0" w:type="auto"/>
            <w:vAlign w:val="center"/>
            <w:hideMark/>
          </w:tcPr>
          <w:p w14:paraId="4144FDF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ECEFD64"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507D1B96" w14:textId="77777777" w:rsidTr="009F6037">
        <w:trPr>
          <w:tblCellSpacing w:w="15" w:type="dxa"/>
        </w:trPr>
        <w:tc>
          <w:tcPr>
            <w:tcW w:w="1858" w:type="dxa"/>
            <w:vAlign w:val="center"/>
            <w:hideMark/>
          </w:tcPr>
          <w:p w14:paraId="44FAA31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E4EFC06"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17275025"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A3A466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08AAADCA"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16D9DADA"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3EADA71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6EF617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87BCD3B"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4F5CCE37" w14:textId="77777777" w:rsidTr="009F6037">
        <w:trPr>
          <w:tblCellSpacing w:w="15" w:type="dxa"/>
        </w:trPr>
        <w:tc>
          <w:tcPr>
            <w:tcW w:w="1858" w:type="dxa"/>
            <w:vAlign w:val="center"/>
            <w:hideMark/>
          </w:tcPr>
          <w:p w14:paraId="6A982A72"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Median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age</w:t>
            </w:r>
            <w:proofErr w:type="spellEnd"/>
          </w:p>
        </w:tc>
        <w:tc>
          <w:tcPr>
            <w:tcW w:w="995" w:type="dxa"/>
            <w:vAlign w:val="center"/>
            <w:hideMark/>
          </w:tcPr>
          <w:p w14:paraId="6AA15943" w14:textId="77777777" w:rsidR="009F6037" w:rsidRPr="005D7B75" w:rsidRDefault="009F6037" w:rsidP="009F6037">
            <w:pPr>
              <w:spacing w:after="0" w:line="240" w:lineRule="auto"/>
              <w:jc w:val="left"/>
              <w:rPr>
                <w:rFonts w:eastAsia="Times New Roman" w:cs="Times New Roman"/>
                <w:szCs w:val="24"/>
                <w:lang w:eastAsia="ru-RU"/>
              </w:rPr>
            </w:pPr>
          </w:p>
        </w:tc>
        <w:tc>
          <w:tcPr>
            <w:tcW w:w="972" w:type="dxa"/>
            <w:vAlign w:val="center"/>
            <w:hideMark/>
          </w:tcPr>
          <w:p w14:paraId="4AEA573A"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1B21178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F904625"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3CDFEACF"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53FDA38" w14:textId="7D99D0A9"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0.213</w:t>
            </w:r>
            <w:r w:rsidRPr="005D7B75">
              <w:rPr>
                <w:rFonts w:eastAsia="Times New Roman" w:cs="Times New Roman"/>
                <w:szCs w:val="24"/>
                <w:vertAlign w:val="superscript"/>
                <w:lang w:eastAsia="ru-RU"/>
              </w:rPr>
              <w:t>***</w:t>
            </w:r>
          </w:p>
        </w:tc>
        <w:tc>
          <w:tcPr>
            <w:tcW w:w="0" w:type="auto"/>
            <w:vAlign w:val="center"/>
            <w:hideMark/>
          </w:tcPr>
          <w:p w14:paraId="2DA37A13" w14:textId="77777777" w:rsidR="009F6037" w:rsidRPr="005D7B75" w:rsidRDefault="009F6037" w:rsidP="009F6037">
            <w:pPr>
              <w:spacing w:after="0" w:line="240" w:lineRule="auto"/>
              <w:jc w:val="center"/>
              <w:rPr>
                <w:rFonts w:eastAsia="Times New Roman" w:cs="Times New Roman"/>
                <w:szCs w:val="24"/>
                <w:lang w:eastAsia="ru-RU"/>
              </w:rPr>
            </w:pPr>
          </w:p>
        </w:tc>
        <w:tc>
          <w:tcPr>
            <w:tcW w:w="0" w:type="auto"/>
            <w:vAlign w:val="center"/>
            <w:hideMark/>
          </w:tcPr>
          <w:p w14:paraId="738EFBBF"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26CFEEEF" w14:textId="77777777" w:rsidTr="009F6037">
        <w:trPr>
          <w:tblCellSpacing w:w="15" w:type="dxa"/>
        </w:trPr>
        <w:tc>
          <w:tcPr>
            <w:tcW w:w="1858" w:type="dxa"/>
            <w:vAlign w:val="center"/>
            <w:hideMark/>
          </w:tcPr>
          <w:p w14:paraId="365FE95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1886EAB9"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0AE77F5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E0C2489"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2E27B0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595AA1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9ABB85A" w14:textId="0503D2EA"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(0.047)</w:t>
            </w:r>
          </w:p>
        </w:tc>
        <w:tc>
          <w:tcPr>
            <w:tcW w:w="0" w:type="auto"/>
            <w:vAlign w:val="center"/>
            <w:hideMark/>
          </w:tcPr>
          <w:p w14:paraId="4BCC6023" w14:textId="77777777" w:rsidR="009F6037" w:rsidRPr="005D7B75" w:rsidRDefault="009F6037" w:rsidP="009F6037">
            <w:pPr>
              <w:spacing w:after="0" w:line="240" w:lineRule="auto"/>
              <w:jc w:val="center"/>
              <w:rPr>
                <w:rFonts w:eastAsia="Times New Roman" w:cs="Times New Roman"/>
                <w:szCs w:val="24"/>
                <w:lang w:eastAsia="ru-RU"/>
              </w:rPr>
            </w:pPr>
          </w:p>
        </w:tc>
        <w:tc>
          <w:tcPr>
            <w:tcW w:w="0" w:type="auto"/>
            <w:vAlign w:val="center"/>
            <w:hideMark/>
          </w:tcPr>
          <w:p w14:paraId="7A90F9E6"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45EF0B7A" w14:textId="77777777" w:rsidTr="009F6037">
        <w:trPr>
          <w:tblCellSpacing w:w="15" w:type="dxa"/>
        </w:trPr>
        <w:tc>
          <w:tcPr>
            <w:tcW w:w="1858" w:type="dxa"/>
            <w:vAlign w:val="center"/>
            <w:hideMark/>
          </w:tcPr>
          <w:p w14:paraId="120DFC6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3D98AA06"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24BF8145"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1CF0CC8"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F2A30E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0A28BAB"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6D50E1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568A62A5"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15F72910"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0DF5136B" w14:textId="77777777" w:rsidTr="009F6037">
        <w:trPr>
          <w:tblCellSpacing w:w="15" w:type="dxa"/>
        </w:trPr>
        <w:tc>
          <w:tcPr>
            <w:tcW w:w="1858" w:type="dxa"/>
            <w:vAlign w:val="center"/>
            <w:hideMark/>
          </w:tcPr>
          <w:p w14:paraId="7E9817CA"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GDP</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per</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capita</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ln</w:t>
            </w:r>
            <w:proofErr w:type="spellEnd"/>
            <w:r w:rsidRPr="005D7B75">
              <w:rPr>
                <w:rFonts w:eastAsia="Times New Roman" w:cs="Times New Roman"/>
                <w:szCs w:val="24"/>
                <w:lang w:eastAsia="ru-RU"/>
              </w:rPr>
              <w:t>)</w:t>
            </w:r>
          </w:p>
        </w:tc>
        <w:tc>
          <w:tcPr>
            <w:tcW w:w="995" w:type="dxa"/>
            <w:vAlign w:val="center"/>
            <w:hideMark/>
          </w:tcPr>
          <w:p w14:paraId="2BD5A3BC" w14:textId="77777777" w:rsidR="009F6037" w:rsidRPr="005D7B75" w:rsidRDefault="009F6037" w:rsidP="009F6037">
            <w:pPr>
              <w:spacing w:after="0" w:line="240" w:lineRule="auto"/>
              <w:jc w:val="left"/>
              <w:rPr>
                <w:rFonts w:eastAsia="Times New Roman" w:cs="Times New Roman"/>
                <w:szCs w:val="24"/>
                <w:lang w:eastAsia="ru-RU"/>
              </w:rPr>
            </w:pPr>
          </w:p>
        </w:tc>
        <w:tc>
          <w:tcPr>
            <w:tcW w:w="972" w:type="dxa"/>
            <w:vAlign w:val="center"/>
            <w:hideMark/>
          </w:tcPr>
          <w:p w14:paraId="3DF726CF"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4D989FE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733C20EF"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4C868D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76B9975"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5EB2007" w14:textId="05337ED9"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0.802</w:t>
            </w:r>
            <w:r w:rsidRPr="005D7B75">
              <w:rPr>
                <w:rFonts w:eastAsia="Times New Roman" w:cs="Times New Roman"/>
                <w:szCs w:val="24"/>
                <w:vertAlign w:val="superscript"/>
                <w:lang w:eastAsia="ru-RU"/>
              </w:rPr>
              <w:t>***</w:t>
            </w:r>
          </w:p>
        </w:tc>
        <w:tc>
          <w:tcPr>
            <w:tcW w:w="0" w:type="auto"/>
            <w:vAlign w:val="center"/>
            <w:hideMark/>
          </w:tcPr>
          <w:p w14:paraId="58389691" w14:textId="77777777" w:rsidR="009F6037" w:rsidRPr="005D7B75" w:rsidRDefault="009F6037" w:rsidP="009F6037">
            <w:pPr>
              <w:spacing w:after="0" w:line="240" w:lineRule="auto"/>
              <w:jc w:val="center"/>
              <w:rPr>
                <w:rFonts w:eastAsia="Times New Roman" w:cs="Times New Roman"/>
                <w:szCs w:val="24"/>
                <w:lang w:eastAsia="ru-RU"/>
              </w:rPr>
            </w:pPr>
          </w:p>
        </w:tc>
      </w:tr>
      <w:tr w:rsidR="009F6037" w:rsidRPr="005D7B75" w14:paraId="67835B0C" w14:textId="77777777" w:rsidTr="009F6037">
        <w:trPr>
          <w:tblCellSpacing w:w="15" w:type="dxa"/>
        </w:trPr>
        <w:tc>
          <w:tcPr>
            <w:tcW w:w="1858" w:type="dxa"/>
            <w:vAlign w:val="center"/>
            <w:hideMark/>
          </w:tcPr>
          <w:p w14:paraId="0DF6A21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49B48134"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2CCD7A9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1E5A0E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415A2C16"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3B5A18FE"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A7D8951"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D098F04" w14:textId="4D4CA2BB"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(0.183)</w:t>
            </w:r>
          </w:p>
        </w:tc>
        <w:tc>
          <w:tcPr>
            <w:tcW w:w="0" w:type="auto"/>
            <w:vAlign w:val="center"/>
            <w:hideMark/>
          </w:tcPr>
          <w:p w14:paraId="42C054D6" w14:textId="77777777" w:rsidR="009F6037" w:rsidRPr="005D7B75" w:rsidRDefault="009F6037" w:rsidP="009F6037">
            <w:pPr>
              <w:spacing w:after="0" w:line="240" w:lineRule="auto"/>
              <w:jc w:val="center"/>
              <w:rPr>
                <w:rFonts w:eastAsia="Times New Roman" w:cs="Times New Roman"/>
                <w:szCs w:val="24"/>
                <w:lang w:eastAsia="ru-RU"/>
              </w:rPr>
            </w:pPr>
          </w:p>
        </w:tc>
      </w:tr>
      <w:tr w:rsidR="009F6037" w:rsidRPr="005D7B75" w14:paraId="2B5F7D2D" w14:textId="77777777" w:rsidTr="009F6037">
        <w:trPr>
          <w:tblCellSpacing w:w="15" w:type="dxa"/>
        </w:trPr>
        <w:tc>
          <w:tcPr>
            <w:tcW w:w="1858" w:type="dxa"/>
            <w:vAlign w:val="center"/>
            <w:hideMark/>
          </w:tcPr>
          <w:p w14:paraId="3548DC3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4735D3D2"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770BF9F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2180D73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6CE11A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A883359"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626A49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338504BB"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1113458A"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6F19C6D5" w14:textId="77777777" w:rsidTr="009F6037">
        <w:trPr>
          <w:tblCellSpacing w:w="15" w:type="dxa"/>
        </w:trPr>
        <w:tc>
          <w:tcPr>
            <w:tcW w:w="1858" w:type="dxa"/>
            <w:vAlign w:val="center"/>
            <w:hideMark/>
          </w:tcPr>
          <w:p w14:paraId="0951EA1D"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Mean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years</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of</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schooling</w:t>
            </w:r>
            <w:proofErr w:type="spellEnd"/>
          </w:p>
        </w:tc>
        <w:tc>
          <w:tcPr>
            <w:tcW w:w="995" w:type="dxa"/>
            <w:vAlign w:val="center"/>
            <w:hideMark/>
          </w:tcPr>
          <w:p w14:paraId="268F07F2" w14:textId="77777777" w:rsidR="009F6037" w:rsidRPr="005D7B75" w:rsidRDefault="009F6037" w:rsidP="009F6037">
            <w:pPr>
              <w:spacing w:after="0" w:line="240" w:lineRule="auto"/>
              <w:jc w:val="left"/>
              <w:rPr>
                <w:rFonts w:eastAsia="Times New Roman" w:cs="Times New Roman"/>
                <w:szCs w:val="24"/>
                <w:lang w:eastAsia="ru-RU"/>
              </w:rPr>
            </w:pPr>
          </w:p>
        </w:tc>
        <w:tc>
          <w:tcPr>
            <w:tcW w:w="972" w:type="dxa"/>
            <w:vAlign w:val="center"/>
            <w:hideMark/>
          </w:tcPr>
          <w:p w14:paraId="5830853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58744316"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7F3E793B"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1ABDCF4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EC4F682"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6531C9C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2165DD0" w14:textId="2EBA1D65"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0.282</w:t>
            </w:r>
            <w:r w:rsidRPr="005D7B75">
              <w:rPr>
                <w:rFonts w:eastAsia="Times New Roman" w:cs="Times New Roman"/>
                <w:szCs w:val="24"/>
                <w:vertAlign w:val="superscript"/>
                <w:lang w:eastAsia="ru-RU"/>
              </w:rPr>
              <w:t>***</w:t>
            </w:r>
          </w:p>
        </w:tc>
      </w:tr>
      <w:tr w:rsidR="009F6037" w:rsidRPr="005D7B75" w14:paraId="3C678043" w14:textId="77777777" w:rsidTr="009F6037">
        <w:trPr>
          <w:tblCellSpacing w:w="15" w:type="dxa"/>
        </w:trPr>
        <w:tc>
          <w:tcPr>
            <w:tcW w:w="1858" w:type="dxa"/>
            <w:vAlign w:val="center"/>
            <w:hideMark/>
          </w:tcPr>
          <w:p w14:paraId="4AEDC427"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1E8ADFDE"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50BAF701"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2FA2B369"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0FC9990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3FFE813"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B76EE8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CA991C7"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04A45E1" w14:textId="529FEDB8"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(0.074)</w:t>
            </w:r>
          </w:p>
        </w:tc>
      </w:tr>
      <w:tr w:rsidR="009F6037" w:rsidRPr="005D7B75" w14:paraId="6BB94C00" w14:textId="77777777" w:rsidTr="009F6037">
        <w:trPr>
          <w:tblCellSpacing w:w="15" w:type="dxa"/>
        </w:trPr>
        <w:tc>
          <w:tcPr>
            <w:tcW w:w="1858" w:type="dxa"/>
            <w:vAlign w:val="center"/>
            <w:hideMark/>
          </w:tcPr>
          <w:p w14:paraId="69B054AB"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2CAD138A" w14:textId="77777777" w:rsidR="009F6037" w:rsidRPr="005D7B75" w:rsidRDefault="009F6037" w:rsidP="009F6037">
            <w:pPr>
              <w:spacing w:after="0" w:line="240" w:lineRule="auto"/>
              <w:jc w:val="left"/>
              <w:rPr>
                <w:rFonts w:eastAsia="Times New Roman" w:cs="Times New Roman"/>
                <w:sz w:val="20"/>
                <w:szCs w:val="20"/>
                <w:lang w:eastAsia="ru-RU"/>
              </w:rPr>
            </w:pPr>
          </w:p>
        </w:tc>
        <w:tc>
          <w:tcPr>
            <w:tcW w:w="972" w:type="dxa"/>
            <w:vAlign w:val="center"/>
            <w:hideMark/>
          </w:tcPr>
          <w:p w14:paraId="06D372CC"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78E7B188"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995" w:type="dxa"/>
            <w:vAlign w:val="center"/>
            <w:hideMark/>
          </w:tcPr>
          <w:p w14:paraId="6B929BC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726FE8CD"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4A42FEE0"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0738C1B4" w14:textId="77777777" w:rsidR="009F6037" w:rsidRPr="005D7B75" w:rsidRDefault="009F6037" w:rsidP="009F6037">
            <w:pPr>
              <w:spacing w:after="0" w:line="240" w:lineRule="auto"/>
              <w:jc w:val="center"/>
              <w:rPr>
                <w:rFonts w:eastAsia="Times New Roman" w:cs="Times New Roman"/>
                <w:sz w:val="20"/>
                <w:szCs w:val="20"/>
                <w:lang w:eastAsia="ru-RU"/>
              </w:rPr>
            </w:pPr>
          </w:p>
        </w:tc>
        <w:tc>
          <w:tcPr>
            <w:tcW w:w="0" w:type="auto"/>
            <w:vAlign w:val="center"/>
            <w:hideMark/>
          </w:tcPr>
          <w:p w14:paraId="276BC034" w14:textId="77777777" w:rsidR="009F6037" w:rsidRPr="005D7B75" w:rsidRDefault="009F6037" w:rsidP="009F6037">
            <w:pPr>
              <w:spacing w:after="0" w:line="240" w:lineRule="auto"/>
              <w:jc w:val="center"/>
              <w:rPr>
                <w:rFonts w:eastAsia="Times New Roman" w:cs="Times New Roman"/>
                <w:sz w:val="20"/>
                <w:szCs w:val="20"/>
                <w:lang w:eastAsia="ru-RU"/>
              </w:rPr>
            </w:pPr>
          </w:p>
        </w:tc>
      </w:tr>
      <w:tr w:rsidR="009F6037" w:rsidRPr="005D7B75" w14:paraId="704EC0B0" w14:textId="77777777" w:rsidTr="009F6037">
        <w:trPr>
          <w:tblCellSpacing w:w="15" w:type="dxa"/>
        </w:trPr>
        <w:tc>
          <w:tcPr>
            <w:tcW w:w="1858" w:type="dxa"/>
            <w:vAlign w:val="center"/>
            <w:hideMark/>
          </w:tcPr>
          <w:p w14:paraId="3EA59649" w14:textId="77777777" w:rsidR="009F6037" w:rsidRPr="005D7B75" w:rsidRDefault="009F6037" w:rsidP="009F6037">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Constant</w:t>
            </w:r>
            <w:proofErr w:type="spellEnd"/>
          </w:p>
        </w:tc>
        <w:tc>
          <w:tcPr>
            <w:tcW w:w="995" w:type="dxa"/>
            <w:vAlign w:val="center"/>
            <w:hideMark/>
          </w:tcPr>
          <w:p w14:paraId="718332C7" w14:textId="40BB35F7"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-0.919</w:t>
            </w:r>
            <w:r w:rsidRPr="005D7B75">
              <w:rPr>
                <w:rFonts w:eastAsia="Times New Roman" w:cs="Times New Roman"/>
                <w:szCs w:val="24"/>
                <w:vertAlign w:val="superscript"/>
                <w:lang w:eastAsia="ru-RU"/>
              </w:rPr>
              <w:t>***</w:t>
            </w:r>
          </w:p>
        </w:tc>
        <w:tc>
          <w:tcPr>
            <w:tcW w:w="972" w:type="dxa"/>
            <w:vAlign w:val="center"/>
            <w:hideMark/>
          </w:tcPr>
          <w:p w14:paraId="513FE857" w14:textId="78454C09"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-0.751</w:t>
            </w:r>
            <w:r w:rsidRPr="005D7B75">
              <w:rPr>
                <w:rFonts w:eastAsia="Times New Roman" w:cs="Times New Roman"/>
                <w:szCs w:val="24"/>
                <w:vertAlign w:val="superscript"/>
                <w:lang w:eastAsia="ru-RU"/>
              </w:rPr>
              <w:t>**</w:t>
            </w:r>
          </w:p>
        </w:tc>
        <w:tc>
          <w:tcPr>
            <w:tcW w:w="995" w:type="dxa"/>
            <w:vAlign w:val="center"/>
            <w:hideMark/>
          </w:tcPr>
          <w:p w14:paraId="1BC128C0" w14:textId="58F69866"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-2.358</w:t>
            </w:r>
            <w:r w:rsidRPr="005D7B75">
              <w:rPr>
                <w:rFonts w:eastAsia="Times New Roman" w:cs="Times New Roman"/>
                <w:szCs w:val="24"/>
                <w:vertAlign w:val="superscript"/>
                <w:lang w:eastAsia="ru-RU"/>
              </w:rPr>
              <w:t>**</w:t>
            </w:r>
          </w:p>
        </w:tc>
        <w:tc>
          <w:tcPr>
            <w:tcW w:w="995" w:type="dxa"/>
            <w:vAlign w:val="center"/>
            <w:hideMark/>
          </w:tcPr>
          <w:p w14:paraId="5C450ABD" w14:textId="703D80E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0.235</w:t>
            </w:r>
          </w:p>
        </w:tc>
        <w:tc>
          <w:tcPr>
            <w:tcW w:w="0" w:type="auto"/>
            <w:vAlign w:val="center"/>
            <w:hideMark/>
          </w:tcPr>
          <w:p w14:paraId="5FB9EF51" w14:textId="7D7CC736"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-2.857</w:t>
            </w:r>
            <w:r w:rsidRPr="005D7B75">
              <w:rPr>
                <w:rFonts w:eastAsia="Times New Roman" w:cs="Times New Roman"/>
                <w:szCs w:val="24"/>
                <w:vertAlign w:val="superscript"/>
                <w:lang w:eastAsia="ru-RU"/>
              </w:rPr>
              <w:t>***</w:t>
            </w:r>
          </w:p>
        </w:tc>
        <w:tc>
          <w:tcPr>
            <w:tcW w:w="0" w:type="auto"/>
            <w:vAlign w:val="center"/>
            <w:hideMark/>
          </w:tcPr>
          <w:p w14:paraId="7B1EDD86" w14:textId="331D0FCA"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-5.645</w:t>
            </w:r>
            <w:r w:rsidRPr="005D7B75">
              <w:rPr>
                <w:rFonts w:eastAsia="Times New Roman" w:cs="Times New Roman"/>
                <w:szCs w:val="24"/>
                <w:vertAlign w:val="superscript"/>
                <w:lang w:eastAsia="ru-RU"/>
              </w:rPr>
              <w:t>***</w:t>
            </w:r>
          </w:p>
        </w:tc>
        <w:tc>
          <w:tcPr>
            <w:tcW w:w="0" w:type="auto"/>
            <w:vAlign w:val="center"/>
            <w:hideMark/>
          </w:tcPr>
          <w:p w14:paraId="6A255B7B" w14:textId="24DEE1AB"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-7.925</w:t>
            </w:r>
            <w:r w:rsidRPr="005D7B75">
              <w:rPr>
                <w:rFonts w:eastAsia="Times New Roman" w:cs="Times New Roman"/>
                <w:szCs w:val="24"/>
                <w:vertAlign w:val="superscript"/>
                <w:lang w:eastAsia="ru-RU"/>
              </w:rPr>
              <w:t>***</w:t>
            </w:r>
          </w:p>
        </w:tc>
        <w:tc>
          <w:tcPr>
            <w:tcW w:w="0" w:type="auto"/>
            <w:vAlign w:val="center"/>
            <w:hideMark/>
          </w:tcPr>
          <w:p w14:paraId="36337CFD" w14:textId="0A4363CE"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-2.961</w:t>
            </w:r>
            <w:r w:rsidRPr="005D7B75">
              <w:rPr>
                <w:rFonts w:eastAsia="Times New Roman" w:cs="Times New Roman"/>
                <w:szCs w:val="24"/>
                <w:vertAlign w:val="superscript"/>
                <w:lang w:eastAsia="ru-RU"/>
              </w:rPr>
              <w:t>**</w:t>
            </w:r>
          </w:p>
        </w:tc>
      </w:tr>
      <w:tr w:rsidR="009F6037" w:rsidRPr="005D7B75" w14:paraId="2735C427" w14:textId="77777777" w:rsidTr="009F6037">
        <w:trPr>
          <w:tblCellSpacing w:w="15" w:type="dxa"/>
        </w:trPr>
        <w:tc>
          <w:tcPr>
            <w:tcW w:w="1858" w:type="dxa"/>
            <w:vAlign w:val="center"/>
            <w:hideMark/>
          </w:tcPr>
          <w:p w14:paraId="1843046B" w14:textId="77777777" w:rsidR="009F6037" w:rsidRPr="005D7B75" w:rsidRDefault="009F6037" w:rsidP="009F6037">
            <w:pPr>
              <w:spacing w:after="0" w:line="240" w:lineRule="auto"/>
              <w:jc w:val="center"/>
              <w:rPr>
                <w:rFonts w:eastAsia="Times New Roman" w:cs="Times New Roman"/>
                <w:szCs w:val="24"/>
                <w:lang w:eastAsia="ru-RU"/>
              </w:rPr>
            </w:pPr>
          </w:p>
        </w:tc>
        <w:tc>
          <w:tcPr>
            <w:tcW w:w="995" w:type="dxa"/>
            <w:vAlign w:val="center"/>
            <w:hideMark/>
          </w:tcPr>
          <w:p w14:paraId="5E0D46AD" w14:textId="1CFD5AB8"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(0.262)</w:t>
            </w:r>
          </w:p>
        </w:tc>
        <w:tc>
          <w:tcPr>
            <w:tcW w:w="972" w:type="dxa"/>
            <w:vAlign w:val="center"/>
            <w:hideMark/>
          </w:tcPr>
          <w:p w14:paraId="3E5D3177" w14:textId="6C057F36"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(0.304)</w:t>
            </w:r>
          </w:p>
        </w:tc>
        <w:tc>
          <w:tcPr>
            <w:tcW w:w="995" w:type="dxa"/>
            <w:vAlign w:val="center"/>
            <w:hideMark/>
          </w:tcPr>
          <w:p w14:paraId="183F7B2C" w14:textId="30F7B732"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(0.987)</w:t>
            </w:r>
          </w:p>
        </w:tc>
        <w:tc>
          <w:tcPr>
            <w:tcW w:w="995" w:type="dxa"/>
            <w:vAlign w:val="center"/>
            <w:hideMark/>
          </w:tcPr>
          <w:p w14:paraId="566511C3" w14:textId="528B110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(1.214)</w:t>
            </w:r>
          </w:p>
        </w:tc>
        <w:tc>
          <w:tcPr>
            <w:tcW w:w="0" w:type="auto"/>
            <w:vAlign w:val="center"/>
            <w:hideMark/>
          </w:tcPr>
          <w:p w14:paraId="7E674A51" w14:textId="11949670"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(1.020)</w:t>
            </w:r>
          </w:p>
        </w:tc>
        <w:tc>
          <w:tcPr>
            <w:tcW w:w="0" w:type="auto"/>
            <w:vAlign w:val="center"/>
            <w:hideMark/>
          </w:tcPr>
          <w:p w14:paraId="5B9AF584" w14:textId="41DAB4EF"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(1.322)</w:t>
            </w:r>
          </w:p>
        </w:tc>
        <w:tc>
          <w:tcPr>
            <w:tcW w:w="0" w:type="auto"/>
            <w:vAlign w:val="center"/>
            <w:hideMark/>
          </w:tcPr>
          <w:p w14:paraId="62C9BEF7" w14:textId="2EF2E72E"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(1.652)</w:t>
            </w:r>
          </w:p>
        </w:tc>
        <w:tc>
          <w:tcPr>
            <w:tcW w:w="0" w:type="auto"/>
            <w:vAlign w:val="center"/>
            <w:hideMark/>
          </w:tcPr>
          <w:p w14:paraId="70AFE6CA" w14:textId="6512CDF3" w:rsidR="009F6037" w:rsidRPr="005D7B75" w:rsidRDefault="009F6037" w:rsidP="009F6037">
            <w:pPr>
              <w:spacing w:after="0" w:line="240" w:lineRule="auto"/>
              <w:jc w:val="center"/>
              <w:rPr>
                <w:rFonts w:eastAsia="Times New Roman" w:cs="Times New Roman"/>
                <w:szCs w:val="24"/>
                <w:lang w:eastAsia="ru-RU"/>
              </w:rPr>
            </w:pPr>
            <w:r w:rsidRPr="005D7B75">
              <w:rPr>
                <w:rFonts w:eastAsia="Times New Roman" w:cs="Times New Roman"/>
                <w:szCs w:val="24"/>
                <w:lang w:eastAsia="ru-RU"/>
              </w:rPr>
              <w:t>(1.375)</w:t>
            </w:r>
          </w:p>
        </w:tc>
      </w:tr>
      <w:tr w:rsidR="009F6037" w:rsidRPr="005D7B75" w14:paraId="6B6F0C9C" w14:textId="77777777" w:rsidTr="009F6037">
        <w:trPr>
          <w:tblCellSpacing w:w="15" w:type="dxa"/>
        </w:trPr>
        <w:tc>
          <w:tcPr>
            <w:tcW w:w="1858" w:type="dxa"/>
            <w:vAlign w:val="center"/>
            <w:hideMark/>
          </w:tcPr>
          <w:p w14:paraId="54B2CDE1" w14:textId="77777777" w:rsidR="009F6037" w:rsidRPr="005D7B75" w:rsidRDefault="009F6037" w:rsidP="009F603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lastRenderedPageBreak/>
              <w:t>Region</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Fixed-Effects</w:t>
            </w:r>
            <w:proofErr w:type="spellEnd"/>
          </w:p>
        </w:tc>
        <w:tc>
          <w:tcPr>
            <w:tcW w:w="995" w:type="dxa"/>
            <w:vAlign w:val="center"/>
            <w:hideMark/>
          </w:tcPr>
          <w:p w14:paraId="6A91160A" w14:textId="229B0279"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972" w:type="dxa"/>
            <w:vAlign w:val="center"/>
            <w:hideMark/>
          </w:tcPr>
          <w:p w14:paraId="5B076DA6" w14:textId="24A73548"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995" w:type="dxa"/>
            <w:vAlign w:val="center"/>
            <w:hideMark/>
          </w:tcPr>
          <w:p w14:paraId="47066859" w14:textId="3534AC8C"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995" w:type="dxa"/>
            <w:vAlign w:val="center"/>
            <w:hideMark/>
          </w:tcPr>
          <w:p w14:paraId="5BDDFF83" w14:textId="799410F2"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6EA034FB" w14:textId="0064BD21"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131D6CB5" w14:textId="429286CA"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6AE02867" w14:textId="4C4A35C4"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347AF0A7" w14:textId="7A08D51A" w:rsidR="009F6037" w:rsidRPr="005D7B75" w:rsidRDefault="009F6037" w:rsidP="009F6037">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r>
      <w:tr w:rsidR="009F6037" w:rsidRPr="005D7B75" w14:paraId="52A47DA3" w14:textId="77777777" w:rsidTr="009F6037">
        <w:trPr>
          <w:tblCellSpacing w:w="15" w:type="dxa"/>
        </w:trPr>
        <w:tc>
          <w:tcPr>
            <w:tcW w:w="1858" w:type="dxa"/>
            <w:vAlign w:val="center"/>
            <w:hideMark/>
          </w:tcPr>
          <w:p w14:paraId="1E43A3A0" w14:textId="77777777" w:rsidR="009F6037" w:rsidRPr="005D7B75" w:rsidRDefault="009F6037" w:rsidP="009F603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Observations</w:t>
            </w:r>
            <w:proofErr w:type="spellEnd"/>
          </w:p>
        </w:tc>
        <w:tc>
          <w:tcPr>
            <w:tcW w:w="995" w:type="dxa"/>
            <w:vAlign w:val="center"/>
            <w:hideMark/>
          </w:tcPr>
          <w:p w14:paraId="23E8FAC8" w14:textId="32F0060E"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333</w:t>
            </w:r>
          </w:p>
        </w:tc>
        <w:tc>
          <w:tcPr>
            <w:tcW w:w="972" w:type="dxa"/>
            <w:vAlign w:val="center"/>
            <w:hideMark/>
          </w:tcPr>
          <w:p w14:paraId="3BE99356" w14:textId="54A39350"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314</w:t>
            </w:r>
          </w:p>
        </w:tc>
        <w:tc>
          <w:tcPr>
            <w:tcW w:w="995" w:type="dxa"/>
            <w:vAlign w:val="center"/>
            <w:hideMark/>
          </w:tcPr>
          <w:p w14:paraId="0AC62B6E" w14:textId="07A0FC16"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314</w:t>
            </w:r>
          </w:p>
        </w:tc>
        <w:tc>
          <w:tcPr>
            <w:tcW w:w="995" w:type="dxa"/>
            <w:vAlign w:val="center"/>
            <w:hideMark/>
          </w:tcPr>
          <w:p w14:paraId="6F7CBEA0" w14:textId="2A9673A4"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288</w:t>
            </w:r>
          </w:p>
        </w:tc>
        <w:tc>
          <w:tcPr>
            <w:tcW w:w="0" w:type="auto"/>
            <w:vAlign w:val="center"/>
            <w:hideMark/>
          </w:tcPr>
          <w:p w14:paraId="1FA9EBA6" w14:textId="50CED963"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313</w:t>
            </w:r>
          </w:p>
        </w:tc>
        <w:tc>
          <w:tcPr>
            <w:tcW w:w="0" w:type="auto"/>
            <w:vAlign w:val="center"/>
            <w:hideMark/>
          </w:tcPr>
          <w:p w14:paraId="54C20BF5" w14:textId="1F0B4D6F"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306</w:t>
            </w:r>
          </w:p>
        </w:tc>
        <w:tc>
          <w:tcPr>
            <w:tcW w:w="0" w:type="auto"/>
            <w:vAlign w:val="center"/>
            <w:hideMark/>
          </w:tcPr>
          <w:p w14:paraId="335188E0" w14:textId="7C7725A1"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313</w:t>
            </w:r>
          </w:p>
        </w:tc>
        <w:tc>
          <w:tcPr>
            <w:tcW w:w="0" w:type="auto"/>
            <w:vAlign w:val="center"/>
            <w:hideMark/>
          </w:tcPr>
          <w:p w14:paraId="59FCCF2B" w14:textId="45102752"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213</w:t>
            </w:r>
          </w:p>
        </w:tc>
      </w:tr>
      <w:tr w:rsidR="009F6037" w:rsidRPr="005D7B75" w14:paraId="2D98F893" w14:textId="77777777" w:rsidTr="009F6037">
        <w:trPr>
          <w:tblCellSpacing w:w="15" w:type="dxa"/>
        </w:trPr>
        <w:tc>
          <w:tcPr>
            <w:tcW w:w="1858" w:type="dxa"/>
            <w:vAlign w:val="center"/>
            <w:hideMark/>
          </w:tcPr>
          <w:p w14:paraId="0B74A7F7" w14:textId="77777777" w:rsidR="009F6037" w:rsidRPr="005D7B75" w:rsidRDefault="009F6037" w:rsidP="009F603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Log</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Likelihood</w:t>
            </w:r>
            <w:proofErr w:type="spellEnd"/>
          </w:p>
        </w:tc>
        <w:tc>
          <w:tcPr>
            <w:tcW w:w="995" w:type="dxa"/>
            <w:vAlign w:val="center"/>
            <w:hideMark/>
          </w:tcPr>
          <w:p w14:paraId="155C68BA" w14:textId="6EF7F364"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-190.467</w:t>
            </w:r>
          </w:p>
        </w:tc>
        <w:tc>
          <w:tcPr>
            <w:tcW w:w="972" w:type="dxa"/>
            <w:vAlign w:val="center"/>
            <w:hideMark/>
          </w:tcPr>
          <w:p w14:paraId="152A71AD" w14:textId="17A60BB5"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-173.711</w:t>
            </w:r>
          </w:p>
        </w:tc>
        <w:tc>
          <w:tcPr>
            <w:tcW w:w="995" w:type="dxa"/>
            <w:vAlign w:val="center"/>
            <w:hideMark/>
          </w:tcPr>
          <w:p w14:paraId="1857C5FA" w14:textId="410074B7"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-172.213</w:t>
            </w:r>
          </w:p>
        </w:tc>
        <w:tc>
          <w:tcPr>
            <w:tcW w:w="995" w:type="dxa"/>
            <w:vAlign w:val="center"/>
            <w:hideMark/>
          </w:tcPr>
          <w:p w14:paraId="7A52D046" w14:textId="5CA50E67"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-141.951</w:t>
            </w:r>
          </w:p>
        </w:tc>
        <w:tc>
          <w:tcPr>
            <w:tcW w:w="0" w:type="auto"/>
            <w:vAlign w:val="center"/>
            <w:hideMark/>
          </w:tcPr>
          <w:p w14:paraId="560D0012" w14:textId="327A54A4"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-167.088</w:t>
            </w:r>
          </w:p>
        </w:tc>
        <w:tc>
          <w:tcPr>
            <w:tcW w:w="0" w:type="auto"/>
            <w:vAlign w:val="center"/>
            <w:hideMark/>
          </w:tcPr>
          <w:p w14:paraId="4BC88915" w14:textId="21FC5E2D"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-151.692</w:t>
            </w:r>
          </w:p>
        </w:tc>
        <w:tc>
          <w:tcPr>
            <w:tcW w:w="0" w:type="auto"/>
            <w:vAlign w:val="center"/>
            <w:hideMark/>
          </w:tcPr>
          <w:p w14:paraId="673FBC99" w14:textId="7B14B734"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-160.484</w:t>
            </w:r>
          </w:p>
        </w:tc>
        <w:tc>
          <w:tcPr>
            <w:tcW w:w="0" w:type="auto"/>
            <w:vAlign w:val="center"/>
            <w:hideMark/>
          </w:tcPr>
          <w:p w14:paraId="13332ED9" w14:textId="7D614C6F"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-119.168</w:t>
            </w:r>
          </w:p>
        </w:tc>
      </w:tr>
      <w:tr w:rsidR="009F6037" w:rsidRPr="005D7B75" w14:paraId="30672061" w14:textId="77777777" w:rsidTr="009F6037">
        <w:trPr>
          <w:tblCellSpacing w:w="15" w:type="dxa"/>
        </w:trPr>
        <w:tc>
          <w:tcPr>
            <w:tcW w:w="1858" w:type="dxa"/>
            <w:vAlign w:val="center"/>
            <w:hideMark/>
          </w:tcPr>
          <w:p w14:paraId="6084ECA7" w14:textId="77777777" w:rsidR="009F6037" w:rsidRPr="005D7B75" w:rsidRDefault="009F6037" w:rsidP="009F6037">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Akaike</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Inf</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Crit</w:t>
            </w:r>
            <w:proofErr w:type="spellEnd"/>
            <w:r w:rsidRPr="005D7B75">
              <w:rPr>
                <w:rFonts w:eastAsia="Times New Roman" w:cs="Times New Roman"/>
                <w:sz w:val="22"/>
                <w:lang w:eastAsia="ru-RU"/>
              </w:rPr>
              <w:t>.</w:t>
            </w:r>
          </w:p>
        </w:tc>
        <w:tc>
          <w:tcPr>
            <w:tcW w:w="995" w:type="dxa"/>
            <w:vAlign w:val="center"/>
            <w:hideMark/>
          </w:tcPr>
          <w:p w14:paraId="6677A6EC" w14:textId="535DCACA"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392.934</w:t>
            </w:r>
          </w:p>
        </w:tc>
        <w:tc>
          <w:tcPr>
            <w:tcW w:w="972" w:type="dxa"/>
            <w:vAlign w:val="center"/>
            <w:hideMark/>
          </w:tcPr>
          <w:p w14:paraId="174B86ED" w14:textId="4A69CA82"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361.421</w:t>
            </w:r>
          </w:p>
        </w:tc>
        <w:tc>
          <w:tcPr>
            <w:tcW w:w="995" w:type="dxa"/>
            <w:vAlign w:val="center"/>
            <w:hideMark/>
          </w:tcPr>
          <w:p w14:paraId="4783E7BF" w14:textId="7D845107"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360.427</w:t>
            </w:r>
          </w:p>
        </w:tc>
        <w:tc>
          <w:tcPr>
            <w:tcW w:w="995" w:type="dxa"/>
            <w:vAlign w:val="center"/>
            <w:hideMark/>
          </w:tcPr>
          <w:p w14:paraId="2A5E6653" w14:textId="312C812A"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301.901</w:t>
            </w:r>
          </w:p>
        </w:tc>
        <w:tc>
          <w:tcPr>
            <w:tcW w:w="0" w:type="auto"/>
            <w:vAlign w:val="center"/>
            <w:hideMark/>
          </w:tcPr>
          <w:p w14:paraId="02885320" w14:textId="7F9FE004"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352.175</w:t>
            </w:r>
          </w:p>
        </w:tc>
        <w:tc>
          <w:tcPr>
            <w:tcW w:w="0" w:type="auto"/>
            <w:vAlign w:val="center"/>
            <w:hideMark/>
          </w:tcPr>
          <w:p w14:paraId="42E9A55A" w14:textId="511DCEEB"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321.385</w:t>
            </w:r>
          </w:p>
        </w:tc>
        <w:tc>
          <w:tcPr>
            <w:tcW w:w="0" w:type="auto"/>
            <w:vAlign w:val="center"/>
            <w:hideMark/>
          </w:tcPr>
          <w:p w14:paraId="1879466A" w14:textId="01A1F363"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338.969</w:t>
            </w:r>
          </w:p>
        </w:tc>
        <w:tc>
          <w:tcPr>
            <w:tcW w:w="0" w:type="auto"/>
            <w:vAlign w:val="center"/>
            <w:hideMark/>
          </w:tcPr>
          <w:p w14:paraId="7F8F1D61" w14:textId="316200F2" w:rsidR="009F6037" w:rsidRPr="005D7B75" w:rsidRDefault="009F6037" w:rsidP="009F6037">
            <w:pPr>
              <w:spacing w:after="0" w:line="240" w:lineRule="auto"/>
              <w:jc w:val="center"/>
              <w:rPr>
                <w:rFonts w:eastAsia="Times New Roman" w:cs="Times New Roman"/>
                <w:sz w:val="22"/>
                <w:lang w:eastAsia="ru-RU"/>
              </w:rPr>
            </w:pPr>
            <w:r w:rsidRPr="005D7B75">
              <w:rPr>
                <w:rFonts w:eastAsia="Times New Roman" w:cs="Times New Roman"/>
                <w:sz w:val="22"/>
                <w:lang w:eastAsia="ru-RU"/>
              </w:rPr>
              <w:t>256.336</w:t>
            </w:r>
          </w:p>
        </w:tc>
      </w:tr>
      <w:tr w:rsidR="009F6037" w:rsidRPr="005D7B75" w14:paraId="21748F6A" w14:textId="77777777" w:rsidTr="009F6037">
        <w:trPr>
          <w:tblCellSpacing w:w="15" w:type="dxa"/>
        </w:trPr>
        <w:tc>
          <w:tcPr>
            <w:tcW w:w="1858" w:type="dxa"/>
            <w:vAlign w:val="center"/>
            <w:hideMark/>
          </w:tcPr>
          <w:p w14:paraId="7F51F2BD" w14:textId="77777777" w:rsidR="009F6037" w:rsidRPr="005D7B75" w:rsidRDefault="009F6037" w:rsidP="00B75CD6">
            <w:pPr>
              <w:spacing w:after="0" w:line="240" w:lineRule="auto"/>
              <w:jc w:val="left"/>
              <w:rPr>
                <w:rFonts w:eastAsia="Times New Roman" w:cs="Times New Roman"/>
                <w:sz w:val="22"/>
                <w:lang w:eastAsia="ru-RU"/>
              </w:rPr>
            </w:pPr>
            <w:r w:rsidRPr="005D7B75">
              <w:rPr>
                <w:rFonts w:eastAsia="Times New Roman" w:cs="Times New Roman"/>
                <w:i/>
                <w:iCs/>
                <w:sz w:val="22"/>
                <w:lang w:eastAsia="ru-RU"/>
              </w:rPr>
              <w:t>Note:</w:t>
            </w:r>
          </w:p>
        </w:tc>
        <w:tc>
          <w:tcPr>
            <w:tcW w:w="7407" w:type="dxa"/>
            <w:gridSpan w:val="8"/>
            <w:vAlign w:val="center"/>
            <w:hideMark/>
          </w:tcPr>
          <w:p w14:paraId="05DA4422" w14:textId="77777777" w:rsidR="009F6037" w:rsidRPr="005D7B75" w:rsidRDefault="009F6037" w:rsidP="00B75CD6">
            <w:pPr>
              <w:spacing w:after="0" w:line="240" w:lineRule="auto"/>
              <w:jc w:val="right"/>
              <w:rPr>
                <w:rFonts w:eastAsia="Times New Roman" w:cs="Times New Roman"/>
                <w:sz w:val="22"/>
                <w:lang w:eastAsia="ru-RU"/>
              </w:rPr>
            </w:pPr>
            <w:r w:rsidRPr="005D7B75">
              <w:rPr>
                <w:rFonts w:eastAsia="Times New Roman" w:cs="Times New Roman"/>
                <w:sz w:val="22"/>
                <w:vertAlign w:val="superscript"/>
                <w:lang w:eastAsia="ru-RU"/>
              </w:rPr>
              <w:t>*</w:t>
            </w:r>
            <w:proofErr w:type="gramStart"/>
            <w:r w:rsidRPr="005D7B75">
              <w:rPr>
                <w:rFonts w:eastAsia="Times New Roman" w:cs="Times New Roman"/>
                <w:sz w:val="22"/>
                <w:lang w:eastAsia="ru-RU"/>
              </w:rPr>
              <w:t>p&lt;</w:t>
            </w:r>
            <w:proofErr w:type="gramEnd"/>
            <w:r w:rsidRPr="005D7B75">
              <w:rPr>
                <w:rFonts w:eastAsia="Times New Roman" w:cs="Times New Roman"/>
                <w:sz w:val="22"/>
                <w:lang w:eastAsia="ru-RU"/>
              </w:rPr>
              <w:t>0.1; </w:t>
            </w:r>
            <w:r w:rsidRPr="005D7B75">
              <w:rPr>
                <w:rFonts w:eastAsia="Times New Roman" w:cs="Times New Roman"/>
                <w:sz w:val="22"/>
                <w:vertAlign w:val="superscript"/>
                <w:lang w:eastAsia="ru-RU"/>
              </w:rPr>
              <w:t>**</w:t>
            </w:r>
            <w:r w:rsidRPr="005D7B75">
              <w:rPr>
                <w:rFonts w:eastAsia="Times New Roman" w:cs="Times New Roman"/>
                <w:sz w:val="22"/>
                <w:lang w:eastAsia="ru-RU"/>
              </w:rPr>
              <w:t>p&lt;0.05; </w:t>
            </w:r>
            <w:r w:rsidRPr="005D7B75">
              <w:rPr>
                <w:rFonts w:eastAsia="Times New Roman" w:cs="Times New Roman"/>
                <w:sz w:val="22"/>
                <w:vertAlign w:val="superscript"/>
                <w:lang w:eastAsia="ru-RU"/>
              </w:rPr>
              <w:t>***</w:t>
            </w:r>
            <w:r w:rsidRPr="005D7B75">
              <w:rPr>
                <w:rFonts w:eastAsia="Times New Roman" w:cs="Times New Roman"/>
                <w:sz w:val="22"/>
                <w:lang w:eastAsia="ru-RU"/>
              </w:rPr>
              <w:t>p&lt;0.01</w:t>
            </w:r>
          </w:p>
        </w:tc>
      </w:tr>
    </w:tbl>
    <w:p w14:paraId="43B3BD03" w14:textId="48331040" w:rsidR="002C1F5C" w:rsidRPr="005D7B75" w:rsidRDefault="002C1F5C" w:rsidP="00874A20"/>
    <w:p w14:paraId="675D4EB8" w14:textId="4F47BEDC" w:rsidR="000D554E" w:rsidRPr="005D7B75" w:rsidRDefault="00097840" w:rsidP="008C3CE9">
      <w:pPr>
        <w:rPr>
          <w:lang w:val="en-US"/>
        </w:rPr>
      </w:pPr>
      <w:r w:rsidRPr="005D7B75">
        <w:rPr>
          <w:lang w:val="en-US"/>
        </w:rPr>
        <w:tab/>
      </w:r>
      <w:r w:rsidR="001D1E55">
        <w:rPr>
          <w:lang w:val="en-US"/>
        </w:rPr>
        <w:t>F</w:t>
      </w:r>
      <w:r w:rsidRPr="005D7B75">
        <w:rPr>
          <w:lang w:val="en-US"/>
        </w:rPr>
        <w:t xml:space="preserve">igure 3 illustrates </w:t>
      </w:r>
      <w:r w:rsidR="00E17016">
        <w:rPr>
          <w:lang w:val="en-US"/>
        </w:rPr>
        <w:t>average marginal effects (</w:t>
      </w:r>
      <w:proofErr w:type="spellStart"/>
      <w:r w:rsidR="00E17016">
        <w:rPr>
          <w:lang w:val="en-US"/>
        </w:rPr>
        <w:t>AME</w:t>
      </w:r>
      <w:proofErr w:type="spellEnd"/>
      <w:r w:rsidR="00E17016">
        <w:rPr>
          <w:lang w:val="en-US"/>
        </w:rPr>
        <w:t>)</w:t>
      </w:r>
      <w:r w:rsidRPr="005D7B75">
        <w:rPr>
          <w:lang w:val="en-US"/>
        </w:rPr>
        <w:t xml:space="preserve"> of variables on probability of nonviolence during sociopolitical revolutionary event </w:t>
      </w:r>
      <w:r w:rsidR="001D4DD1" w:rsidRPr="005D7B75">
        <w:rPr>
          <w:lang w:val="en-US"/>
        </w:rPr>
        <w:t xml:space="preserve">from M4 from </w:t>
      </w:r>
      <w:r w:rsidR="00E17016">
        <w:rPr>
          <w:lang w:val="en-US"/>
        </w:rPr>
        <w:t>T</w:t>
      </w:r>
      <w:r w:rsidR="001D4DD1" w:rsidRPr="005D7B75">
        <w:rPr>
          <w:lang w:val="en-US"/>
        </w:rPr>
        <w:t xml:space="preserve">able 2. </w:t>
      </w:r>
      <w:r w:rsidR="00DF5814" w:rsidRPr="005D7B75">
        <w:rPr>
          <w:lang w:val="en-US"/>
        </w:rPr>
        <w:t xml:space="preserve">As can be seen, democracy is significant and strongly and positively associated with </w:t>
      </w:r>
      <w:r w:rsidR="001A7A65">
        <w:rPr>
          <w:lang w:val="en-US"/>
        </w:rPr>
        <w:t xml:space="preserve">revolutionary </w:t>
      </w:r>
      <w:r w:rsidR="00DF5814" w:rsidRPr="005D7B75">
        <w:rPr>
          <w:lang w:val="en-US"/>
        </w:rPr>
        <w:t xml:space="preserve">nonviolence, while the effect of discrimination is about zero. </w:t>
      </w:r>
      <w:r w:rsidR="003A7034" w:rsidRPr="005D7B75">
        <w:rPr>
          <w:lang w:val="en-US"/>
        </w:rPr>
        <w:t>Making comparisons with the effect from the model including all episodes (</w:t>
      </w:r>
      <w:r w:rsidR="009A3C90">
        <w:rPr>
          <w:lang w:val="en-US"/>
        </w:rPr>
        <w:t>see F</w:t>
      </w:r>
      <w:r w:rsidR="0003517D" w:rsidRPr="005D7B75">
        <w:rPr>
          <w:lang w:val="en-US"/>
        </w:rPr>
        <w:t>ig.</w:t>
      </w:r>
      <w:r w:rsidR="003A7034" w:rsidRPr="005D7B75">
        <w:rPr>
          <w:lang w:val="en-US"/>
        </w:rPr>
        <w:t xml:space="preserve"> 1), we can see that the effect of democracy on the probability of non-violence has increased greatly: from </w:t>
      </w:r>
      <w:r w:rsidR="0003517D" w:rsidRPr="005D7B75">
        <w:rPr>
          <w:lang w:val="en-US"/>
        </w:rPr>
        <w:t>about 0.2</w:t>
      </w:r>
      <w:r w:rsidR="003A7034" w:rsidRPr="005D7B75">
        <w:rPr>
          <w:lang w:val="en-US"/>
        </w:rPr>
        <w:t xml:space="preserve"> to </w:t>
      </w:r>
      <w:r w:rsidR="0003517D" w:rsidRPr="005D7B75">
        <w:rPr>
          <w:lang w:val="en-US"/>
        </w:rPr>
        <w:t>0.3</w:t>
      </w:r>
      <w:r w:rsidR="003A7034" w:rsidRPr="005D7B75">
        <w:rPr>
          <w:lang w:val="en-US"/>
        </w:rPr>
        <w:t>.</w:t>
      </w:r>
    </w:p>
    <w:p w14:paraId="6C881C13" w14:textId="4D8ECAE7" w:rsidR="00C91B80" w:rsidRPr="005D7B75" w:rsidRDefault="00C91B80" w:rsidP="00C91B80">
      <w:pPr>
        <w:spacing w:line="240" w:lineRule="auto"/>
        <w:rPr>
          <w:lang w:val="en-US"/>
        </w:rPr>
      </w:pPr>
      <w:r w:rsidRPr="005D7B75">
        <w:rPr>
          <w:lang w:val="en-US"/>
        </w:rPr>
        <w:t xml:space="preserve">Figure 3. </w:t>
      </w:r>
      <w:r w:rsidR="00AB6100" w:rsidRPr="005D7B75">
        <w:rPr>
          <w:lang w:val="en-US"/>
        </w:rPr>
        <w:t>Average marginal effects of variables on</w:t>
      </w:r>
      <w:r w:rsidR="00AB6100">
        <w:rPr>
          <w:lang w:val="en-US"/>
        </w:rPr>
        <w:t xml:space="preserve"> nonviolence of revolutionary episodes (for sociopolitical</w:t>
      </w:r>
      <w:r w:rsidR="00AB6100" w:rsidRPr="005D7B75">
        <w:rPr>
          <w:lang w:val="en-US"/>
        </w:rPr>
        <w:t xml:space="preserve"> revolutionary campaigns </w:t>
      </w:r>
      <w:r w:rsidR="00AB6100">
        <w:rPr>
          <w:lang w:val="en-US"/>
        </w:rPr>
        <w:t>[</w:t>
      </w:r>
      <w:r w:rsidR="00AB6100" w:rsidRPr="005D7B75">
        <w:rPr>
          <w:lang w:val="en-US"/>
        </w:rPr>
        <w:t xml:space="preserve">M4, table </w:t>
      </w:r>
      <w:r w:rsidR="00AB6100">
        <w:rPr>
          <w:lang w:val="en-US"/>
        </w:rPr>
        <w:t>2])</w:t>
      </w:r>
      <w:r w:rsidR="00AB6100" w:rsidRPr="005D7B75">
        <w:rPr>
          <w:lang w:val="en-US"/>
        </w:rPr>
        <w:t xml:space="preserve">.  </w:t>
      </w:r>
    </w:p>
    <w:p w14:paraId="32C2B9D3" w14:textId="40B8A7BC" w:rsidR="007007B0" w:rsidRPr="005D7B75" w:rsidRDefault="000D554E" w:rsidP="00874A20">
      <w:r w:rsidRPr="000D554E">
        <w:rPr>
          <w:noProof/>
        </w:rPr>
        <w:drawing>
          <wp:inline distT="0" distB="0" distL="0" distR="0" wp14:anchorId="383C333E" wp14:editId="0707A6CD">
            <wp:extent cx="5940425" cy="33464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6450"/>
                    </a:xfrm>
                    <a:prstGeom prst="rect">
                      <a:avLst/>
                    </a:prstGeom>
                  </pic:spPr>
                </pic:pic>
              </a:graphicData>
            </a:graphic>
          </wp:inline>
        </w:drawing>
      </w:r>
    </w:p>
    <w:p w14:paraId="133F353E" w14:textId="4B3051EB" w:rsidR="00643C81" w:rsidRPr="005D7B75" w:rsidRDefault="00121F30" w:rsidP="008C3CE9">
      <w:pPr>
        <w:ind w:firstLine="708"/>
        <w:rPr>
          <w:lang w:val="en-US"/>
        </w:rPr>
      </w:pPr>
      <w:r>
        <w:rPr>
          <w:lang w:val="en-US"/>
        </w:rPr>
        <w:t>F</w:t>
      </w:r>
      <w:r w:rsidR="00F25442" w:rsidRPr="005D7B75">
        <w:rPr>
          <w:lang w:val="en-US"/>
        </w:rPr>
        <w:t xml:space="preserve">igures 4A and 4B </w:t>
      </w:r>
      <w:r w:rsidR="00C80606" w:rsidRPr="005D7B75">
        <w:rPr>
          <w:lang w:val="en-US"/>
        </w:rPr>
        <w:t>are very different from those in the case of analysis of all revolutionary episodes (</w:t>
      </w:r>
      <w:r>
        <w:rPr>
          <w:lang w:val="en-US"/>
        </w:rPr>
        <w:t>F</w:t>
      </w:r>
      <w:r w:rsidR="00C80606" w:rsidRPr="005D7B75">
        <w:rPr>
          <w:lang w:val="en-US"/>
        </w:rPr>
        <w:t xml:space="preserve">ig. 2A and 2B). Thus, the </w:t>
      </w:r>
      <w:r w:rsidR="009A264B" w:rsidRPr="005D7B75">
        <w:rPr>
          <w:lang w:val="en-US"/>
        </w:rPr>
        <w:t>share of discriminated</w:t>
      </w:r>
      <w:r w:rsidR="00095C83" w:rsidRPr="005D7B75">
        <w:rPr>
          <w:lang w:val="en-US"/>
        </w:rPr>
        <w:t xml:space="preserve"> population</w:t>
      </w:r>
      <w:r w:rsidR="00C80606" w:rsidRPr="005D7B75">
        <w:rPr>
          <w:lang w:val="en-US"/>
        </w:rPr>
        <w:t xml:space="preserve"> literally has no effect on the </w:t>
      </w:r>
      <w:r w:rsidR="001A7A65">
        <w:rPr>
          <w:lang w:val="en-US"/>
        </w:rPr>
        <w:t xml:space="preserve">revolutionary </w:t>
      </w:r>
      <w:r w:rsidR="00C80606" w:rsidRPr="005D7B75">
        <w:rPr>
          <w:lang w:val="en-US"/>
        </w:rPr>
        <w:t xml:space="preserve">violence/nonviolence dichotomy. </w:t>
      </w:r>
      <w:r w:rsidR="001065EF" w:rsidRPr="005D7B75">
        <w:rPr>
          <w:lang w:val="en-US"/>
        </w:rPr>
        <w:t>Figure</w:t>
      </w:r>
      <w:r w:rsidR="00C80606" w:rsidRPr="005D7B75">
        <w:rPr>
          <w:lang w:val="en-US"/>
        </w:rPr>
        <w:t xml:space="preserve"> </w:t>
      </w:r>
      <w:r w:rsidR="001065EF" w:rsidRPr="005D7B75">
        <w:rPr>
          <w:lang w:val="en-US"/>
        </w:rPr>
        <w:t>4A</w:t>
      </w:r>
      <w:r w:rsidR="00C80606" w:rsidRPr="005D7B75">
        <w:rPr>
          <w:lang w:val="en-US"/>
        </w:rPr>
        <w:t xml:space="preserve"> shows that the lines of different levels of discrimination are layered on top of each other, showing an essentially identical, zero effect of this variable</w:t>
      </w:r>
      <w:r w:rsidR="001065EF" w:rsidRPr="005D7B75">
        <w:rPr>
          <w:lang w:val="en-US"/>
        </w:rPr>
        <w:t xml:space="preserve"> on probability</w:t>
      </w:r>
      <w:r w:rsidR="00C80606" w:rsidRPr="005D7B75">
        <w:rPr>
          <w:lang w:val="en-US"/>
        </w:rPr>
        <w:t xml:space="preserve">. At the same time, the lines themselves have a fairly strong slope, which shows the importance of democracy. </w:t>
      </w:r>
      <w:r w:rsidR="001065EF" w:rsidRPr="005D7B75">
        <w:rPr>
          <w:lang w:val="en-US"/>
        </w:rPr>
        <w:t>Figure</w:t>
      </w:r>
      <w:r w:rsidR="00C80606" w:rsidRPr="005D7B75">
        <w:rPr>
          <w:lang w:val="en-US"/>
        </w:rPr>
        <w:t xml:space="preserve"> </w:t>
      </w:r>
      <w:r w:rsidR="001065EF" w:rsidRPr="005D7B75">
        <w:rPr>
          <w:lang w:val="en-US"/>
        </w:rPr>
        <w:t>4B</w:t>
      </w:r>
      <w:r w:rsidR="00C80606" w:rsidRPr="005D7B75">
        <w:rPr>
          <w:lang w:val="en-US"/>
        </w:rPr>
        <w:t xml:space="preserve"> </w:t>
      </w:r>
      <w:r>
        <w:rPr>
          <w:lang w:val="en-US"/>
        </w:rPr>
        <w:t>displays</w:t>
      </w:r>
      <w:r w:rsidR="00C80606" w:rsidRPr="005D7B75">
        <w:rPr>
          <w:lang w:val="en-US"/>
        </w:rPr>
        <w:t xml:space="preserve"> a similar picture, but from a different </w:t>
      </w:r>
      <w:r w:rsidR="00EF4FBF" w:rsidRPr="005D7B75">
        <w:rPr>
          <w:lang w:val="en-US"/>
        </w:rPr>
        <w:t>point of view</w:t>
      </w:r>
      <w:r w:rsidR="00C80606" w:rsidRPr="005D7B75">
        <w:rPr>
          <w:lang w:val="en-US"/>
        </w:rPr>
        <w:t xml:space="preserve">: as the </w:t>
      </w:r>
      <w:r w:rsidR="00EF4FBF" w:rsidRPr="005D7B75">
        <w:rPr>
          <w:lang w:val="en-US"/>
        </w:rPr>
        <w:t>share of discriminated</w:t>
      </w:r>
      <w:r w:rsidR="00C80606" w:rsidRPr="005D7B75">
        <w:rPr>
          <w:lang w:val="en-US"/>
        </w:rPr>
        <w:t xml:space="preserve"> population increases, there is no change in </w:t>
      </w:r>
      <w:r w:rsidR="00C80606" w:rsidRPr="005D7B75">
        <w:rPr>
          <w:lang w:val="en-US"/>
        </w:rPr>
        <w:lastRenderedPageBreak/>
        <w:t xml:space="preserve">the probabilities because the lines are parallel and have no slope. At the same time, the differences in the distances of the different lines along the probability axis reflect an important effect of the level of democracy on sociopolitical revolutions. </w:t>
      </w:r>
      <w:r w:rsidR="00DF1673" w:rsidRPr="005D7B75">
        <w:rPr>
          <w:lang w:val="en-US"/>
        </w:rPr>
        <w:t xml:space="preserve">All these findings strongly support our first </w:t>
      </w:r>
      <w:r w:rsidRPr="005D7B75">
        <w:rPr>
          <w:lang w:val="en-US"/>
        </w:rPr>
        <w:t>hypothes</w:t>
      </w:r>
      <w:r>
        <w:rPr>
          <w:lang w:val="en-US"/>
        </w:rPr>
        <w:t>is</w:t>
      </w:r>
      <w:r w:rsidR="00DF1673" w:rsidRPr="005D7B75">
        <w:rPr>
          <w:lang w:val="en-US"/>
        </w:rPr>
        <w:t>.</w:t>
      </w:r>
    </w:p>
    <w:p w14:paraId="37A6355A" w14:textId="13B07955" w:rsidR="00643C81" w:rsidRPr="005D7B75" w:rsidRDefault="00643C81" w:rsidP="00643C81">
      <w:pPr>
        <w:spacing w:after="0" w:line="240" w:lineRule="auto"/>
        <w:rPr>
          <w:lang w:val="en-US"/>
        </w:rPr>
      </w:pPr>
      <w:r w:rsidRPr="005D7B75">
        <w:rPr>
          <w:lang w:val="en-US"/>
        </w:rPr>
        <w:t xml:space="preserve">Figure 4A. </w:t>
      </w:r>
      <w:r w:rsidR="00874B12">
        <w:rPr>
          <w:lang w:val="en-US"/>
        </w:rPr>
        <w:t>The p</w:t>
      </w:r>
      <w:r w:rsidR="00874B12" w:rsidRPr="005D7B75">
        <w:rPr>
          <w:lang w:val="en-US"/>
        </w:rPr>
        <w:t>redicted probabilit</w:t>
      </w:r>
      <w:r w:rsidR="00874B12">
        <w:rPr>
          <w:lang w:val="en-US"/>
        </w:rPr>
        <w:t>y</w:t>
      </w:r>
      <w:r w:rsidR="00874B12" w:rsidRPr="005D7B75">
        <w:rPr>
          <w:lang w:val="en-US"/>
        </w:rPr>
        <w:t xml:space="preserve"> </w:t>
      </w:r>
      <w:r w:rsidR="00874B12">
        <w:rPr>
          <w:lang w:val="en-US"/>
        </w:rPr>
        <w:t xml:space="preserve">of </w:t>
      </w:r>
      <w:r w:rsidR="001A7A65">
        <w:rPr>
          <w:lang w:val="en-US"/>
        </w:rPr>
        <w:t xml:space="preserve">revolutionary </w:t>
      </w:r>
      <w:r w:rsidR="00874B12">
        <w:rPr>
          <w:lang w:val="en-US"/>
        </w:rPr>
        <w:t xml:space="preserve">nonviolence </w:t>
      </w:r>
      <w:r w:rsidR="00874B12" w:rsidRPr="005D7B75">
        <w:rPr>
          <w:lang w:val="en-US"/>
        </w:rPr>
        <w:t xml:space="preserve">with democracy and discrimination </w:t>
      </w:r>
      <w:r w:rsidR="00874B12">
        <w:rPr>
          <w:lang w:val="en-US"/>
        </w:rPr>
        <w:t>as independent variables (for sociopolitical</w:t>
      </w:r>
      <w:r w:rsidR="00874B12" w:rsidRPr="005D7B75">
        <w:rPr>
          <w:lang w:val="en-US"/>
        </w:rPr>
        <w:t xml:space="preserve"> revolutionary campaigns </w:t>
      </w:r>
      <w:r w:rsidR="00874B12">
        <w:rPr>
          <w:lang w:val="en-US"/>
        </w:rPr>
        <w:t>[</w:t>
      </w:r>
      <w:r w:rsidR="00874B12" w:rsidRPr="005D7B75">
        <w:rPr>
          <w:lang w:val="en-US"/>
        </w:rPr>
        <w:t xml:space="preserve">M4, table </w:t>
      </w:r>
      <w:r w:rsidR="001D1267">
        <w:rPr>
          <w:lang w:val="en-US"/>
        </w:rPr>
        <w:t>2</w:t>
      </w:r>
      <w:r w:rsidR="00874B12">
        <w:rPr>
          <w:lang w:val="en-US"/>
        </w:rPr>
        <w:t>]</w:t>
      </w:r>
      <w:r w:rsidR="00874B12" w:rsidRPr="005D7B75">
        <w:rPr>
          <w:lang w:val="en-US"/>
        </w:rPr>
        <w:t>).</w:t>
      </w:r>
    </w:p>
    <w:p w14:paraId="69B52B27" w14:textId="77E476DE" w:rsidR="006E700E" w:rsidRPr="005D7B75" w:rsidRDefault="00947AA9" w:rsidP="00874A20">
      <w:r w:rsidRPr="00947AA9">
        <w:rPr>
          <w:noProof/>
        </w:rPr>
        <w:drawing>
          <wp:inline distT="0" distB="0" distL="0" distR="0" wp14:anchorId="7C0A6818" wp14:editId="12B11E95">
            <wp:extent cx="5940425" cy="457581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575810"/>
                    </a:xfrm>
                    <a:prstGeom prst="rect">
                      <a:avLst/>
                    </a:prstGeom>
                  </pic:spPr>
                </pic:pic>
              </a:graphicData>
            </a:graphic>
          </wp:inline>
        </w:drawing>
      </w:r>
    </w:p>
    <w:p w14:paraId="55A2A942" w14:textId="77777777" w:rsidR="003E6A0A" w:rsidRDefault="003E6A0A">
      <w:pPr>
        <w:spacing w:line="259" w:lineRule="auto"/>
        <w:jc w:val="left"/>
        <w:rPr>
          <w:lang w:val="en-US"/>
        </w:rPr>
      </w:pPr>
      <w:r>
        <w:rPr>
          <w:lang w:val="en-US"/>
        </w:rPr>
        <w:br w:type="page"/>
      </w:r>
    </w:p>
    <w:p w14:paraId="68DCDE12" w14:textId="120F183F" w:rsidR="009B2572" w:rsidRPr="005D7B75" w:rsidRDefault="0056309D" w:rsidP="0056309D">
      <w:pPr>
        <w:spacing w:after="0" w:line="240" w:lineRule="auto"/>
        <w:rPr>
          <w:lang w:val="en-US"/>
        </w:rPr>
      </w:pPr>
      <w:r w:rsidRPr="005D7B75">
        <w:rPr>
          <w:lang w:val="en-US"/>
        </w:rPr>
        <w:lastRenderedPageBreak/>
        <w:t xml:space="preserve">Figure 4B. </w:t>
      </w:r>
      <w:r w:rsidR="00874B12">
        <w:rPr>
          <w:lang w:val="en-US"/>
        </w:rPr>
        <w:t>The p</w:t>
      </w:r>
      <w:r w:rsidR="00874B12" w:rsidRPr="005D7B75">
        <w:rPr>
          <w:lang w:val="en-US"/>
        </w:rPr>
        <w:t>redicted probabilit</w:t>
      </w:r>
      <w:r w:rsidR="00874B12">
        <w:rPr>
          <w:lang w:val="en-US"/>
        </w:rPr>
        <w:t>y</w:t>
      </w:r>
      <w:r w:rsidR="00874B12" w:rsidRPr="005D7B75">
        <w:rPr>
          <w:lang w:val="en-US"/>
        </w:rPr>
        <w:t xml:space="preserve"> </w:t>
      </w:r>
      <w:r w:rsidR="00874B12">
        <w:rPr>
          <w:lang w:val="en-US"/>
        </w:rPr>
        <w:t xml:space="preserve">of </w:t>
      </w:r>
      <w:r w:rsidR="001A7A65">
        <w:rPr>
          <w:lang w:val="en-US"/>
        </w:rPr>
        <w:t xml:space="preserve">revolutionary </w:t>
      </w:r>
      <w:r w:rsidR="00874B12">
        <w:rPr>
          <w:lang w:val="en-US"/>
        </w:rPr>
        <w:t xml:space="preserve">nonviolence </w:t>
      </w:r>
      <w:r w:rsidR="00874B12" w:rsidRPr="005D7B75">
        <w:rPr>
          <w:lang w:val="en-US"/>
        </w:rPr>
        <w:t xml:space="preserve">with democracy and discrimination </w:t>
      </w:r>
      <w:r w:rsidR="00874B12">
        <w:rPr>
          <w:lang w:val="en-US"/>
        </w:rPr>
        <w:t>as independent variables (for sociopolitical</w:t>
      </w:r>
      <w:r w:rsidR="00874B12" w:rsidRPr="005D7B75">
        <w:rPr>
          <w:lang w:val="en-US"/>
        </w:rPr>
        <w:t xml:space="preserve"> revolutionary campaigns </w:t>
      </w:r>
      <w:r w:rsidR="00874B12">
        <w:rPr>
          <w:lang w:val="en-US"/>
        </w:rPr>
        <w:t>[</w:t>
      </w:r>
      <w:r w:rsidR="00874B12" w:rsidRPr="005D7B75">
        <w:rPr>
          <w:lang w:val="en-US"/>
        </w:rPr>
        <w:t xml:space="preserve">M4, table </w:t>
      </w:r>
      <w:r w:rsidR="001D1267">
        <w:rPr>
          <w:lang w:val="en-US"/>
        </w:rPr>
        <w:t>2</w:t>
      </w:r>
      <w:r w:rsidR="00874B12">
        <w:rPr>
          <w:lang w:val="en-US"/>
        </w:rPr>
        <w:t>]</w:t>
      </w:r>
      <w:r w:rsidR="00874B12" w:rsidRPr="005D7B75">
        <w:rPr>
          <w:lang w:val="en-US"/>
        </w:rPr>
        <w:t>).</w:t>
      </w:r>
    </w:p>
    <w:p w14:paraId="57FB9985" w14:textId="3A0DE2DD" w:rsidR="00782313" w:rsidRPr="005D7B75" w:rsidRDefault="009B2572" w:rsidP="00874A20">
      <w:r w:rsidRPr="009B2572">
        <w:rPr>
          <w:noProof/>
        </w:rPr>
        <w:drawing>
          <wp:inline distT="0" distB="0" distL="0" distR="0" wp14:anchorId="1F2A3E87" wp14:editId="41C50EE8">
            <wp:extent cx="5940425" cy="4737100"/>
            <wp:effectExtent l="0" t="0" r="317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737100"/>
                    </a:xfrm>
                    <a:prstGeom prst="rect">
                      <a:avLst/>
                    </a:prstGeom>
                  </pic:spPr>
                </pic:pic>
              </a:graphicData>
            </a:graphic>
          </wp:inline>
        </w:drawing>
      </w:r>
    </w:p>
    <w:p w14:paraId="4097F4ED" w14:textId="3A7D3AF8" w:rsidR="00B50EC5" w:rsidRPr="005D7B75" w:rsidRDefault="007D28BF" w:rsidP="00183D84">
      <w:pPr>
        <w:pStyle w:val="2"/>
        <w:rPr>
          <w:lang w:val="en-US"/>
        </w:rPr>
      </w:pPr>
      <w:r w:rsidRPr="005D7B75">
        <w:rPr>
          <w:lang w:val="en-US"/>
        </w:rPr>
        <w:t xml:space="preserve">Separatist revolutionary events </w:t>
      </w:r>
    </w:p>
    <w:p w14:paraId="709AF063" w14:textId="7DDF15D2" w:rsidR="009B754B" w:rsidRDefault="009B754B" w:rsidP="009B754B">
      <w:pPr>
        <w:pStyle w:val="21"/>
        <w:spacing w:line="480" w:lineRule="auto"/>
        <w:ind w:firstLine="708"/>
        <w:rPr>
          <w:rFonts w:cs="Times New Roman"/>
          <w:bdr w:val="none" w:sz="0" w:space="0" w:color="auto" w:frame="1"/>
          <w:shd w:val="clear" w:color="auto" w:fill="FFFFFF"/>
          <w:lang w:val="en-US"/>
        </w:rPr>
      </w:pPr>
      <w:r>
        <w:rPr>
          <w:rFonts w:cs="Times New Roman"/>
          <w:bdr w:val="none" w:sz="0" w:space="0" w:color="auto" w:frame="1"/>
          <w:shd w:val="clear" w:color="auto" w:fill="FFFFFF"/>
          <w:lang w:val="en-US"/>
        </w:rPr>
        <w:t xml:space="preserve">Table 3 shows results from logistic models where the outcome is whether </w:t>
      </w:r>
      <w:proofErr w:type="spellStart"/>
      <w:r w:rsidRPr="005D7B75">
        <w:rPr>
          <w:rFonts w:cs="Times New Roman"/>
          <w:bdr w:val="none" w:sz="0" w:space="0" w:color="auto" w:frame="1"/>
          <w:shd w:val="clear" w:color="auto" w:fill="FFFFFF"/>
          <w:lang w:val="en-US"/>
        </w:rPr>
        <w:t>NAVCO’s</w:t>
      </w:r>
      <w:proofErr w:type="spellEnd"/>
      <w:r w:rsidRPr="005D7B75">
        <w:rPr>
          <w:rFonts w:cs="Times New Roman"/>
          <w:bdr w:val="none" w:sz="0" w:space="0" w:color="auto" w:frame="1"/>
          <w:shd w:val="clear" w:color="auto" w:fill="FFFFFF"/>
          <w:lang w:val="en-US"/>
        </w:rPr>
        <w:t xml:space="preserve"> </w:t>
      </w:r>
      <w:r w:rsidR="004324F2" w:rsidRPr="0060306C">
        <w:rPr>
          <w:rFonts w:cs="Times New Roman"/>
          <w:b/>
          <w:bCs/>
          <w:bdr w:val="none" w:sz="0" w:space="0" w:color="auto" w:frame="1"/>
          <w:shd w:val="clear" w:color="auto" w:fill="FFFFFF"/>
          <w:lang w:val="en-US"/>
        </w:rPr>
        <w:t>ethno</w:t>
      </w:r>
      <w:r w:rsidR="004324F2">
        <w:rPr>
          <w:rFonts w:cs="Times New Roman"/>
          <w:bdr w:val="none" w:sz="0" w:space="0" w:color="auto" w:frame="1"/>
          <w:shd w:val="clear" w:color="auto" w:fill="FFFFFF"/>
          <w:lang w:val="en-US"/>
        </w:rPr>
        <w:t>-</w:t>
      </w:r>
      <w:r w:rsidR="004324F2">
        <w:rPr>
          <w:rFonts w:cs="Times New Roman"/>
          <w:b/>
          <w:bCs/>
          <w:bdr w:val="none" w:sz="0" w:space="0" w:color="auto" w:frame="1"/>
          <w:shd w:val="clear" w:color="auto" w:fill="FFFFFF"/>
          <w:lang w:val="en-US"/>
        </w:rPr>
        <w:t>separatist</w:t>
      </w:r>
      <w:r>
        <w:rPr>
          <w:rFonts w:cs="Times New Roman"/>
          <w:bdr w:val="none" w:sz="0" w:space="0" w:color="auto" w:frame="1"/>
          <w:shd w:val="clear" w:color="auto" w:fill="FFFFFF"/>
          <w:lang w:val="en-US"/>
        </w:rPr>
        <w:t xml:space="preserve"> revolutionary </w:t>
      </w:r>
      <w:r w:rsidRPr="005D7B75">
        <w:rPr>
          <w:rFonts w:cs="Times New Roman"/>
          <w:bdr w:val="none" w:sz="0" w:space="0" w:color="auto" w:frame="1"/>
          <w:shd w:val="clear" w:color="auto" w:fill="FFFFFF"/>
          <w:lang w:val="en-US"/>
        </w:rPr>
        <w:t>campaign</w:t>
      </w:r>
      <w:r>
        <w:rPr>
          <w:rFonts w:cs="Times New Roman"/>
          <w:bdr w:val="none" w:sz="0" w:space="0" w:color="auto" w:frame="1"/>
          <w:shd w:val="clear" w:color="auto" w:fill="FFFFFF"/>
          <w:lang w:val="en-US"/>
        </w:rPr>
        <w:t xml:space="preserve"> was nonviolent. </w:t>
      </w:r>
      <w:r w:rsidR="0060306C">
        <w:rPr>
          <w:rFonts w:cs="Times New Roman"/>
          <w:bdr w:val="none" w:sz="0" w:space="0" w:color="auto" w:frame="1"/>
          <w:shd w:val="clear" w:color="auto" w:fill="FFFFFF"/>
          <w:lang w:val="en-US"/>
        </w:rPr>
        <w:t>Once again, t</w:t>
      </w:r>
      <w:r>
        <w:rPr>
          <w:rFonts w:cs="Times New Roman"/>
          <w:bdr w:val="none" w:sz="0" w:space="0" w:color="auto" w:frame="1"/>
          <w:shd w:val="clear" w:color="auto" w:fill="FFFFFF"/>
          <w:lang w:val="en-US"/>
        </w:rPr>
        <w:t>he main explanatory variables are</w:t>
      </w:r>
      <w:r w:rsidRPr="005D7B75">
        <w:rPr>
          <w:rFonts w:cs="Times New Roman"/>
          <w:bdr w:val="none" w:sz="0" w:space="0" w:color="auto" w:frame="1"/>
          <w:shd w:val="clear" w:color="auto" w:fill="FFFFFF"/>
          <w:lang w:val="en-US"/>
        </w:rPr>
        <w:t xml:space="preserve"> </w:t>
      </w:r>
      <w:r w:rsidRPr="005D7B75">
        <w:rPr>
          <w:rFonts w:cs="Times New Roman"/>
          <w:i/>
          <w:iCs/>
          <w:bdr w:val="none" w:sz="0" w:space="0" w:color="auto" w:frame="1"/>
          <w:shd w:val="clear" w:color="auto" w:fill="FFFFFF"/>
          <w:lang w:val="en-US"/>
        </w:rPr>
        <w:t>the level of electoral democracy (t-1)</w:t>
      </w:r>
      <w:r w:rsidRPr="005D7B75">
        <w:rPr>
          <w:rFonts w:cs="Times New Roman"/>
          <w:bdr w:val="none" w:sz="0" w:space="0" w:color="auto" w:frame="1"/>
          <w:shd w:val="clear" w:color="auto" w:fill="FFFFFF"/>
          <w:lang w:val="en-US"/>
        </w:rPr>
        <w:t xml:space="preserve"> and </w:t>
      </w:r>
      <w:r w:rsidRPr="005D7B75">
        <w:rPr>
          <w:rFonts w:cs="Times New Roman"/>
          <w:i/>
          <w:iCs/>
          <w:bdr w:val="none" w:sz="0" w:space="0" w:color="auto" w:frame="1"/>
          <w:shd w:val="clear" w:color="auto" w:fill="FFFFFF"/>
          <w:lang w:val="en-US"/>
        </w:rPr>
        <w:t>share of discriminated population (t-1)</w:t>
      </w:r>
      <w:r>
        <w:rPr>
          <w:rFonts w:cs="Times New Roman"/>
          <w:bdr w:val="none" w:sz="0" w:space="0" w:color="auto" w:frame="1"/>
          <w:shd w:val="clear" w:color="auto" w:fill="FFFFFF"/>
          <w:lang w:val="en-US"/>
        </w:rPr>
        <w:t xml:space="preserve">. </w:t>
      </w:r>
    </w:p>
    <w:p w14:paraId="4C66CF7D" w14:textId="1C1D170A" w:rsidR="001D684F" w:rsidRPr="005D7B75" w:rsidRDefault="008C3CE9" w:rsidP="008C3CE9">
      <w:pPr>
        <w:pStyle w:val="21"/>
        <w:spacing w:line="480" w:lineRule="auto"/>
        <w:ind w:firstLine="708"/>
        <w:rPr>
          <w:rFonts w:cs="Times New Roman"/>
          <w:lang w:val="en-US"/>
        </w:rPr>
      </w:pPr>
      <w:r w:rsidRPr="005D7B75">
        <w:rPr>
          <w:rFonts w:cs="Times New Roman"/>
          <w:lang w:val="en-US"/>
        </w:rPr>
        <w:t xml:space="preserve">As might be expected, based on our theoretical research, democracy </w:t>
      </w:r>
      <w:r w:rsidR="00A30FE3" w:rsidRPr="005D7B75">
        <w:rPr>
          <w:rFonts w:cs="Times New Roman"/>
          <w:lang w:val="en-US"/>
        </w:rPr>
        <w:t>has no significant effect</w:t>
      </w:r>
      <w:r w:rsidRPr="005D7B75">
        <w:rPr>
          <w:rFonts w:cs="Times New Roman"/>
          <w:lang w:val="en-US"/>
        </w:rPr>
        <w:t xml:space="preserve"> in all models</w:t>
      </w:r>
      <w:r w:rsidR="00A30FE3" w:rsidRPr="005D7B75">
        <w:rPr>
          <w:rFonts w:cs="Times New Roman"/>
          <w:lang w:val="en-US"/>
        </w:rPr>
        <w:t xml:space="preserve"> except pairwise</w:t>
      </w:r>
      <w:r w:rsidRPr="005D7B75">
        <w:rPr>
          <w:rFonts w:cs="Times New Roman"/>
          <w:lang w:val="en-US"/>
        </w:rPr>
        <w:t xml:space="preserve">, which was not the case in the analysis of </w:t>
      </w:r>
      <w:r w:rsidR="00A30FE3" w:rsidRPr="005D7B75">
        <w:rPr>
          <w:rFonts w:cs="Times New Roman"/>
          <w:lang w:val="en-US"/>
        </w:rPr>
        <w:t>sociopolitical</w:t>
      </w:r>
      <w:r w:rsidRPr="005D7B75">
        <w:rPr>
          <w:rFonts w:cs="Times New Roman"/>
          <w:lang w:val="en-US"/>
        </w:rPr>
        <w:t xml:space="preserve"> revolutionary episodes (table </w:t>
      </w:r>
      <w:r w:rsidR="003F496B" w:rsidRPr="005D7B75">
        <w:rPr>
          <w:rFonts w:cs="Times New Roman"/>
          <w:lang w:val="en-US"/>
        </w:rPr>
        <w:t>2</w:t>
      </w:r>
      <w:r w:rsidRPr="005D7B75">
        <w:rPr>
          <w:rFonts w:cs="Times New Roman"/>
          <w:lang w:val="en-US"/>
        </w:rPr>
        <w:t xml:space="preserve">). </w:t>
      </w:r>
      <w:r w:rsidR="001D684F" w:rsidRPr="005D7B75">
        <w:rPr>
          <w:rFonts w:cs="Times New Roman"/>
          <w:lang w:val="en-US"/>
        </w:rPr>
        <w:t xml:space="preserve">Worth noting, in M4, M5 and M8 democracy has negative effect on </w:t>
      </w:r>
      <w:r w:rsidR="001A7A65">
        <w:rPr>
          <w:rFonts w:cs="Times New Roman"/>
          <w:lang w:val="en-US"/>
        </w:rPr>
        <w:t xml:space="preserve">revolutionary </w:t>
      </w:r>
      <w:r w:rsidR="001D684F" w:rsidRPr="005D7B75">
        <w:rPr>
          <w:rFonts w:cs="Times New Roman"/>
          <w:lang w:val="en-US"/>
        </w:rPr>
        <w:t xml:space="preserve">nonviolence but is explained by </w:t>
      </w:r>
      <w:r w:rsidR="00F322E8" w:rsidRPr="005D7B75">
        <w:rPr>
          <w:rFonts w:cs="Times New Roman"/>
          <w:lang w:val="en-US"/>
        </w:rPr>
        <w:t xml:space="preserve">large confidence interval and has no real information about association between </w:t>
      </w:r>
      <w:r w:rsidR="00227F3F" w:rsidRPr="005D7B75">
        <w:rPr>
          <w:rFonts w:cs="Times New Roman"/>
          <w:lang w:val="en-US"/>
        </w:rPr>
        <w:t>this</w:t>
      </w:r>
      <w:r w:rsidR="00F322E8" w:rsidRPr="005D7B75">
        <w:rPr>
          <w:rFonts w:cs="Times New Roman"/>
          <w:lang w:val="en-US"/>
        </w:rPr>
        <w:t xml:space="preserve"> factor and dependent variable</w:t>
      </w:r>
      <w:r w:rsidR="003508D0" w:rsidRPr="005D7B75">
        <w:rPr>
          <w:rFonts w:cs="Times New Roman"/>
          <w:lang w:val="en-US"/>
        </w:rPr>
        <w:t xml:space="preserve"> (to be more precise, it shows complete insignificance)</w:t>
      </w:r>
      <w:r w:rsidR="00F322E8" w:rsidRPr="005D7B75">
        <w:rPr>
          <w:rFonts w:cs="Times New Roman"/>
          <w:lang w:val="en-US"/>
        </w:rPr>
        <w:t xml:space="preserve">. </w:t>
      </w:r>
    </w:p>
    <w:p w14:paraId="54057C0D" w14:textId="7C3F7AF6" w:rsidR="008C3CE9" w:rsidRDefault="004D262B" w:rsidP="00404893">
      <w:pPr>
        <w:pStyle w:val="21"/>
        <w:spacing w:line="480" w:lineRule="auto"/>
        <w:ind w:firstLine="708"/>
        <w:rPr>
          <w:rFonts w:cs="Times New Roman"/>
          <w:lang w:val="en-US"/>
        </w:rPr>
      </w:pPr>
      <w:r w:rsidRPr="005D7B75">
        <w:rPr>
          <w:rFonts w:cs="Times New Roman"/>
          <w:lang w:val="en-US"/>
        </w:rPr>
        <w:lastRenderedPageBreak/>
        <w:t>What is more interesting</w:t>
      </w:r>
      <w:r w:rsidR="008C3CE9" w:rsidRPr="005D7B75">
        <w:rPr>
          <w:rFonts w:cs="Times New Roman"/>
          <w:lang w:val="en-US"/>
        </w:rPr>
        <w:t xml:space="preserve">, </w:t>
      </w:r>
      <w:r w:rsidR="00AE7D59">
        <w:rPr>
          <w:rFonts w:cs="Times New Roman"/>
          <w:lang w:val="en-US"/>
        </w:rPr>
        <w:t xml:space="preserve">in </w:t>
      </w:r>
      <w:r w:rsidR="008C3CE9" w:rsidRPr="005D7B75">
        <w:rPr>
          <w:rFonts w:cs="Times New Roman"/>
          <w:lang w:val="en-US"/>
        </w:rPr>
        <w:t xml:space="preserve">contrast </w:t>
      </w:r>
      <w:r w:rsidR="00AE7D59">
        <w:rPr>
          <w:rFonts w:cs="Times New Roman"/>
          <w:lang w:val="en-US"/>
        </w:rPr>
        <w:t>with the</w:t>
      </w:r>
      <w:r w:rsidR="008C3CE9" w:rsidRPr="005D7B75">
        <w:rPr>
          <w:rFonts w:cs="Times New Roman"/>
          <w:lang w:val="en-US"/>
        </w:rPr>
        <w:t xml:space="preserve"> previous </w:t>
      </w:r>
      <w:r w:rsidR="00AE7D59" w:rsidRPr="005D7B75">
        <w:rPr>
          <w:rFonts w:cs="Times New Roman"/>
          <w:lang w:val="en-US"/>
        </w:rPr>
        <w:t>analys</w:t>
      </w:r>
      <w:r w:rsidR="00AE7D59">
        <w:rPr>
          <w:rFonts w:cs="Times New Roman"/>
          <w:lang w:val="en-US"/>
        </w:rPr>
        <w:t>e</w:t>
      </w:r>
      <w:r w:rsidR="00AE7D59" w:rsidRPr="005D7B75">
        <w:rPr>
          <w:rFonts w:cs="Times New Roman"/>
          <w:lang w:val="en-US"/>
        </w:rPr>
        <w:t>s</w:t>
      </w:r>
      <w:r w:rsidR="008C3CE9" w:rsidRPr="005D7B75">
        <w:rPr>
          <w:rFonts w:cs="Times New Roman"/>
          <w:lang w:val="en-US"/>
        </w:rPr>
        <w:t xml:space="preserve"> of </w:t>
      </w:r>
      <w:r w:rsidRPr="005D7B75">
        <w:rPr>
          <w:rFonts w:cs="Times New Roman"/>
          <w:lang w:val="en-US"/>
        </w:rPr>
        <w:t xml:space="preserve">sociopolitical and all </w:t>
      </w:r>
      <w:r w:rsidR="008C3CE9" w:rsidRPr="005D7B75">
        <w:rPr>
          <w:rFonts w:cs="Times New Roman"/>
          <w:lang w:val="en-US"/>
        </w:rPr>
        <w:t>events</w:t>
      </w:r>
      <w:r w:rsidRPr="005D7B75">
        <w:rPr>
          <w:rFonts w:cs="Times New Roman"/>
          <w:lang w:val="en-US"/>
        </w:rPr>
        <w:t xml:space="preserve"> (</w:t>
      </w:r>
      <w:r w:rsidR="002F2658">
        <w:rPr>
          <w:rFonts w:cs="Times New Roman"/>
          <w:lang w:val="en-US"/>
        </w:rPr>
        <w:t>T</w:t>
      </w:r>
      <w:r w:rsidRPr="005D7B75">
        <w:rPr>
          <w:rFonts w:cs="Times New Roman"/>
          <w:lang w:val="en-US"/>
        </w:rPr>
        <w:t>able</w:t>
      </w:r>
      <w:r w:rsidR="002F2658">
        <w:rPr>
          <w:rFonts w:cs="Times New Roman"/>
          <w:lang w:val="en-US"/>
        </w:rPr>
        <w:t>s</w:t>
      </w:r>
      <w:r w:rsidRPr="005D7B75">
        <w:rPr>
          <w:rFonts w:cs="Times New Roman"/>
          <w:lang w:val="en-US"/>
        </w:rPr>
        <w:t xml:space="preserve"> 2 and 1 respectively)</w:t>
      </w:r>
      <w:r w:rsidR="008C3CE9" w:rsidRPr="005D7B75">
        <w:rPr>
          <w:rFonts w:cs="Times New Roman"/>
          <w:lang w:val="en-US"/>
        </w:rPr>
        <w:t>, discrimination now is</w:t>
      </w:r>
      <w:r w:rsidR="00174B18" w:rsidRPr="005D7B75">
        <w:rPr>
          <w:rFonts w:cs="Times New Roman"/>
          <w:lang w:val="en-US"/>
        </w:rPr>
        <w:t xml:space="preserve"> the most</w:t>
      </w:r>
      <w:r w:rsidR="008C3CE9" w:rsidRPr="005D7B75">
        <w:rPr>
          <w:rFonts w:cs="Times New Roman"/>
          <w:lang w:val="en-US"/>
        </w:rPr>
        <w:t xml:space="preserve"> significant </w:t>
      </w:r>
      <w:r w:rsidR="00174B18" w:rsidRPr="005D7B75">
        <w:rPr>
          <w:rFonts w:cs="Times New Roman"/>
          <w:lang w:val="en-US"/>
        </w:rPr>
        <w:t xml:space="preserve">and important factor. In majority of </w:t>
      </w:r>
      <w:r w:rsidR="00603EA8" w:rsidRPr="005D7B75">
        <w:rPr>
          <w:rFonts w:cs="Times New Roman"/>
          <w:lang w:val="en-US"/>
        </w:rPr>
        <w:t>models,</w:t>
      </w:r>
      <w:r w:rsidR="00174B18" w:rsidRPr="005D7B75">
        <w:rPr>
          <w:rFonts w:cs="Times New Roman"/>
          <w:lang w:val="en-US"/>
        </w:rPr>
        <w:t xml:space="preserve"> it is significant at p &lt;0.1 level, but in </w:t>
      </w:r>
      <w:r w:rsidR="00D468BD">
        <w:rPr>
          <w:rFonts w:cs="Times New Roman"/>
          <w:lang w:val="en-US"/>
        </w:rPr>
        <w:t>the other models</w:t>
      </w:r>
      <w:r w:rsidR="00174B18" w:rsidRPr="005D7B75">
        <w:rPr>
          <w:rFonts w:cs="Times New Roman"/>
          <w:lang w:val="en-US"/>
        </w:rPr>
        <w:t xml:space="preserve"> it </w:t>
      </w:r>
      <w:r w:rsidR="00D468BD">
        <w:rPr>
          <w:rFonts w:cs="Times New Roman"/>
          <w:lang w:val="en-US"/>
        </w:rPr>
        <w:t xml:space="preserve">is </w:t>
      </w:r>
      <w:r w:rsidR="00174B18" w:rsidRPr="005D7B75">
        <w:rPr>
          <w:rFonts w:cs="Times New Roman"/>
          <w:lang w:val="en-US"/>
        </w:rPr>
        <w:t xml:space="preserve">marginally significant at </w:t>
      </w:r>
      <w:r w:rsidR="00C24718" w:rsidRPr="005D7B75">
        <w:rPr>
          <w:rFonts w:cs="Times New Roman"/>
          <w:lang w:val="en-US"/>
        </w:rPr>
        <w:t>p&lt;0.13 level</w:t>
      </w:r>
      <w:r w:rsidR="00603EA8" w:rsidRPr="005D7B75">
        <w:rPr>
          <w:rFonts w:cs="Times New Roman"/>
          <w:lang w:val="en-US"/>
        </w:rPr>
        <w:t xml:space="preserve"> (M2, M4, M8)</w:t>
      </w:r>
      <w:r w:rsidR="00C24718" w:rsidRPr="005D7B75">
        <w:rPr>
          <w:rFonts w:cs="Times New Roman"/>
          <w:lang w:val="en-US"/>
        </w:rPr>
        <w:t xml:space="preserve"> that is due to small number of observation</w:t>
      </w:r>
      <w:r w:rsidR="00D468BD">
        <w:rPr>
          <w:rFonts w:cs="Times New Roman"/>
          <w:lang w:val="en-US"/>
        </w:rPr>
        <w:t>s</w:t>
      </w:r>
      <w:r w:rsidR="00C24718" w:rsidRPr="005D7B75">
        <w:rPr>
          <w:rFonts w:cs="Times New Roman"/>
          <w:lang w:val="en-US"/>
        </w:rPr>
        <w:t xml:space="preserve"> (</w:t>
      </w:r>
      <w:r w:rsidR="00D468BD">
        <w:rPr>
          <w:rFonts w:cs="Times New Roman"/>
          <w:lang w:val="en-US"/>
        </w:rPr>
        <w:t xml:space="preserve">the database only includes </w:t>
      </w:r>
      <w:r w:rsidR="00C24718" w:rsidRPr="005D7B75">
        <w:rPr>
          <w:rFonts w:cs="Times New Roman"/>
          <w:lang w:val="en-US"/>
        </w:rPr>
        <w:t xml:space="preserve">about 70 </w:t>
      </w:r>
      <w:r w:rsidR="00306DD5">
        <w:rPr>
          <w:rFonts w:cs="Times New Roman"/>
          <w:lang w:val="en-US"/>
        </w:rPr>
        <w:t>ethno-</w:t>
      </w:r>
      <w:r w:rsidR="00C24718" w:rsidRPr="005D7B75">
        <w:rPr>
          <w:rFonts w:cs="Times New Roman"/>
          <w:lang w:val="en-US"/>
        </w:rPr>
        <w:t xml:space="preserve">separatist revolutionary </w:t>
      </w:r>
      <w:r w:rsidR="00AA32AB" w:rsidRPr="005D7B75">
        <w:rPr>
          <w:rFonts w:cs="Times New Roman"/>
          <w:lang w:val="en-US"/>
        </w:rPr>
        <w:t>events</w:t>
      </w:r>
      <w:r w:rsidR="00C24718" w:rsidRPr="005D7B75">
        <w:rPr>
          <w:rFonts w:cs="Times New Roman"/>
          <w:lang w:val="en-US"/>
        </w:rPr>
        <w:t>)</w:t>
      </w:r>
      <w:r w:rsidR="00F90B9F" w:rsidRPr="005D7B75">
        <w:rPr>
          <w:rFonts w:cs="Times New Roman"/>
          <w:lang w:val="en-US"/>
        </w:rPr>
        <w:t>.</w:t>
      </w:r>
      <w:r w:rsidR="00830F27" w:rsidRPr="005D7B75">
        <w:rPr>
          <w:rFonts w:cs="Times New Roman"/>
          <w:lang w:val="en-US"/>
        </w:rPr>
        <w:t xml:space="preserve"> </w:t>
      </w:r>
      <w:r w:rsidR="00394F49" w:rsidRPr="005D7B75">
        <w:rPr>
          <w:rFonts w:cs="Times New Roman"/>
          <w:lang w:val="en-US"/>
        </w:rPr>
        <w:t xml:space="preserve">It should be also emphasized that if </w:t>
      </w:r>
      <w:r w:rsidR="00306DD5">
        <w:rPr>
          <w:rFonts w:cs="Times New Roman"/>
          <w:lang w:val="en-US"/>
        </w:rPr>
        <w:t xml:space="preserve">the </w:t>
      </w:r>
      <w:r w:rsidR="00394F49" w:rsidRPr="005D7B75">
        <w:rPr>
          <w:rFonts w:cs="Times New Roman"/>
          <w:lang w:val="en-US"/>
        </w:rPr>
        <w:t>modernization</w:t>
      </w:r>
      <w:r w:rsidR="00306DD5">
        <w:rPr>
          <w:rFonts w:cs="Times New Roman"/>
          <w:lang w:val="en-US"/>
        </w:rPr>
        <w:t xml:space="preserve"> index</w:t>
      </w:r>
      <w:r w:rsidR="00394F49" w:rsidRPr="005D7B75">
        <w:rPr>
          <w:rFonts w:cs="Times New Roman"/>
          <w:lang w:val="en-US"/>
        </w:rPr>
        <w:t xml:space="preserve"> </w:t>
      </w:r>
      <w:r w:rsidR="00306DD5">
        <w:rPr>
          <w:rFonts w:cs="Times New Roman"/>
          <w:lang w:val="en-US"/>
        </w:rPr>
        <w:t>(</w:t>
      </w:r>
      <w:r w:rsidR="00394F49" w:rsidRPr="005D7B75">
        <w:rPr>
          <w:rFonts w:cs="Times New Roman"/>
          <w:lang w:val="en-US"/>
        </w:rPr>
        <w:t>PC</w:t>
      </w:r>
      <w:r w:rsidR="00306DD5">
        <w:rPr>
          <w:rFonts w:cs="Times New Roman"/>
          <w:lang w:val="en-US"/>
        </w:rPr>
        <w:t>1)</w:t>
      </w:r>
      <w:r w:rsidR="00E768CF" w:rsidRPr="005D7B75">
        <w:rPr>
          <w:rFonts w:cs="Times New Roman"/>
          <w:lang w:val="en-US"/>
        </w:rPr>
        <w:t xml:space="preserve"> variable</w:t>
      </w:r>
      <w:r w:rsidR="00394F49" w:rsidRPr="005D7B75">
        <w:rPr>
          <w:rFonts w:cs="Times New Roman"/>
          <w:lang w:val="en-US"/>
        </w:rPr>
        <w:t xml:space="preserve"> is marginally significant</w:t>
      </w:r>
      <w:r w:rsidR="00E041E2" w:rsidRPr="005D7B75">
        <w:rPr>
          <w:rFonts w:cs="Times New Roman"/>
          <w:lang w:val="en-US"/>
        </w:rPr>
        <w:t xml:space="preserve"> and has</w:t>
      </w:r>
      <w:r w:rsidR="00306DD5">
        <w:rPr>
          <w:rFonts w:cs="Times New Roman"/>
          <w:lang w:val="en-US"/>
        </w:rPr>
        <w:t xml:space="preserve"> a</w:t>
      </w:r>
      <w:r w:rsidR="00E041E2" w:rsidRPr="005D7B75">
        <w:rPr>
          <w:rFonts w:cs="Times New Roman"/>
          <w:lang w:val="en-US"/>
        </w:rPr>
        <w:t xml:space="preserve"> positive </w:t>
      </w:r>
      <w:r w:rsidR="00306DD5">
        <w:rPr>
          <w:rFonts w:cs="Times New Roman"/>
          <w:lang w:val="en-US"/>
        </w:rPr>
        <w:t>effect</w:t>
      </w:r>
      <w:r w:rsidR="00394F49" w:rsidRPr="005D7B75">
        <w:rPr>
          <w:rFonts w:cs="Times New Roman"/>
          <w:lang w:val="en-US"/>
        </w:rPr>
        <w:t xml:space="preserve">, </w:t>
      </w:r>
      <w:r w:rsidR="00F37E1A" w:rsidRPr="005D7B75">
        <w:rPr>
          <w:rFonts w:cs="Times New Roman"/>
          <w:lang w:val="en-US"/>
        </w:rPr>
        <w:t>its individual components are not always</w:t>
      </w:r>
      <w:r w:rsidR="00E05398">
        <w:rPr>
          <w:rFonts w:cs="Times New Roman"/>
          <w:lang w:val="en-US"/>
        </w:rPr>
        <w:t xml:space="preserve"> significant</w:t>
      </w:r>
      <w:r w:rsidR="00F37E1A" w:rsidRPr="005D7B75">
        <w:rPr>
          <w:rFonts w:cs="Times New Roman"/>
          <w:lang w:val="en-US"/>
        </w:rPr>
        <w:t xml:space="preserve">. </w:t>
      </w:r>
      <w:r w:rsidR="00E041E2" w:rsidRPr="005D7B75">
        <w:rPr>
          <w:rFonts w:cs="Times New Roman"/>
          <w:lang w:val="en-US"/>
        </w:rPr>
        <w:t>W</w:t>
      </w:r>
      <w:r w:rsidR="00F37E1A" w:rsidRPr="005D7B75">
        <w:rPr>
          <w:rFonts w:cs="Times New Roman"/>
          <w:lang w:val="en-US"/>
        </w:rPr>
        <w:t>hile GDP</w:t>
      </w:r>
      <w:r w:rsidR="00E768CF" w:rsidRPr="005D7B75">
        <w:rPr>
          <w:rFonts w:cs="Times New Roman"/>
          <w:lang w:val="en-US"/>
        </w:rPr>
        <w:t xml:space="preserve"> per capit</w:t>
      </w:r>
      <w:r w:rsidR="004554FA" w:rsidRPr="005D7B75">
        <w:rPr>
          <w:rFonts w:cs="Times New Roman"/>
          <w:lang w:val="en-US"/>
        </w:rPr>
        <w:t>a</w:t>
      </w:r>
      <w:r w:rsidR="00F37E1A" w:rsidRPr="005D7B75">
        <w:rPr>
          <w:rFonts w:cs="Times New Roman"/>
          <w:lang w:val="en-US"/>
        </w:rPr>
        <w:t xml:space="preserve">, urbanization, and </w:t>
      </w:r>
      <w:r w:rsidR="004554FA" w:rsidRPr="005D7B75">
        <w:rPr>
          <w:rFonts w:cs="Times New Roman"/>
          <w:lang w:val="en-US"/>
        </w:rPr>
        <w:t>mean years of schooling</w:t>
      </w:r>
      <w:r w:rsidR="00F37E1A" w:rsidRPr="005D7B75">
        <w:rPr>
          <w:rFonts w:cs="Times New Roman"/>
          <w:lang w:val="en-US"/>
        </w:rPr>
        <w:t xml:space="preserve"> </w:t>
      </w:r>
      <w:r w:rsidR="004554FA" w:rsidRPr="005D7B75">
        <w:rPr>
          <w:rFonts w:cs="Times New Roman"/>
          <w:lang w:val="en-US"/>
        </w:rPr>
        <w:t>behave in the predicted direction and have a significant effect on the probability of</w:t>
      </w:r>
      <w:r w:rsidR="001A7A65">
        <w:rPr>
          <w:rFonts w:cs="Times New Roman"/>
          <w:lang w:val="en-US"/>
        </w:rPr>
        <w:t xml:space="preserve"> revolutionary</w:t>
      </w:r>
      <w:r w:rsidR="004554FA" w:rsidRPr="005D7B75">
        <w:rPr>
          <w:rFonts w:cs="Times New Roman"/>
          <w:lang w:val="en-US"/>
        </w:rPr>
        <w:t xml:space="preserve"> nonviolence, the median age</w:t>
      </w:r>
      <w:r w:rsidR="00F227B6">
        <w:rPr>
          <w:rFonts w:cs="Times New Roman"/>
          <w:lang w:val="en-US"/>
        </w:rPr>
        <w:t xml:space="preserve"> (quite in congruence with the findings of Yair and </w:t>
      </w:r>
      <w:proofErr w:type="spellStart"/>
      <w:r w:rsidR="00F227B6">
        <w:rPr>
          <w:rFonts w:cs="Times New Roman"/>
          <w:lang w:val="en-US"/>
        </w:rPr>
        <w:t>Miodownik</w:t>
      </w:r>
      <w:proofErr w:type="spellEnd"/>
      <w:r w:rsidR="00F227B6">
        <w:rPr>
          <w:rFonts w:cs="Times New Roman"/>
          <w:lang w:val="en-US"/>
        </w:rPr>
        <w:t xml:space="preserve"> </w:t>
      </w:r>
      <w:r w:rsidR="00F227B6">
        <w:rPr>
          <w:rFonts w:cs="Times New Roman"/>
          <w:lang w:val="en-US"/>
        </w:rPr>
        <w:fldChar w:fldCharType="begin"/>
      </w:r>
      <w:r w:rsidR="00F227B6">
        <w:rPr>
          <w:rFonts w:cs="Times New Roman"/>
          <w:lang w:val="en-US"/>
        </w:rPr>
        <w:instrText xml:space="preserve"> ADDIN ZOTERO_ITEM CSL_CITATION {"citationID":"2A52sBdv","properties":{"formattedCitation":"(2016)","plainCitation":"(2016)","noteIndex":0},"citationItems":[{"id":742,"uris":["http://zotero.org/users/9380878/items/6XWIYJLA"],"itemData":{"id":742,"type":"article-journal","container-title":"Conflict Management and Peace Science","issue":"1","note":"ISBN: 0738-8942\npublisher: SAGE Publications Sage UK: London, England","page":"25-44","title":"Youth bulge and civil war: Why a country’s share of young adults explains only non-ethnic wars","volume":"33","author":[{"family":"Yair","given":"Omer"},{"family":"Miodownik","given":"Dan"}],"issued":{"date-parts":[["2016"]]}},"suppress-author":true}],"schema":"https://github.com/citation-style-language/schema/raw/master/csl-citation.json"} </w:instrText>
      </w:r>
      <w:r w:rsidR="00F227B6">
        <w:rPr>
          <w:rFonts w:cs="Times New Roman"/>
          <w:lang w:val="en-US"/>
        </w:rPr>
        <w:fldChar w:fldCharType="separate"/>
      </w:r>
      <w:r w:rsidR="00F227B6" w:rsidRPr="008D4F44">
        <w:rPr>
          <w:rFonts w:cs="Times New Roman"/>
          <w:lang w:val="en-US"/>
        </w:rPr>
        <w:t>(2016)</w:t>
      </w:r>
      <w:r w:rsidR="00F227B6">
        <w:rPr>
          <w:rFonts w:cs="Times New Roman"/>
          <w:lang w:val="en-US"/>
        </w:rPr>
        <w:fldChar w:fldCharType="end"/>
      </w:r>
      <w:r w:rsidR="00F227B6">
        <w:rPr>
          <w:rFonts w:cs="Times New Roman"/>
          <w:lang w:val="en-US"/>
        </w:rPr>
        <w:t xml:space="preserve"> and, especially, </w:t>
      </w:r>
      <w:proofErr w:type="spellStart"/>
      <w:r w:rsidR="00F227B6">
        <w:rPr>
          <w:rFonts w:cs="Times New Roman"/>
          <w:lang w:val="en-US"/>
        </w:rPr>
        <w:t>Cincotta</w:t>
      </w:r>
      <w:proofErr w:type="spellEnd"/>
      <w:r w:rsidR="00F227B6">
        <w:rPr>
          <w:rFonts w:cs="Times New Roman"/>
          <w:lang w:val="en-US"/>
        </w:rPr>
        <w:t xml:space="preserve"> and Weber </w:t>
      </w:r>
      <w:r w:rsidR="00F227B6">
        <w:rPr>
          <w:rFonts w:cs="Times New Roman"/>
          <w:lang w:val="en-US"/>
        </w:rPr>
        <w:fldChar w:fldCharType="begin"/>
      </w:r>
      <w:r w:rsidR="00F227B6">
        <w:rPr>
          <w:rFonts w:cs="Times New Roman"/>
          <w:lang w:val="en-US"/>
        </w:rPr>
        <w:instrText xml:space="preserve"> ADDIN ZOTERO_ITEM CSL_CITATION {"citationID":"RMlXo4d4","properties":{"formattedCitation":"(2020)","plainCitation":"(2020)","noteIndex":0},"citationItems":[{"id":91,"uris":["http://zotero.org/users/9380878/items/7S2NG463"],"itemData":{"id":91,"type":"article-journal","journalAbbreviation":"(in press) London: Palgrave","page":"1-53","title":"Youthful Age Structures and the Risks of Revolutionary and  Separatist Conflicts","author":[{"family":"Cincotta","given":"Richard"},{"family":"Weber","given":"Hannes"}],"issued":{"date-parts":[["2020"]]}},"suppress-author":true}],"schema":"https://github.com/citation-style-language/schema/raw/master/csl-citation.json"} </w:instrText>
      </w:r>
      <w:r w:rsidR="00F227B6">
        <w:rPr>
          <w:rFonts w:cs="Times New Roman"/>
          <w:lang w:val="en-US"/>
        </w:rPr>
        <w:fldChar w:fldCharType="separate"/>
      </w:r>
      <w:r w:rsidR="00F227B6" w:rsidRPr="008D4F44">
        <w:rPr>
          <w:rFonts w:cs="Times New Roman"/>
          <w:lang w:val="en-US"/>
        </w:rPr>
        <w:t>(2020)</w:t>
      </w:r>
      <w:r w:rsidR="00F227B6">
        <w:rPr>
          <w:rFonts w:cs="Times New Roman"/>
          <w:lang w:val="en-US"/>
        </w:rPr>
        <w:fldChar w:fldCharType="end"/>
      </w:r>
      <w:r w:rsidR="00F227B6">
        <w:rPr>
          <w:rFonts w:cs="Times New Roman"/>
          <w:lang w:val="en-US"/>
        </w:rPr>
        <w:t>)</w:t>
      </w:r>
      <w:r w:rsidR="004554FA" w:rsidRPr="005D7B75">
        <w:rPr>
          <w:rFonts w:cs="Times New Roman"/>
          <w:lang w:val="en-US"/>
        </w:rPr>
        <w:t xml:space="preserve"> appears to be a completely insignificant factor and, moreover, is negatively related to the dependent variable, which again can be explained by poor significance</w:t>
      </w:r>
      <w:r w:rsidR="008D4F44">
        <w:rPr>
          <w:rFonts w:cs="Times New Roman"/>
          <w:lang w:val="en-U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1108"/>
        <w:gridCol w:w="1052"/>
        <w:gridCol w:w="1060"/>
        <w:gridCol w:w="1060"/>
        <w:gridCol w:w="760"/>
        <w:gridCol w:w="760"/>
        <w:gridCol w:w="760"/>
        <w:gridCol w:w="775"/>
      </w:tblGrid>
      <w:tr w:rsidR="0056676F" w:rsidRPr="00B012DE" w14:paraId="5C39D1BA" w14:textId="77777777" w:rsidTr="00B75CD6">
        <w:trPr>
          <w:tblCellSpacing w:w="15" w:type="dxa"/>
        </w:trPr>
        <w:tc>
          <w:tcPr>
            <w:tcW w:w="0" w:type="auto"/>
            <w:gridSpan w:val="9"/>
            <w:tcBorders>
              <w:top w:val="nil"/>
              <w:left w:val="nil"/>
              <w:bottom w:val="nil"/>
              <w:right w:val="nil"/>
            </w:tcBorders>
            <w:vAlign w:val="center"/>
            <w:hideMark/>
          </w:tcPr>
          <w:p w14:paraId="100CF5AE" w14:textId="0EB9A19F" w:rsidR="0056676F" w:rsidRPr="005D7B75" w:rsidRDefault="0056676F" w:rsidP="00B75CD6">
            <w:pPr>
              <w:spacing w:after="0" w:line="240" w:lineRule="auto"/>
              <w:rPr>
                <w:rFonts w:eastAsia="Times New Roman" w:cs="Times New Roman"/>
                <w:szCs w:val="24"/>
                <w:lang w:val="en-US" w:eastAsia="ru-RU"/>
              </w:rPr>
            </w:pPr>
            <w:r w:rsidRPr="005D7B75">
              <w:rPr>
                <w:rFonts w:eastAsia="Times New Roman" w:cs="Times New Roman"/>
                <w:szCs w:val="24"/>
                <w:lang w:val="en-US" w:eastAsia="ru-RU"/>
              </w:rPr>
              <w:t xml:space="preserve">Table </w:t>
            </w:r>
            <w:r>
              <w:rPr>
                <w:rFonts w:eastAsia="Times New Roman" w:cs="Times New Roman"/>
                <w:szCs w:val="24"/>
                <w:lang w:val="en-US" w:eastAsia="ru-RU"/>
              </w:rPr>
              <w:t>3</w:t>
            </w:r>
            <w:r w:rsidRPr="005D7B75">
              <w:rPr>
                <w:rFonts w:eastAsia="Times New Roman" w:cs="Times New Roman"/>
                <w:szCs w:val="24"/>
                <w:lang w:val="en-US" w:eastAsia="ru-RU"/>
              </w:rPr>
              <w:t xml:space="preserve">. </w:t>
            </w:r>
            <w:r>
              <w:rPr>
                <w:rFonts w:eastAsia="Times New Roman" w:cs="Times New Roman"/>
                <w:szCs w:val="24"/>
                <w:lang w:val="en-US" w:eastAsia="ru-RU"/>
              </w:rPr>
              <w:t xml:space="preserve">Nonviolent campaign/ revolution on democracy and discrimination (for separatist </w:t>
            </w:r>
            <w:r w:rsidRPr="005D7B75">
              <w:rPr>
                <w:rFonts w:eastAsia="Times New Roman" w:cs="Times New Roman"/>
                <w:szCs w:val="24"/>
                <w:lang w:val="en-US" w:eastAsia="ru-RU"/>
              </w:rPr>
              <w:t>revolutionary events</w:t>
            </w:r>
            <w:r>
              <w:rPr>
                <w:rFonts w:eastAsia="Times New Roman" w:cs="Times New Roman"/>
                <w:szCs w:val="24"/>
                <w:lang w:val="en-US" w:eastAsia="ru-RU"/>
              </w:rPr>
              <w:t>)</w:t>
            </w:r>
            <w:r w:rsidRPr="005D7B75">
              <w:rPr>
                <w:rFonts w:eastAsia="Times New Roman" w:cs="Times New Roman"/>
                <w:szCs w:val="24"/>
                <w:lang w:val="en-US" w:eastAsia="ru-RU"/>
              </w:rPr>
              <w:t>.</w:t>
            </w:r>
          </w:p>
        </w:tc>
      </w:tr>
      <w:tr w:rsidR="0056676F" w:rsidRPr="005D7B75" w14:paraId="57519D35" w14:textId="77777777" w:rsidTr="0056676F">
        <w:trPr>
          <w:tblCellSpacing w:w="15" w:type="dxa"/>
        </w:trPr>
        <w:tc>
          <w:tcPr>
            <w:tcW w:w="1939" w:type="dxa"/>
            <w:tcBorders>
              <w:top w:val="single" w:sz="4" w:space="0" w:color="auto"/>
            </w:tcBorders>
            <w:vAlign w:val="center"/>
            <w:hideMark/>
          </w:tcPr>
          <w:p w14:paraId="312FAB48" w14:textId="77777777" w:rsidR="0056676F" w:rsidRPr="005D7B75" w:rsidRDefault="0056676F" w:rsidP="00B75CD6">
            <w:pPr>
              <w:spacing w:after="0" w:line="240" w:lineRule="auto"/>
              <w:jc w:val="center"/>
              <w:rPr>
                <w:rFonts w:eastAsia="Times New Roman" w:cs="Times New Roman"/>
                <w:sz w:val="20"/>
                <w:szCs w:val="20"/>
                <w:lang w:val="en-US" w:eastAsia="ru-RU"/>
              </w:rPr>
            </w:pPr>
          </w:p>
        </w:tc>
        <w:tc>
          <w:tcPr>
            <w:tcW w:w="7326" w:type="dxa"/>
            <w:gridSpan w:val="8"/>
            <w:tcBorders>
              <w:top w:val="single" w:sz="4" w:space="0" w:color="auto"/>
            </w:tcBorders>
            <w:vAlign w:val="center"/>
            <w:hideMark/>
          </w:tcPr>
          <w:p w14:paraId="0CCAB36A" w14:textId="77777777" w:rsidR="0056676F" w:rsidRPr="005D7B75" w:rsidRDefault="0056676F" w:rsidP="00B75CD6">
            <w:pPr>
              <w:spacing w:after="0" w:line="240" w:lineRule="auto"/>
              <w:jc w:val="center"/>
              <w:rPr>
                <w:rFonts w:eastAsia="Times New Roman" w:cs="Times New Roman"/>
                <w:szCs w:val="24"/>
                <w:lang w:eastAsia="ru-RU"/>
              </w:rPr>
            </w:pPr>
            <w:proofErr w:type="spellStart"/>
            <w:r w:rsidRPr="005D7B75">
              <w:rPr>
                <w:rFonts w:eastAsia="Times New Roman" w:cs="Times New Roman"/>
                <w:i/>
                <w:iCs/>
                <w:szCs w:val="24"/>
                <w:lang w:eastAsia="ru-RU"/>
              </w:rPr>
              <w:t>Dependent</w:t>
            </w:r>
            <w:proofErr w:type="spellEnd"/>
            <w:r w:rsidRPr="005D7B75">
              <w:rPr>
                <w:rFonts w:eastAsia="Times New Roman" w:cs="Times New Roman"/>
                <w:i/>
                <w:iCs/>
                <w:szCs w:val="24"/>
                <w:lang w:eastAsia="ru-RU"/>
              </w:rPr>
              <w:t xml:space="preserve"> </w:t>
            </w:r>
            <w:proofErr w:type="spellStart"/>
            <w:r w:rsidRPr="005D7B75">
              <w:rPr>
                <w:rFonts w:eastAsia="Times New Roman" w:cs="Times New Roman"/>
                <w:i/>
                <w:iCs/>
                <w:szCs w:val="24"/>
                <w:lang w:eastAsia="ru-RU"/>
              </w:rPr>
              <w:t>variable</w:t>
            </w:r>
            <w:proofErr w:type="spellEnd"/>
            <w:r w:rsidRPr="005D7B75">
              <w:rPr>
                <w:rFonts w:eastAsia="Times New Roman" w:cs="Times New Roman"/>
                <w:i/>
                <w:iCs/>
                <w:szCs w:val="24"/>
                <w:lang w:eastAsia="ru-RU"/>
              </w:rPr>
              <w:t>:</w:t>
            </w:r>
          </w:p>
        </w:tc>
      </w:tr>
      <w:tr w:rsidR="0056676F" w:rsidRPr="00B012DE" w14:paraId="0B031D22" w14:textId="77777777" w:rsidTr="0056676F">
        <w:trPr>
          <w:tblCellSpacing w:w="15" w:type="dxa"/>
        </w:trPr>
        <w:tc>
          <w:tcPr>
            <w:tcW w:w="1939" w:type="dxa"/>
            <w:vAlign w:val="center"/>
            <w:hideMark/>
          </w:tcPr>
          <w:p w14:paraId="7108E0D4" w14:textId="77777777" w:rsidR="0056676F" w:rsidRPr="005D7B75" w:rsidRDefault="0056676F" w:rsidP="00B75CD6">
            <w:pPr>
              <w:spacing w:after="0" w:line="240" w:lineRule="auto"/>
              <w:jc w:val="center"/>
              <w:rPr>
                <w:rFonts w:eastAsia="Times New Roman" w:cs="Times New Roman"/>
                <w:sz w:val="20"/>
                <w:szCs w:val="20"/>
                <w:lang w:eastAsia="ru-RU"/>
              </w:rPr>
            </w:pPr>
          </w:p>
        </w:tc>
        <w:tc>
          <w:tcPr>
            <w:tcW w:w="7326" w:type="dxa"/>
            <w:gridSpan w:val="8"/>
            <w:vAlign w:val="center"/>
            <w:hideMark/>
          </w:tcPr>
          <w:p w14:paraId="7CA61867" w14:textId="77777777" w:rsidR="0056676F" w:rsidRPr="005D7B75" w:rsidRDefault="0056676F" w:rsidP="00B75CD6">
            <w:pPr>
              <w:spacing w:after="0" w:line="240" w:lineRule="auto"/>
              <w:jc w:val="center"/>
              <w:rPr>
                <w:rFonts w:eastAsia="Times New Roman" w:cs="Times New Roman"/>
                <w:i/>
                <w:iCs/>
                <w:szCs w:val="24"/>
                <w:lang w:val="en-US" w:eastAsia="ru-RU"/>
              </w:rPr>
            </w:pPr>
            <w:r w:rsidRPr="005D7B75">
              <w:rPr>
                <w:rFonts w:eastAsia="Times New Roman" w:cs="Times New Roman"/>
                <w:i/>
                <w:iCs/>
                <w:szCs w:val="24"/>
                <w:lang w:val="en-US" w:eastAsia="ru-RU"/>
              </w:rPr>
              <w:t>Nonviolent (=1) vs. violent (=0) form of revolutionary event</w:t>
            </w:r>
          </w:p>
        </w:tc>
      </w:tr>
      <w:tr w:rsidR="0056676F" w:rsidRPr="005D7B75" w14:paraId="495D4EFB" w14:textId="77777777" w:rsidTr="0056676F">
        <w:trPr>
          <w:tblCellSpacing w:w="15" w:type="dxa"/>
        </w:trPr>
        <w:tc>
          <w:tcPr>
            <w:tcW w:w="1939" w:type="dxa"/>
            <w:vAlign w:val="center"/>
            <w:hideMark/>
          </w:tcPr>
          <w:p w14:paraId="1181629E" w14:textId="77777777" w:rsidR="0056676F" w:rsidRPr="005D7B75" w:rsidRDefault="0056676F" w:rsidP="00B75CD6">
            <w:pPr>
              <w:spacing w:after="0" w:line="240" w:lineRule="auto"/>
              <w:jc w:val="center"/>
              <w:rPr>
                <w:rFonts w:eastAsia="Times New Roman" w:cs="Times New Roman"/>
                <w:szCs w:val="24"/>
                <w:lang w:val="en-US" w:eastAsia="ru-RU"/>
              </w:rPr>
            </w:pPr>
          </w:p>
        </w:tc>
        <w:tc>
          <w:tcPr>
            <w:tcW w:w="1056" w:type="dxa"/>
            <w:vAlign w:val="center"/>
            <w:hideMark/>
          </w:tcPr>
          <w:p w14:paraId="2BB102E5" w14:textId="77777777" w:rsidR="0056676F" w:rsidRPr="005D7B75" w:rsidRDefault="0056676F" w:rsidP="00B75CD6">
            <w:pPr>
              <w:spacing w:after="0" w:line="240" w:lineRule="auto"/>
              <w:jc w:val="center"/>
              <w:rPr>
                <w:rFonts w:eastAsia="Times New Roman" w:cs="Times New Roman"/>
                <w:szCs w:val="24"/>
                <w:lang w:val="en-US" w:eastAsia="ru-RU"/>
              </w:rPr>
            </w:pPr>
            <w:r w:rsidRPr="005D7B75">
              <w:rPr>
                <w:rFonts w:eastAsia="Times New Roman" w:cs="Times New Roman"/>
                <w:szCs w:val="24"/>
                <w:lang w:val="en-US" w:eastAsia="ru-RU"/>
              </w:rPr>
              <w:t>M1</w:t>
            </w:r>
          </w:p>
        </w:tc>
        <w:tc>
          <w:tcPr>
            <w:tcW w:w="1020" w:type="dxa"/>
            <w:vAlign w:val="center"/>
            <w:hideMark/>
          </w:tcPr>
          <w:p w14:paraId="40C8C736" w14:textId="77777777" w:rsidR="0056676F" w:rsidRPr="005D7B75" w:rsidRDefault="0056676F" w:rsidP="00B75CD6">
            <w:pPr>
              <w:spacing w:after="0" w:line="240" w:lineRule="auto"/>
              <w:jc w:val="center"/>
              <w:rPr>
                <w:rFonts w:eastAsia="Times New Roman" w:cs="Times New Roman"/>
                <w:szCs w:val="24"/>
                <w:lang w:val="en-US" w:eastAsia="ru-RU"/>
              </w:rPr>
            </w:pPr>
            <w:r w:rsidRPr="005D7B75">
              <w:rPr>
                <w:rFonts w:eastAsia="Times New Roman" w:cs="Times New Roman"/>
                <w:szCs w:val="24"/>
                <w:lang w:val="en-US" w:eastAsia="ru-RU"/>
              </w:rPr>
              <w:t>M2</w:t>
            </w:r>
          </w:p>
        </w:tc>
        <w:tc>
          <w:tcPr>
            <w:tcW w:w="1030" w:type="dxa"/>
            <w:vAlign w:val="center"/>
            <w:hideMark/>
          </w:tcPr>
          <w:p w14:paraId="718F290C" w14:textId="77777777" w:rsidR="0056676F" w:rsidRPr="005D7B75" w:rsidRDefault="0056676F"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M3</w:t>
            </w:r>
          </w:p>
        </w:tc>
        <w:tc>
          <w:tcPr>
            <w:tcW w:w="1030" w:type="dxa"/>
            <w:vAlign w:val="center"/>
            <w:hideMark/>
          </w:tcPr>
          <w:p w14:paraId="1C26A7AC" w14:textId="77777777" w:rsidR="0056676F" w:rsidRPr="005D7B75" w:rsidRDefault="0056676F"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M4</w:t>
            </w:r>
          </w:p>
        </w:tc>
        <w:tc>
          <w:tcPr>
            <w:tcW w:w="0" w:type="auto"/>
            <w:vAlign w:val="center"/>
            <w:hideMark/>
          </w:tcPr>
          <w:p w14:paraId="11FB4422" w14:textId="77777777" w:rsidR="0056676F" w:rsidRPr="005D7B75" w:rsidRDefault="0056676F"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M5</w:t>
            </w:r>
          </w:p>
        </w:tc>
        <w:tc>
          <w:tcPr>
            <w:tcW w:w="0" w:type="auto"/>
            <w:vAlign w:val="center"/>
            <w:hideMark/>
          </w:tcPr>
          <w:p w14:paraId="6F718D3D" w14:textId="77777777" w:rsidR="0056676F" w:rsidRPr="005D7B75" w:rsidRDefault="0056676F"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M6</w:t>
            </w:r>
          </w:p>
        </w:tc>
        <w:tc>
          <w:tcPr>
            <w:tcW w:w="0" w:type="auto"/>
            <w:vAlign w:val="center"/>
            <w:hideMark/>
          </w:tcPr>
          <w:p w14:paraId="72444289" w14:textId="77777777" w:rsidR="0056676F" w:rsidRPr="005D7B75" w:rsidRDefault="0056676F"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M7</w:t>
            </w:r>
          </w:p>
        </w:tc>
        <w:tc>
          <w:tcPr>
            <w:tcW w:w="0" w:type="auto"/>
            <w:vAlign w:val="center"/>
            <w:hideMark/>
          </w:tcPr>
          <w:p w14:paraId="3FB978D5" w14:textId="77777777" w:rsidR="0056676F" w:rsidRPr="005D7B75" w:rsidRDefault="0056676F" w:rsidP="00B75CD6">
            <w:pPr>
              <w:spacing w:after="0" w:line="240" w:lineRule="auto"/>
              <w:jc w:val="center"/>
              <w:rPr>
                <w:rFonts w:eastAsia="Times New Roman" w:cs="Times New Roman"/>
                <w:szCs w:val="24"/>
                <w:lang w:eastAsia="ru-RU"/>
              </w:rPr>
            </w:pPr>
            <w:r w:rsidRPr="005D7B75">
              <w:rPr>
                <w:rFonts w:eastAsia="Times New Roman" w:cs="Times New Roman"/>
                <w:szCs w:val="24"/>
                <w:lang w:val="en-US" w:eastAsia="ru-RU"/>
              </w:rPr>
              <w:t>M8</w:t>
            </w:r>
          </w:p>
        </w:tc>
      </w:tr>
      <w:tr w:rsidR="0056676F" w:rsidRPr="005D7B75" w14:paraId="5C8E9FA3" w14:textId="77777777" w:rsidTr="0056676F">
        <w:trPr>
          <w:tblCellSpacing w:w="15" w:type="dxa"/>
        </w:trPr>
        <w:tc>
          <w:tcPr>
            <w:tcW w:w="1939" w:type="dxa"/>
            <w:vAlign w:val="center"/>
            <w:hideMark/>
          </w:tcPr>
          <w:p w14:paraId="1BABD797" w14:textId="77777777" w:rsidR="0056676F" w:rsidRPr="005D7B75" w:rsidRDefault="0056676F" w:rsidP="0056676F">
            <w:pPr>
              <w:spacing w:after="0" w:line="240" w:lineRule="auto"/>
              <w:jc w:val="left"/>
              <w:rPr>
                <w:rFonts w:eastAsia="Times New Roman" w:cs="Times New Roman"/>
                <w:szCs w:val="24"/>
                <w:lang w:eastAsia="ru-RU"/>
              </w:rPr>
            </w:pPr>
            <w:r w:rsidRPr="005D7B75">
              <w:rPr>
                <w:rFonts w:eastAsia="Times New Roman" w:cs="Times New Roman"/>
                <w:szCs w:val="24"/>
                <w:lang w:eastAsia="ru-RU"/>
              </w:rPr>
              <w:t>Democracy(t-1)</w:t>
            </w:r>
          </w:p>
        </w:tc>
        <w:tc>
          <w:tcPr>
            <w:tcW w:w="1056" w:type="dxa"/>
            <w:vAlign w:val="center"/>
            <w:hideMark/>
          </w:tcPr>
          <w:p w14:paraId="2A7A7E9E" w14:textId="41BDC65C"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2.661</w:t>
            </w:r>
            <w:r w:rsidRPr="005D7B75">
              <w:rPr>
                <w:rFonts w:eastAsia="Times New Roman" w:cs="Times New Roman"/>
                <w:szCs w:val="24"/>
                <w:vertAlign w:val="superscript"/>
                <w:lang w:eastAsia="ru-RU"/>
              </w:rPr>
              <w:t>*</w:t>
            </w:r>
          </w:p>
        </w:tc>
        <w:tc>
          <w:tcPr>
            <w:tcW w:w="1020" w:type="dxa"/>
            <w:vAlign w:val="center"/>
            <w:hideMark/>
          </w:tcPr>
          <w:p w14:paraId="3858472B" w14:textId="59FC7655"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1.601</w:t>
            </w:r>
          </w:p>
        </w:tc>
        <w:tc>
          <w:tcPr>
            <w:tcW w:w="1030" w:type="dxa"/>
            <w:vAlign w:val="center"/>
            <w:hideMark/>
          </w:tcPr>
          <w:p w14:paraId="2DAF194F" w14:textId="545C2506"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1.220</w:t>
            </w:r>
          </w:p>
        </w:tc>
        <w:tc>
          <w:tcPr>
            <w:tcW w:w="1030" w:type="dxa"/>
            <w:vAlign w:val="center"/>
            <w:hideMark/>
          </w:tcPr>
          <w:p w14:paraId="316AB9A0" w14:textId="58B7B8AB"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-0.043</w:t>
            </w:r>
          </w:p>
        </w:tc>
        <w:tc>
          <w:tcPr>
            <w:tcW w:w="0" w:type="auto"/>
            <w:vAlign w:val="center"/>
            <w:hideMark/>
          </w:tcPr>
          <w:p w14:paraId="6660055E" w14:textId="421F11B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-0.634</w:t>
            </w:r>
          </w:p>
        </w:tc>
        <w:tc>
          <w:tcPr>
            <w:tcW w:w="0" w:type="auto"/>
            <w:vAlign w:val="center"/>
            <w:hideMark/>
          </w:tcPr>
          <w:p w14:paraId="0CBAC39D" w14:textId="5BD615A0"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0.625</w:t>
            </w:r>
          </w:p>
        </w:tc>
        <w:tc>
          <w:tcPr>
            <w:tcW w:w="0" w:type="auto"/>
            <w:vAlign w:val="center"/>
            <w:hideMark/>
          </w:tcPr>
          <w:p w14:paraId="73EF170E" w14:textId="44256643"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0.093</w:t>
            </w:r>
          </w:p>
        </w:tc>
        <w:tc>
          <w:tcPr>
            <w:tcW w:w="0" w:type="auto"/>
            <w:vAlign w:val="center"/>
            <w:hideMark/>
          </w:tcPr>
          <w:p w14:paraId="365456B1" w14:textId="106BDA70"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-0.703</w:t>
            </w:r>
          </w:p>
        </w:tc>
      </w:tr>
      <w:tr w:rsidR="0056676F" w:rsidRPr="005D7B75" w14:paraId="64A147B9" w14:textId="77777777" w:rsidTr="0056676F">
        <w:trPr>
          <w:tblCellSpacing w:w="15" w:type="dxa"/>
        </w:trPr>
        <w:tc>
          <w:tcPr>
            <w:tcW w:w="1939" w:type="dxa"/>
            <w:vAlign w:val="center"/>
            <w:hideMark/>
          </w:tcPr>
          <w:p w14:paraId="668F1A29"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1AEB90F5" w14:textId="00164FD4"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(1.575)</w:t>
            </w:r>
          </w:p>
        </w:tc>
        <w:tc>
          <w:tcPr>
            <w:tcW w:w="1020" w:type="dxa"/>
            <w:vAlign w:val="center"/>
            <w:hideMark/>
          </w:tcPr>
          <w:p w14:paraId="5A24B65B" w14:textId="1149F74B"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(1.660)</w:t>
            </w:r>
          </w:p>
        </w:tc>
        <w:tc>
          <w:tcPr>
            <w:tcW w:w="1030" w:type="dxa"/>
            <w:vAlign w:val="center"/>
            <w:hideMark/>
          </w:tcPr>
          <w:p w14:paraId="4D74B978" w14:textId="76B237D8"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(1.743)</w:t>
            </w:r>
          </w:p>
        </w:tc>
        <w:tc>
          <w:tcPr>
            <w:tcW w:w="1030" w:type="dxa"/>
            <w:vAlign w:val="center"/>
            <w:hideMark/>
          </w:tcPr>
          <w:p w14:paraId="11FC0677" w14:textId="01C24865"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(2.264)</w:t>
            </w:r>
          </w:p>
        </w:tc>
        <w:tc>
          <w:tcPr>
            <w:tcW w:w="0" w:type="auto"/>
            <w:vAlign w:val="center"/>
            <w:hideMark/>
          </w:tcPr>
          <w:p w14:paraId="0C90BCDB" w14:textId="1D16FB46"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(2.062)</w:t>
            </w:r>
          </w:p>
        </w:tc>
        <w:tc>
          <w:tcPr>
            <w:tcW w:w="0" w:type="auto"/>
            <w:vAlign w:val="center"/>
            <w:hideMark/>
          </w:tcPr>
          <w:p w14:paraId="27A9C4D3" w14:textId="7A12B68D"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(1.929)</w:t>
            </w:r>
          </w:p>
        </w:tc>
        <w:tc>
          <w:tcPr>
            <w:tcW w:w="0" w:type="auto"/>
            <w:vAlign w:val="center"/>
            <w:hideMark/>
          </w:tcPr>
          <w:p w14:paraId="36F08D06" w14:textId="7719B124"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(1.956)</w:t>
            </w:r>
          </w:p>
        </w:tc>
        <w:tc>
          <w:tcPr>
            <w:tcW w:w="0" w:type="auto"/>
            <w:vAlign w:val="center"/>
            <w:hideMark/>
          </w:tcPr>
          <w:p w14:paraId="455EE5C3" w14:textId="32250DF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(2.417)</w:t>
            </w:r>
          </w:p>
        </w:tc>
      </w:tr>
      <w:tr w:rsidR="0056676F" w:rsidRPr="005D7B75" w14:paraId="54914071" w14:textId="77777777" w:rsidTr="0056676F">
        <w:trPr>
          <w:tblCellSpacing w:w="15" w:type="dxa"/>
        </w:trPr>
        <w:tc>
          <w:tcPr>
            <w:tcW w:w="1939" w:type="dxa"/>
            <w:vAlign w:val="center"/>
            <w:hideMark/>
          </w:tcPr>
          <w:p w14:paraId="1A4974E7"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0F167C97"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6CB668F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2CE4FFA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831821C"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E596C73"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7A2506B"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8F3EE25"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103A9AE"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0C06017F" w14:textId="77777777" w:rsidTr="0056676F">
        <w:trPr>
          <w:tblCellSpacing w:w="15" w:type="dxa"/>
        </w:trPr>
        <w:tc>
          <w:tcPr>
            <w:tcW w:w="1939" w:type="dxa"/>
            <w:vAlign w:val="center"/>
            <w:hideMark/>
          </w:tcPr>
          <w:p w14:paraId="63620CC9"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Discrimination</w:t>
            </w:r>
            <w:proofErr w:type="spellEnd"/>
            <w:r w:rsidRPr="005D7B75">
              <w:rPr>
                <w:rFonts w:eastAsia="Times New Roman" w:cs="Times New Roman"/>
                <w:szCs w:val="24"/>
                <w:lang w:eastAsia="ru-RU"/>
              </w:rPr>
              <w:t xml:space="preserve"> (t-1)</w:t>
            </w:r>
          </w:p>
        </w:tc>
        <w:tc>
          <w:tcPr>
            <w:tcW w:w="1056" w:type="dxa"/>
            <w:vAlign w:val="center"/>
            <w:hideMark/>
          </w:tcPr>
          <w:p w14:paraId="43915DC6" w14:textId="77777777" w:rsidR="0056676F" w:rsidRPr="005D7B75" w:rsidRDefault="0056676F" w:rsidP="0056676F">
            <w:pPr>
              <w:spacing w:after="0" w:line="240" w:lineRule="auto"/>
              <w:jc w:val="left"/>
              <w:rPr>
                <w:rFonts w:eastAsia="Times New Roman" w:cs="Times New Roman"/>
                <w:szCs w:val="24"/>
                <w:lang w:eastAsia="ru-RU"/>
              </w:rPr>
            </w:pPr>
          </w:p>
        </w:tc>
        <w:tc>
          <w:tcPr>
            <w:tcW w:w="1020" w:type="dxa"/>
            <w:vAlign w:val="center"/>
            <w:hideMark/>
          </w:tcPr>
          <w:p w14:paraId="3AC75E34" w14:textId="2AA1FC22"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-6.080</w:t>
            </w:r>
            <w:r w:rsidRPr="005D7B75">
              <w:rPr>
                <w:rFonts w:eastAsia="Times New Roman" w:cs="Times New Roman"/>
                <w:b/>
                <w:bCs/>
                <w:sz w:val="36"/>
                <w:szCs w:val="36"/>
                <w:vertAlign w:val="superscript"/>
                <w:lang w:eastAsia="ru-RU"/>
              </w:rPr>
              <w:t>⸶</w:t>
            </w:r>
          </w:p>
        </w:tc>
        <w:tc>
          <w:tcPr>
            <w:tcW w:w="1030" w:type="dxa"/>
            <w:vAlign w:val="center"/>
            <w:hideMark/>
          </w:tcPr>
          <w:p w14:paraId="0D75D29A" w14:textId="2ED9CE4F"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-6.259</w:t>
            </w:r>
            <w:r w:rsidRPr="005D7B75">
              <w:rPr>
                <w:rFonts w:eastAsia="Times New Roman" w:cs="Times New Roman"/>
                <w:szCs w:val="24"/>
                <w:vertAlign w:val="superscript"/>
                <w:lang w:eastAsia="ru-RU"/>
              </w:rPr>
              <w:t>*</w:t>
            </w:r>
          </w:p>
        </w:tc>
        <w:tc>
          <w:tcPr>
            <w:tcW w:w="1030" w:type="dxa"/>
            <w:vAlign w:val="center"/>
            <w:hideMark/>
          </w:tcPr>
          <w:p w14:paraId="7C1D0C06" w14:textId="6571CC6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-9.300</w:t>
            </w:r>
            <w:r w:rsidRPr="005D7B75">
              <w:rPr>
                <w:rFonts w:eastAsia="Times New Roman" w:cs="Times New Roman"/>
                <w:b/>
                <w:bCs/>
                <w:sz w:val="36"/>
                <w:szCs w:val="36"/>
                <w:vertAlign w:val="superscript"/>
                <w:lang w:eastAsia="ru-RU"/>
              </w:rPr>
              <w:t>⸶</w:t>
            </w:r>
          </w:p>
        </w:tc>
        <w:tc>
          <w:tcPr>
            <w:tcW w:w="0" w:type="auto"/>
            <w:vAlign w:val="center"/>
            <w:hideMark/>
          </w:tcPr>
          <w:p w14:paraId="01633739" w14:textId="674FFE65"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-8.045</w:t>
            </w:r>
            <w:r w:rsidRPr="005D7B75">
              <w:rPr>
                <w:rFonts w:eastAsia="Times New Roman" w:cs="Times New Roman"/>
                <w:szCs w:val="24"/>
                <w:vertAlign w:val="superscript"/>
                <w:lang w:eastAsia="ru-RU"/>
              </w:rPr>
              <w:t>*</w:t>
            </w:r>
          </w:p>
        </w:tc>
        <w:tc>
          <w:tcPr>
            <w:tcW w:w="0" w:type="auto"/>
            <w:vAlign w:val="center"/>
            <w:hideMark/>
          </w:tcPr>
          <w:p w14:paraId="564A2EB1" w14:textId="4CFF0AF0"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-6.707</w:t>
            </w:r>
            <w:r w:rsidRPr="005D7B75">
              <w:rPr>
                <w:rFonts w:eastAsia="Times New Roman" w:cs="Times New Roman"/>
                <w:szCs w:val="24"/>
                <w:vertAlign w:val="superscript"/>
                <w:lang w:eastAsia="ru-RU"/>
              </w:rPr>
              <w:t>*</w:t>
            </w:r>
          </w:p>
        </w:tc>
        <w:tc>
          <w:tcPr>
            <w:tcW w:w="0" w:type="auto"/>
            <w:vAlign w:val="center"/>
            <w:hideMark/>
          </w:tcPr>
          <w:p w14:paraId="76EE23DA" w14:textId="6D4E94CA"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-7.702</w:t>
            </w:r>
            <w:r w:rsidRPr="005D7B75">
              <w:rPr>
                <w:rFonts w:eastAsia="Times New Roman" w:cs="Times New Roman"/>
                <w:szCs w:val="24"/>
                <w:vertAlign w:val="superscript"/>
                <w:lang w:eastAsia="ru-RU"/>
              </w:rPr>
              <w:t>*</w:t>
            </w:r>
          </w:p>
        </w:tc>
        <w:tc>
          <w:tcPr>
            <w:tcW w:w="0" w:type="auto"/>
            <w:vAlign w:val="center"/>
            <w:hideMark/>
          </w:tcPr>
          <w:p w14:paraId="28E2488D" w14:textId="23414898"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-9.236</w:t>
            </w:r>
            <w:r w:rsidRPr="005D7B75">
              <w:rPr>
                <w:rFonts w:eastAsia="Times New Roman" w:cs="Times New Roman"/>
                <w:b/>
                <w:bCs/>
                <w:sz w:val="36"/>
                <w:szCs w:val="36"/>
                <w:vertAlign w:val="superscript"/>
                <w:lang w:eastAsia="ru-RU"/>
              </w:rPr>
              <w:t>⸶</w:t>
            </w:r>
          </w:p>
        </w:tc>
      </w:tr>
      <w:tr w:rsidR="0056676F" w:rsidRPr="005D7B75" w14:paraId="4616F985" w14:textId="77777777" w:rsidTr="0056676F">
        <w:trPr>
          <w:tblCellSpacing w:w="15" w:type="dxa"/>
        </w:trPr>
        <w:tc>
          <w:tcPr>
            <w:tcW w:w="1939" w:type="dxa"/>
            <w:vAlign w:val="center"/>
            <w:hideMark/>
          </w:tcPr>
          <w:p w14:paraId="5D74286C"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4C3F956B"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3E541013" w14:textId="546ACE82"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(3.862)</w:t>
            </w:r>
          </w:p>
        </w:tc>
        <w:tc>
          <w:tcPr>
            <w:tcW w:w="1030" w:type="dxa"/>
            <w:vAlign w:val="center"/>
            <w:hideMark/>
          </w:tcPr>
          <w:p w14:paraId="39F97973" w14:textId="155B487D"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(3.769)</w:t>
            </w:r>
          </w:p>
        </w:tc>
        <w:tc>
          <w:tcPr>
            <w:tcW w:w="1030" w:type="dxa"/>
            <w:vAlign w:val="center"/>
            <w:hideMark/>
          </w:tcPr>
          <w:p w14:paraId="32B514BC" w14:textId="048728B0"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(6.093)</w:t>
            </w:r>
          </w:p>
        </w:tc>
        <w:tc>
          <w:tcPr>
            <w:tcW w:w="0" w:type="auto"/>
            <w:vAlign w:val="center"/>
            <w:hideMark/>
          </w:tcPr>
          <w:p w14:paraId="67E92F9C" w14:textId="732BCA29"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(4.789)</w:t>
            </w:r>
          </w:p>
        </w:tc>
        <w:tc>
          <w:tcPr>
            <w:tcW w:w="0" w:type="auto"/>
            <w:vAlign w:val="center"/>
            <w:hideMark/>
          </w:tcPr>
          <w:p w14:paraId="77D4602A" w14:textId="3ED029CC"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(4.061)</w:t>
            </w:r>
          </w:p>
        </w:tc>
        <w:tc>
          <w:tcPr>
            <w:tcW w:w="0" w:type="auto"/>
            <w:vAlign w:val="center"/>
            <w:hideMark/>
          </w:tcPr>
          <w:p w14:paraId="297A2C10" w14:textId="0140DAF5"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(4.675)</w:t>
            </w:r>
          </w:p>
        </w:tc>
        <w:tc>
          <w:tcPr>
            <w:tcW w:w="0" w:type="auto"/>
            <w:vAlign w:val="center"/>
            <w:hideMark/>
          </w:tcPr>
          <w:p w14:paraId="4EF91E94" w14:textId="518150D3"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(6.080)</w:t>
            </w:r>
          </w:p>
        </w:tc>
      </w:tr>
      <w:tr w:rsidR="0056676F" w:rsidRPr="005D7B75" w14:paraId="1986E822" w14:textId="77777777" w:rsidTr="0056676F">
        <w:trPr>
          <w:tblCellSpacing w:w="15" w:type="dxa"/>
        </w:trPr>
        <w:tc>
          <w:tcPr>
            <w:tcW w:w="1939" w:type="dxa"/>
            <w:vAlign w:val="center"/>
            <w:hideMark/>
          </w:tcPr>
          <w:p w14:paraId="7A6F306A"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16A14F31"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4567C7D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396B6AE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8F14F9F"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C8884F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6C60E6E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C86B4C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6D1611A"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3FDD8920" w14:textId="77777777" w:rsidTr="0056676F">
        <w:trPr>
          <w:tblCellSpacing w:w="15" w:type="dxa"/>
        </w:trPr>
        <w:tc>
          <w:tcPr>
            <w:tcW w:w="1939" w:type="dxa"/>
            <w:vAlign w:val="center"/>
            <w:hideMark/>
          </w:tcPr>
          <w:p w14:paraId="678410FA"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Population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ln</w:t>
            </w:r>
            <w:proofErr w:type="spellEnd"/>
            <w:r w:rsidRPr="005D7B75">
              <w:rPr>
                <w:rFonts w:eastAsia="Times New Roman" w:cs="Times New Roman"/>
                <w:szCs w:val="24"/>
                <w:lang w:eastAsia="ru-RU"/>
              </w:rPr>
              <w:t>)</w:t>
            </w:r>
          </w:p>
        </w:tc>
        <w:tc>
          <w:tcPr>
            <w:tcW w:w="1056" w:type="dxa"/>
            <w:vAlign w:val="center"/>
            <w:hideMark/>
          </w:tcPr>
          <w:p w14:paraId="508C429A" w14:textId="77777777" w:rsidR="0056676F" w:rsidRPr="005D7B75" w:rsidRDefault="0056676F" w:rsidP="0056676F">
            <w:pPr>
              <w:spacing w:after="0" w:line="240" w:lineRule="auto"/>
              <w:jc w:val="left"/>
              <w:rPr>
                <w:rFonts w:eastAsia="Times New Roman" w:cs="Times New Roman"/>
                <w:szCs w:val="24"/>
                <w:lang w:eastAsia="ru-RU"/>
              </w:rPr>
            </w:pPr>
          </w:p>
        </w:tc>
        <w:tc>
          <w:tcPr>
            <w:tcW w:w="1020" w:type="dxa"/>
            <w:vAlign w:val="center"/>
            <w:hideMark/>
          </w:tcPr>
          <w:p w14:paraId="2FE3EA7C"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5A75709" w14:textId="3E064502"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0.225</w:t>
            </w:r>
          </w:p>
        </w:tc>
        <w:tc>
          <w:tcPr>
            <w:tcW w:w="1030" w:type="dxa"/>
            <w:vAlign w:val="center"/>
            <w:hideMark/>
          </w:tcPr>
          <w:p w14:paraId="0FC2D2C2" w14:textId="321CBF55"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-0.158</w:t>
            </w:r>
          </w:p>
        </w:tc>
        <w:tc>
          <w:tcPr>
            <w:tcW w:w="0" w:type="auto"/>
            <w:vAlign w:val="center"/>
            <w:hideMark/>
          </w:tcPr>
          <w:p w14:paraId="401C11D3" w14:textId="4E70060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0.304</w:t>
            </w:r>
          </w:p>
        </w:tc>
        <w:tc>
          <w:tcPr>
            <w:tcW w:w="0" w:type="auto"/>
            <w:vAlign w:val="center"/>
            <w:hideMark/>
          </w:tcPr>
          <w:p w14:paraId="0FE4B215" w14:textId="20DA1672"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0.202</w:t>
            </w:r>
          </w:p>
        </w:tc>
        <w:tc>
          <w:tcPr>
            <w:tcW w:w="0" w:type="auto"/>
            <w:vAlign w:val="center"/>
            <w:hideMark/>
          </w:tcPr>
          <w:p w14:paraId="53908EB8" w14:textId="19605C89"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0.249</w:t>
            </w:r>
          </w:p>
        </w:tc>
        <w:tc>
          <w:tcPr>
            <w:tcW w:w="0" w:type="auto"/>
            <w:vAlign w:val="center"/>
            <w:hideMark/>
          </w:tcPr>
          <w:p w14:paraId="6BC0006F" w14:textId="1BB813F4"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-0.102</w:t>
            </w:r>
          </w:p>
        </w:tc>
      </w:tr>
      <w:tr w:rsidR="0056676F" w:rsidRPr="005D7B75" w14:paraId="5F9EAFEE" w14:textId="77777777" w:rsidTr="0056676F">
        <w:trPr>
          <w:tblCellSpacing w:w="15" w:type="dxa"/>
        </w:trPr>
        <w:tc>
          <w:tcPr>
            <w:tcW w:w="1939" w:type="dxa"/>
            <w:vAlign w:val="center"/>
            <w:hideMark/>
          </w:tcPr>
          <w:p w14:paraId="30E2728F"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7A519AEF"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27B1AB80"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60D1DE5" w14:textId="26BEBFFB"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(0.255)</w:t>
            </w:r>
          </w:p>
        </w:tc>
        <w:tc>
          <w:tcPr>
            <w:tcW w:w="1030" w:type="dxa"/>
            <w:vAlign w:val="center"/>
            <w:hideMark/>
          </w:tcPr>
          <w:p w14:paraId="2040D693" w14:textId="36BA8D8C"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(0.296)</w:t>
            </w:r>
          </w:p>
        </w:tc>
        <w:tc>
          <w:tcPr>
            <w:tcW w:w="0" w:type="auto"/>
            <w:vAlign w:val="center"/>
            <w:hideMark/>
          </w:tcPr>
          <w:p w14:paraId="72748CF5" w14:textId="5F6A757E"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(0.271)</w:t>
            </w:r>
          </w:p>
        </w:tc>
        <w:tc>
          <w:tcPr>
            <w:tcW w:w="0" w:type="auto"/>
            <w:vAlign w:val="center"/>
            <w:hideMark/>
          </w:tcPr>
          <w:p w14:paraId="7C507EBF" w14:textId="7DB9B2C9"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(0.257)</w:t>
            </w:r>
          </w:p>
        </w:tc>
        <w:tc>
          <w:tcPr>
            <w:tcW w:w="0" w:type="auto"/>
            <w:vAlign w:val="center"/>
            <w:hideMark/>
          </w:tcPr>
          <w:p w14:paraId="371B6D62" w14:textId="7AD30102"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(0.256)</w:t>
            </w:r>
          </w:p>
        </w:tc>
        <w:tc>
          <w:tcPr>
            <w:tcW w:w="0" w:type="auto"/>
            <w:vAlign w:val="center"/>
            <w:hideMark/>
          </w:tcPr>
          <w:p w14:paraId="32401627" w14:textId="5B26AA47"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(0.304)</w:t>
            </w:r>
          </w:p>
        </w:tc>
      </w:tr>
      <w:tr w:rsidR="0056676F" w:rsidRPr="005D7B75" w14:paraId="78DCC8CD" w14:textId="77777777" w:rsidTr="0056676F">
        <w:trPr>
          <w:tblCellSpacing w:w="15" w:type="dxa"/>
        </w:trPr>
        <w:tc>
          <w:tcPr>
            <w:tcW w:w="1939" w:type="dxa"/>
            <w:vAlign w:val="center"/>
            <w:hideMark/>
          </w:tcPr>
          <w:p w14:paraId="65D02E87"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7E95CE8D"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5421EB6F"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3451F70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477EFBD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6D8F822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581DED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24F1741"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F3BEC15"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2A9FCDEE" w14:textId="77777777" w:rsidTr="0056676F">
        <w:trPr>
          <w:tblCellSpacing w:w="15" w:type="dxa"/>
        </w:trPr>
        <w:tc>
          <w:tcPr>
            <w:tcW w:w="1939" w:type="dxa"/>
            <w:vAlign w:val="center"/>
            <w:hideMark/>
          </w:tcPr>
          <w:p w14:paraId="4910653F" w14:textId="77777777" w:rsidR="0056676F" w:rsidRPr="008D64FE" w:rsidRDefault="0056676F" w:rsidP="0056676F">
            <w:pPr>
              <w:spacing w:after="0" w:line="240" w:lineRule="auto"/>
              <w:jc w:val="left"/>
              <w:rPr>
                <w:rFonts w:eastAsia="Times New Roman" w:cs="Times New Roman"/>
                <w:szCs w:val="24"/>
                <w:lang w:val="en-US" w:eastAsia="ru-RU"/>
              </w:rPr>
            </w:pPr>
            <w:r>
              <w:rPr>
                <w:rFonts w:eastAsia="Times New Roman" w:cs="Times New Roman"/>
                <w:szCs w:val="24"/>
                <w:lang w:val="en-US" w:eastAsia="ru-RU"/>
              </w:rPr>
              <w:t>Modernization index (PC1 factors score)</w:t>
            </w:r>
          </w:p>
        </w:tc>
        <w:tc>
          <w:tcPr>
            <w:tcW w:w="1056" w:type="dxa"/>
            <w:vAlign w:val="center"/>
            <w:hideMark/>
          </w:tcPr>
          <w:p w14:paraId="1508F6A2" w14:textId="77777777" w:rsidR="0056676F" w:rsidRPr="00CC6568" w:rsidRDefault="0056676F" w:rsidP="0056676F">
            <w:pPr>
              <w:spacing w:after="0" w:line="240" w:lineRule="auto"/>
              <w:jc w:val="left"/>
              <w:rPr>
                <w:rFonts w:eastAsia="Times New Roman" w:cs="Times New Roman"/>
                <w:szCs w:val="24"/>
                <w:lang w:val="en-US" w:eastAsia="ru-RU"/>
              </w:rPr>
            </w:pPr>
          </w:p>
        </w:tc>
        <w:tc>
          <w:tcPr>
            <w:tcW w:w="1020" w:type="dxa"/>
            <w:vAlign w:val="center"/>
            <w:hideMark/>
          </w:tcPr>
          <w:p w14:paraId="13EA690A" w14:textId="77777777" w:rsidR="0056676F" w:rsidRPr="00CC6568" w:rsidRDefault="0056676F" w:rsidP="0056676F">
            <w:pPr>
              <w:spacing w:after="0" w:line="240" w:lineRule="auto"/>
              <w:jc w:val="center"/>
              <w:rPr>
                <w:rFonts w:eastAsia="Times New Roman" w:cs="Times New Roman"/>
                <w:sz w:val="20"/>
                <w:szCs w:val="20"/>
                <w:lang w:val="en-US" w:eastAsia="ru-RU"/>
              </w:rPr>
            </w:pPr>
          </w:p>
        </w:tc>
        <w:tc>
          <w:tcPr>
            <w:tcW w:w="1030" w:type="dxa"/>
            <w:vAlign w:val="center"/>
            <w:hideMark/>
          </w:tcPr>
          <w:p w14:paraId="22CC635A" w14:textId="77777777" w:rsidR="0056676F" w:rsidRPr="00CC6568" w:rsidRDefault="0056676F" w:rsidP="0056676F">
            <w:pPr>
              <w:spacing w:after="0" w:line="240" w:lineRule="auto"/>
              <w:jc w:val="center"/>
              <w:rPr>
                <w:rFonts w:eastAsia="Times New Roman" w:cs="Times New Roman"/>
                <w:sz w:val="20"/>
                <w:szCs w:val="20"/>
                <w:lang w:val="en-US" w:eastAsia="ru-RU"/>
              </w:rPr>
            </w:pPr>
          </w:p>
        </w:tc>
        <w:tc>
          <w:tcPr>
            <w:tcW w:w="1030" w:type="dxa"/>
            <w:vAlign w:val="center"/>
            <w:hideMark/>
          </w:tcPr>
          <w:p w14:paraId="160C2873" w14:textId="646C00C0"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0.532</w:t>
            </w:r>
            <w:r w:rsidRPr="005D7B75">
              <w:rPr>
                <w:rFonts w:eastAsia="Times New Roman" w:cs="Times New Roman"/>
                <w:b/>
                <w:bCs/>
                <w:sz w:val="36"/>
                <w:szCs w:val="36"/>
                <w:vertAlign w:val="superscript"/>
                <w:lang w:eastAsia="ru-RU"/>
              </w:rPr>
              <w:t>⸶</w:t>
            </w:r>
          </w:p>
        </w:tc>
        <w:tc>
          <w:tcPr>
            <w:tcW w:w="0" w:type="auto"/>
            <w:vAlign w:val="center"/>
            <w:hideMark/>
          </w:tcPr>
          <w:p w14:paraId="6B787275" w14:textId="77777777" w:rsidR="0056676F" w:rsidRPr="005D7B75" w:rsidRDefault="0056676F" w:rsidP="0056676F">
            <w:pPr>
              <w:spacing w:after="0" w:line="240" w:lineRule="auto"/>
              <w:jc w:val="center"/>
              <w:rPr>
                <w:rFonts w:eastAsia="Times New Roman" w:cs="Times New Roman"/>
                <w:szCs w:val="24"/>
                <w:lang w:eastAsia="ru-RU"/>
              </w:rPr>
            </w:pPr>
          </w:p>
        </w:tc>
        <w:tc>
          <w:tcPr>
            <w:tcW w:w="0" w:type="auto"/>
            <w:vAlign w:val="center"/>
            <w:hideMark/>
          </w:tcPr>
          <w:p w14:paraId="06CBD291"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459B30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0370AA3"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72B32349" w14:textId="77777777" w:rsidTr="0056676F">
        <w:trPr>
          <w:tblCellSpacing w:w="15" w:type="dxa"/>
        </w:trPr>
        <w:tc>
          <w:tcPr>
            <w:tcW w:w="1939" w:type="dxa"/>
            <w:vAlign w:val="center"/>
            <w:hideMark/>
          </w:tcPr>
          <w:p w14:paraId="4FABFE93"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14522273"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2E004F7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CF5A98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77662D5" w14:textId="3FFDC39C"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(0.336)</w:t>
            </w:r>
          </w:p>
        </w:tc>
        <w:tc>
          <w:tcPr>
            <w:tcW w:w="0" w:type="auto"/>
            <w:vAlign w:val="center"/>
            <w:hideMark/>
          </w:tcPr>
          <w:p w14:paraId="73BA72B2" w14:textId="77777777" w:rsidR="0056676F" w:rsidRPr="005D7B75" w:rsidRDefault="0056676F" w:rsidP="0056676F">
            <w:pPr>
              <w:spacing w:after="0" w:line="240" w:lineRule="auto"/>
              <w:jc w:val="center"/>
              <w:rPr>
                <w:rFonts w:eastAsia="Times New Roman" w:cs="Times New Roman"/>
                <w:szCs w:val="24"/>
                <w:lang w:eastAsia="ru-RU"/>
              </w:rPr>
            </w:pPr>
          </w:p>
        </w:tc>
        <w:tc>
          <w:tcPr>
            <w:tcW w:w="0" w:type="auto"/>
            <w:vAlign w:val="center"/>
            <w:hideMark/>
          </w:tcPr>
          <w:p w14:paraId="52CF176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6DC13390"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27E40C28"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4E8CC933" w14:textId="77777777" w:rsidTr="0056676F">
        <w:trPr>
          <w:tblCellSpacing w:w="15" w:type="dxa"/>
        </w:trPr>
        <w:tc>
          <w:tcPr>
            <w:tcW w:w="1939" w:type="dxa"/>
            <w:vAlign w:val="center"/>
            <w:hideMark/>
          </w:tcPr>
          <w:p w14:paraId="5D5D8FAB"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695D7F8A"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42F2CAF7"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77614CE7"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AD03EB0"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201E10B"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2D234D9F"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E65927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9AFF668"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78BCAB17" w14:textId="77777777" w:rsidTr="0056676F">
        <w:trPr>
          <w:tblCellSpacing w:w="15" w:type="dxa"/>
        </w:trPr>
        <w:tc>
          <w:tcPr>
            <w:tcW w:w="1939" w:type="dxa"/>
            <w:vAlign w:val="center"/>
            <w:hideMark/>
          </w:tcPr>
          <w:p w14:paraId="0A0F8611"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Urbanization</w:t>
            </w:r>
            <w:proofErr w:type="spellEnd"/>
          </w:p>
        </w:tc>
        <w:tc>
          <w:tcPr>
            <w:tcW w:w="1056" w:type="dxa"/>
            <w:vAlign w:val="center"/>
            <w:hideMark/>
          </w:tcPr>
          <w:p w14:paraId="1096FA2B" w14:textId="77777777" w:rsidR="0056676F" w:rsidRPr="005D7B75" w:rsidRDefault="0056676F" w:rsidP="0056676F">
            <w:pPr>
              <w:spacing w:after="0" w:line="240" w:lineRule="auto"/>
              <w:jc w:val="left"/>
              <w:rPr>
                <w:rFonts w:eastAsia="Times New Roman" w:cs="Times New Roman"/>
                <w:szCs w:val="24"/>
                <w:lang w:eastAsia="ru-RU"/>
              </w:rPr>
            </w:pPr>
          </w:p>
        </w:tc>
        <w:tc>
          <w:tcPr>
            <w:tcW w:w="1020" w:type="dxa"/>
            <w:vAlign w:val="center"/>
            <w:hideMark/>
          </w:tcPr>
          <w:p w14:paraId="0B07FBBF"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4C5183BC"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E37A9B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687703A8" w14:textId="695D3FD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0.044</w:t>
            </w:r>
            <w:r w:rsidRPr="005D7B75">
              <w:rPr>
                <w:rFonts w:eastAsia="Times New Roman" w:cs="Times New Roman"/>
                <w:szCs w:val="24"/>
                <w:vertAlign w:val="superscript"/>
                <w:lang w:eastAsia="ru-RU"/>
              </w:rPr>
              <w:t>*</w:t>
            </w:r>
          </w:p>
        </w:tc>
        <w:tc>
          <w:tcPr>
            <w:tcW w:w="0" w:type="auto"/>
            <w:vAlign w:val="center"/>
            <w:hideMark/>
          </w:tcPr>
          <w:p w14:paraId="38D44223" w14:textId="77777777" w:rsidR="0056676F" w:rsidRPr="005D7B75" w:rsidRDefault="0056676F" w:rsidP="0056676F">
            <w:pPr>
              <w:spacing w:after="0" w:line="240" w:lineRule="auto"/>
              <w:jc w:val="center"/>
              <w:rPr>
                <w:rFonts w:eastAsia="Times New Roman" w:cs="Times New Roman"/>
                <w:szCs w:val="24"/>
                <w:lang w:eastAsia="ru-RU"/>
              </w:rPr>
            </w:pPr>
          </w:p>
        </w:tc>
        <w:tc>
          <w:tcPr>
            <w:tcW w:w="0" w:type="auto"/>
            <w:vAlign w:val="center"/>
            <w:hideMark/>
          </w:tcPr>
          <w:p w14:paraId="41FA0717"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2FEED70C"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076B30B8" w14:textId="77777777" w:rsidTr="0056676F">
        <w:trPr>
          <w:tblCellSpacing w:w="15" w:type="dxa"/>
        </w:trPr>
        <w:tc>
          <w:tcPr>
            <w:tcW w:w="1939" w:type="dxa"/>
            <w:vAlign w:val="center"/>
            <w:hideMark/>
          </w:tcPr>
          <w:p w14:paraId="78FC995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0D93DF40"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7CE84DB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76FAAA3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0961E611"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BC3D00E" w14:textId="1C7679B0"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(0.023)</w:t>
            </w:r>
          </w:p>
        </w:tc>
        <w:tc>
          <w:tcPr>
            <w:tcW w:w="0" w:type="auto"/>
            <w:vAlign w:val="center"/>
            <w:hideMark/>
          </w:tcPr>
          <w:p w14:paraId="72114D33" w14:textId="77777777" w:rsidR="0056676F" w:rsidRPr="005D7B75" w:rsidRDefault="0056676F" w:rsidP="0056676F">
            <w:pPr>
              <w:spacing w:after="0" w:line="240" w:lineRule="auto"/>
              <w:jc w:val="center"/>
              <w:rPr>
                <w:rFonts w:eastAsia="Times New Roman" w:cs="Times New Roman"/>
                <w:szCs w:val="24"/>
                <w:lang w:eastAsia="ru-RU"/>
              </w:rPr>
            </w:pPr>
          </w:p>
        </w:tc>
        <w:tc>
          <w:tcPr>
            <w:tcW w:w="0" w:type="auto"/>
            <w:vAlign w:val="center"/>
            <w:hideMark/>
          </w:tcPr>
          <w:p w14:paraId="1CCB8C80"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7D9BE6D"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50329E63" w14:textId="77777777" w:rsidTr="0056676F">
        <w:trPr>
          <w:tblCellSpacing w:w="15" w:type="dxa"/>
        </w:trPr>
        <w:tc>
          <w:tcPr>
            <w:tcW w:w="1939" w:type="dxa"/>
            <w:vAlign w:val="center"/>
            <w:hideMark/>
          </w:tcPr>
          <w:p w14:paraId="3638C38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3AB122B3"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388D0A0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15C5FEE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7D03696"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9CAF67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A5D9170"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2A1529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71EA9A69"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2AC1DE73" w14:textId="77777777" w:rsidTr="0056676F">
        <w:trPr>
          <w:tblCellSpacing w:w="15" w:type="dxa"/>
        </w:trPr>
        <w:tc>
          <w:tcPr>
            <w:tcW w:w="1939" w:type="dxa"/>
            <w:vAlign w:val="center"/>
            <w:hideMark/>
          </w:tcPr>
          <w:p w14:paraId="40F319B3"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Median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age</w:t>
            </w:r>
            <w:proofErr w:type="spellEnd"/>
          </w:p>
        </w:tc>
        <w:tc>
          <w:tcPr>
            <w:tcW w:w="1056" w:type="dxa"/>
            <w:vAlign w:val="center"/>
            <w:hideMark/>
          </w:tcPr>
          <w:p w14:paraId="492DCAC8" w14:textId="77777777" w:rsidR="0056676F" w:rsidRPr="005D7B75" w:rsidRDefault="0056676F" w:rsidP="0056676F">
            <w:pPr>
              <w:spacing w:after="0" w:line="240" w:lineRule="auto"/>
              <w:jc w:val="left"/>
              <w:rPr>
                <w:rFonts w:eastAsia="Times New Roman" w:cs="Times New Roman"/>
                <w:szCs w:val="24"/>
                <w:lang w:eastAsia="ru-RU"/>
              </w:rPr>
            </w:pPr>
          </w:p>
        </w:tc>
        <w:tc>
          <w:tcPr>
            <w:tcW w:w="1020" w:type="dxa"/>
            <w:vAlign w:val="center"/>
            <w:hideMark/>
          </w:tcPr>
          <w:p w14:paraId="7CC943E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03FE32B"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3DFABD11"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73403D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1849166" w14:textId="5CA89A1C"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-0.013</w:t>
            </w:r>
          </w:p>
        </w:tc>
        <w:tc>
          <w:tcPr>
            <w:tcW w:w="0" w:type="auto"/>
            <w:vAlign w:val="center"/>
            <w:hideMark/>
          </w:tcPr>
          <w:p w14:paraId="55CAA94E" w14:textId="77777777" w:rsidR="0056676F" w:rsidRPr="005D7B75" w:rsidRDefault="0056676F" w:rsidP="0056676F">
            <w:pPr>
              <w:spacing w:after="0" w:line="240" w:lineRule="auto"/>
              <w:jc w:val="center"/>
              <w:rPr>
                <w:rFonts w:eastAsia="Times New Roman" w:cs="Times New Roman"/>
                <w:szCs w:val="24"/>
                <w:lang w:eastAsia="ru-RU"/>
              </w:rPr>
            </w:pPr>
          </w:p>
        </w:tc>
        <w:tc>
          <w:tcPr>
            <w:tcW w:w="0" w:type="auto"/>
            <w:vAlign w:val="center"/>
            <w:hideMark/>
          </w:tcPr>
          <w:p w14:paraId="5ACDF877"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25FA07FC" w14:textId="77777777" w:rsidTr="0056676F">
        <w:trPr>
          <w:tblCellSpacing w:w="15" w:type="dxa"/>
        </w:trPr>
        <w:tc>
          <w:tcPr>
            <w:tcW w:w="1939" w:type="dxa"/>
            <w:vAlign w:val="center"/>
            <w:hideMark/>
          </w:tcPr>
          <w:p w14:paraId="6A7FA6DC"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3E3131E5"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0053EE38"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2EE68D85"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DD0037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0225795"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086B710" w14:textId="19A638EB"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(0.068)</w:t>
            </w:r>
          </w:p>
        </w:tc>
        <w:tc>
          <w:tcPr>
            <w:tcW w:w="0" w:type="auto"/>
            <w:vAlign w:val="center"/>
            <w:hideMark/>
          </w:tcPr>
          <w:p w14:paraId="1B29A2AD" w14:textId="77777777" w:rsidR="0056676F" w:rsidRPr="005D7B75" w:rsidRDefault="0056676F" w:rsidP="0056676F">
            <w:pPr>
              <w:spacing w:after="0" w:line="240" w:lineRule="auto"/>
              <w:jc w:val="center"/>
              <w:rPr>
                <w:rFonts w:eastAsia="Times New Roman" w:cs="Times New Roman"/>
                <w:szCs w:val="24"/>
                <w:lang w:eastAsia="ru-RU"/>
              </w:rPr>
            </w:pPr>
          </w:p>
        </w:tc>
        <w:tc>
          <w:tcPr>
            <w:tcW w:w="0" w:type="auto"/>
            <w:vAlign w:val="center"/>
            <w:hideMark/>
          </w:tcPr>
          <w:p w14:paraId="275293BA"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0DFA032E" w14:textId="77777777" w:rsidTr="0056676F">
        <w:trPr>
          <w:tblCellSpacing w:w="15" w:type="dxa"/>
        </w:trPr>
        <w:tc>
          <w:tcPr>
            <w:tcW w:w="1939" w:type="dxa"/>
            <w:vAlign w:val="center"/>
            <w:hideMark/>
          </w:tcPr>
          <w:p w14:paraId="041117FB"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1ED1ABF6"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6CBEC38C"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D60C120"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33DDDEC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61B8B017"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54851D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278D676"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30C84489"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7708CE95" w14:textId="77777777" w:rsidTr="0056676F">
        <w:trPr>
          <w:tblCellSpacing w:w="15" w:type="dxa"/>
        </w:trPr>
        <w:tc>
          <w:tcPr>
            <w:tcW w:w="1939" w:type="dxa"/>
            <w:vAlign w:val="center"/>
            <w:hideMark/>
          </w:tcPr>
          <w:p w14:paraId="4B58B328"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GDP</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per</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capita</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ln</w:t>
            </w:r>
            <w:proofErr w:type="spellEnd"/>
            <w:r w:rsidRPr="005D7B75">
              <w:rPr>
                <w:rFonts w:eastAsia="Times New Roman" w:cs="Times New Roman"/>
                <w:szCs w:val="24"/>
                <w:lang w:eastAsia="ru-RU"/>
              </w:rPr>
              <w:t>)</w:t>
            </w:r>
          </w:p>
        </w:tc>
        <w:tc>
          <w:tcPr>
            <w:tcW w:w="1056" w:type="dxa"/>
            <w:vAlign w:val="center"/>
            <w:hideMark/>
          </w:tcPr>
          <w:p w14:paraId="24DDEF42" w14:textId="77777777" w:rsidR="0056676F" w:rsidRPr="005D7B75" w:rsidRDefault="0056676F" w:rsidP="0056676F">
            <w:pPr>
              <w:spacing w:after="0" w:line="240" w:lineRule="auto"/>
              <w:jc w:val="left"/>
              <w:rPr>
                <w:rFonts w:eastAsia="Times New Roman" w:cs="Times New Roman"/>
                <w:szCs w:val="24"/>
                <w:lang w:eastAsia="ru-RU"/>
              </w:rPr>
            </w:pPr>
          </w:p>
        </w:tc>
        <w:tc>
          <w:tcPr>
            <w:tcW w:w="1020" w:type="dxa"/>
            <w:vAlign w:val="center"/>
            <w:hideMark/>
          </w:tcPr>
          <w:p w14:paraId="713075C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B22C248"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2F843B85"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7EEC1E6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35835E1"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2A17E35D" w14:textId="3C1CC5A4"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0.647</w:t>
            </w:r>
            <w:r w:rsidRPr="005D7B75">
              <w:rPr>
                <w:rFonts w:eastAsia="Times New Roman" w:cs="Times New Roman"/>
                <w:b/>
                <w:bCs/>
                <w:sz w:val="36"/>
                <w:szCs w:val="36"/>
                <w:vertAlign w:val="superscript"/>
                <w:lang w:eastAsia="ru-RU"/>
              </w:rPr>
              <w:t>⸶</w:t>
            </w:r>
          </w:p>
        </w:tc>
        <w:tc>
          <w:tcPr>
            <w:tcW w:w="0" w:type="auto"/>
            <w:vAlign w:val="center"/>
            <w:hideMark/>
          </w:tcPr>
          <w:p w14:paraId="717A2C77" w14:textId="77777777" w:rsidR="0056676F" w:rsidRPr="005D7B75" w:rsidRDefault="0056676F" w:rsidP="0056676F">
            <w:pPr>
              <w:spacing w:after="0" w:line="240" w:lineRule="auto"/>
              <w:jc w:val="center"/>
              <w:rPr>
                <w:rFonts w:eastAsia="Times New Roman" w:cs="Times New Roman"/>
                <w:szCs w:val="24"/>
                <w:lang w:eastAsia="ru-RU"/>
              </w:rPr>
            </w:pPr>
          </w:p>
        </w:tc>
      </w:tr>
      <w:tr w:rsidR="0056676F" w:rsidRPr="005D7B75" w14:paraId="2B91EA47" w14:textId="77777777" w:rsidTr="0056676F">
        <w:trPr>
          <w:tblCellSpacing w:w="15" w:type="dxa"/>
        </w:trPr>
        <w:tc>
          <w:tcPr>
            <w:tcW w:w="1939" w:type="dxa"/>
            <w:vAlign w:val="center"/>
            <w:hideMark/>
          </w:tcPr>
          <w:p w14:paraId="27EA25F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5CC01820"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506A6CD3"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1DDDB565"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D8495E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277407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73F1F47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243D73FF" w14:textId="70B762DE"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(0.481)</w:t>
            </w:r>
          </w:p>
        </w:tc>
        <w:tc>
          <w:tcPr>
            <w:tcW w:w="0" w:type="auto"/>
            <w:vAlign w:val="center"/>
            <w:hideMark/>
          </w:tcPr>
          <w:p w14:paraId="6497B89A" w14:textId="77777777" w:rsidR="0056676F" w:rsidRPr="005D7B75" w:rsidRDefault="0056676F" w:rsidP="0056676F">
            <w:pPr>
              <w:spacing w:after="0" w:line="240" w:lineRule="auto"/>
              <w:jc w:val="center"/>
              <w:rPr>
                <w:rFonts w:eastAsia="Times New Roman" w:cs="Times New Roman"/>
                <w:szCs w:val="24"/>
                <w:lang w:eastAsia="ru-RU"/>
              </w:rPr>
            </w:pPr>
          </w:p>
        </w:tc>
      </w:tr>
      <w:tr w:rsidR="0056676F" w:rsidRPr="005D7B75" w14:paraId="499297A0" w14:textId="77777777" w:rsidTr="0056676F">
        <w:trPr>
          <w:tblCellSpacing w:w="15" w:type="dxa"/>
        </w:trPr>
        <w:tc>
          <w:tcPr>
            <w:tcW w:w="1939" w:type="dxa"/>
            <w:vAlign w:val="center"/>
            <w:hideMark/>
          </w:tcPr>
          <w:p w14:paraId="17D562B6"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56" w:type="dxa"/>
            <w:vAlign w:val="center"/>
            <w:hideMark/>
          </w:tcPr>
          <w:p w14:paraId="7038AD71"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4962B346"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A845B9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72B9D36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DEF9DFC"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C8CB3B9"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CD79E9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6ECE825"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4C56A47C" w14:textId="77777777" w:rsidTr="0056676F">
        <w:trPr>
          <w:tblCellSpacing w:w="15" w:type="dxa"/>
        </w:trPr>
        <w:tc>
          <w:tcPr>
            <w:tcW w:w="1939" w:type="dxa"/>
            <w:vAlign w:val="center"/>
            <w:hideMark/>
          </w:tcPr>
          <w:p w14:paraId="17CFBA35"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Mean</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years</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of</w:t>
            </w:r>
            <w:proofErr w:type="spellEnd"/>
            <w:r w:rsidRPr="005D7B75">
              <w:rPr>
                <w:rFonts w:eastAsia="Times New Roman" w:cs="Times New Roman"/>
                <w:szCs w:val="24"/>
                <w:lang w:eastAsia="ru-RU"/>
              </w:rPr>
              <w:t xml:space="preserve"> </w:t>
            </w:r>
            <w:proofErr w:type="spellStart"/>
            <w:r w:rsidRPr="005D7B75">
              <w:rPr>
                <w:rFonts w:eastAsia="Times New Roman" w:cs="Times New Roman"/>
                <w:szCs w:val="24"/>
                <w:lang w:eastAsia="ru-RU"/>
              </w:rPr>
              <w:t>schooling</w:t>
            </w:r>
            <w:proofErr w:type="spellEnd"/>
          </w:p>
        </w:tc>
        <w:tc>
          <w:tcPr>
            <w:tcW w:w="1056" w:type="dxa"/>
            <w:vAlign w:val="center"/>
            <w:hideMark/>
          </w:tcPr>
          <w:p w14:paraId="17273802" w14:textId="77777777" w:rsidR="0056676F" w:rsidRPr="005D7B75" w:rsidRDefault="0056676F" w:rsidP="0056676F">
            <w:pPr>
              <w:spacing w:after="0" w:line="240" w:lineRule="auto"/>
              <w:jc w:val="left"/>
              <w:rPr>
                <w:rFonts w:eastAsia="Times New Roman" w:cs="Times New Roman"/>
                <w:szCs w:val="24"/>
                <w:lang w:eastAsia="ru-RU"/>
              </w:rPr>
            </w:pPr>
          </w:p>
        </w:tc>
        <w:tc>
          <w:tcPr>
            <w:tcW w:w="1020" w:type="dxa"/>
            <w:vAlign w:val="center"/>
            <w:hideMark/>
          </w:tcPr>
          <w:p w14:paraId="569C5368"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46389CD7"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04E5B8B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7BEB87A3"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5BF658A"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6AA71335"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2698BB50" w14:textId="59F7281D"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0.274</w:t>
            </w:r>
            <w:r w:rsidRPr="005D7B75">
              <w:rPr>
                <w:rFonts w:eastAsia="Times New Roman" w:cs="Times New Roman"/>
                <w:szCs w:val="24"/>
                <w:vertAlign w:val="superscript"/>
                <w:lang w:eastAsia="ru-RU"/>
              </w:rPr>
              <w:t>*</w:t>
            </w:r>
          </w:p>
        </w:tc>
      </w:tr>
      <w:tr w:rsidR="0056676F" w:rsidRPr="005D7B75" w14:paraId="60C7AAD7" w14:textId="77777777" w:rsidTr="0056676F">
        <w:trPr>
          <w:tblCellSpacing w:w="15" w:type="dxa"/>
        </w:trPr>
        <w:tc>
          <w:tcPr>
            <w:tcW w:w="1939" w:type="dxa"/>
            <w:vAlign w:val="center"/>
            <w:hideMark/>
          </w:tcPr>
          <w:p w14:paraId="32F0FA45"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61BDFF02"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50ECD6AD"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28F49AB8"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4AE03F96"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7F446EB"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11516EA7"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7C0EC8DE"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5E3CE26F" w14:textId="740BC7A3"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(0.165)</w:t>
            </w:r>
          </w:p>
        </w:tc>
      </w:tr>
      <w:tr w:rsidR="0056676F" w:rsidRPr="005D7B75" w14:paraId="2B02628F" w14:textId="77777777" w:rsidTr="0056676F">
        <w:trPr>
          <w:tblCellSpacing w:w="15" w:type="dxa"/>
        </w:trPr>
        <w:tc>
          <w:tcPr>
            <w:tcW w:w="1939" w:type="dxa"/>
            <w:vAlign w:val="center"/>
            <w:hideMark/>
          </w:tcPr>
          <w:p w14:paraId="66F1F73C"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6BA69FAC" w14:textId="77777777" w:rsidR="0056676F" w:rsidRPr="005D7B75" w:rsidRDefault="0056676F" w:rsidP="0056676F">
            <w:pPr>
              <w:spacing w:after="0" w:line="240" w:lineRule="auto"/>
              <w:jc w:val="left"/>
              <w:rPr>
                <w:rFonts w:eastAsia="Times New Roman" w:cs="Times New Roman"/>
                <w:sz w:val="20"/>
                <w:szCs w:val="20"/>
                <w:lang w:eastAsia="ru-RU"/>
              </w:rPr>
            </w:pPr>
          </w:p>
        </w:tc>
        <w:tc>
          <w:tcPr>
            <w:tcW w:w="1020" w:type="dxa"/>
            <w:vAlign w:val="center"/>
            <w:hideMark/>
          </w:tcPr>
          <w:p w14:paraId="72487262"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6058FED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1030" w:type="dxa"/>
            <w:vAlign w:val="center"/>
            <w:hideMark/>
          </w:tcPr>
          <w:p w14:paraId="5134F424"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7786DCD8"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BD34D86"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4451B551" w14:textId="77777777" w:rsidR="0056676F" w:rsidRPr="005D7B75" w:rsidRDefault="0056676F" w:rsidP="0056676F">
            <w:pPr>
              <w:spacing w:after="0" w:line="240" w:lineRule="auto"/>
              <w:jc w:val="center"/>
              <w:rPr>
                <w:rFonts w:eastAsia="Times New Roman" w:cs="Times New Roman"/>
                <w:sz w:val="20"/>
                <w:szCs w:val="20"/>
                <w:lang w:eastAsia="ru-RU"/>
              </w:rPr>
            </w:pPr>
          </w:p>
        </w:tc>
        <w:tc>
          <w:tcPr>
            <w:tcW w:w="0" w:type="auto"/>
            <w:vAlign w:val="center"/>
            <w:hideMark/>
          </w:tcPr>
          <w:p w14:paraId="0DA5C1A4" w14:textId="77777777" w:rsidR="0056676F" w:rsidRPr="005D7B75" w:rsidRDefault="0056676F" w:rsidP="0056676F">
            <w:pPr>
              <w:spacing w:after="0" w:line="240" w:lineRule="auto"/>
              <w:jc w:val="center"/>
              <w:rPr>
                <w:rFonts w:eastAsia="Times New Roman" w:cs="Times New Roman"/>
                <w:sz w:val="20"/>
                <w:szCs w:val="20"/>
                <w:lang w:eastAsia="ru-RU"/>
              </w:rPr>
            </w:pPr>
          </w:p>
        </w:tc>
      </w:tr>
      <w:tr w:rsidR="0056676F" w:rsidRPr="005D7B75" w14:paraId="1FE4AA75" w14:textId="77777777" w:rsidTr="0056676F">
        <w:trPr>
          <w:tblCellSpacing w:w="15" w:type="dxa"/>
        </w:trPr>
        <w:tc>
          <w:tcPr>
            <w:tcW w:w="1939" w:type="dxa"/>
            <w:vAlign w:val="center"/>
            <w:hideMark/>
          </w:tcPr>
          <w:p w14:paraId="158BC159" w14:textId="77777777" w:rsidR="0056676F" w:rsidRPr="005D7B75" w:rsidRDefault="0056676F" w:rsidP="0056676F">
            <w:pPr>
              <w:spacing w:after="0" w:line="240" w:lineRule="auto"/>
              <w:jc w:val="left"/>
              <w:rPr>
                <w:rFonts w:eastAsia="Times New Roman" w:cs="Times New Roman"/>
                <w:szCs w:val="24"/>
                <w:lang w:eastAsia="ru-RU"/>
              </w:rPr>
            </w:pPr>
            <w:proofErr w:type="spellStart"/>
            <w:r w:rsidRPr="005D7B75">
              <w:rPr>
                <w:rFonts w:eastAsia="Times New Roman" w:cs="Times New Roman"/>
                <w:szCs w:val="24"/>
                <w:lang w:eastAsia="ru-RU"/>
              </w:rPr>
              <w:t>Constant</w:t>
            </w:r>
            <w:proofErr w:type="spellEnd"/>
          </w:p>
        </w:tc>
        <w:tc>
          <w:tcPr>
            <w:tcW w:w="1056" w:type="dxa"/>
            <w:vAlign w:val="center"/>
            <w:hideMark/>
          </w:tcPr>
          <w:p w14:paraId="2D852C0E" w14:textId="4A1F9FE2"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-2.112</w:t>
            </w:r>
            <w:r w:rsidRPr="005D7B75">
              <w:rPr>
                <w:rFonts w:eastAsia="Times New Roman" w:cs="Times New Roman"/>
                <w:szCs w:val="24"/>
                <w:vertAlign w:val="superscript"/>
                <w:lang w:eastAsia="ru-RU"/>
              </w:rPr>
              <w:t>***</w:t>
            </w:r>
          </w:p>
        </w:tc>
        <w:tc>
          <w:tcPr>
            <w:tcW w:w="1020" w:type="dxa"/>
            <w:vAlign w:val="center"/>
            <w:hideMark/>
          </w:tcPr>
          <w:p w14:paraId="68F7DBD1" w14:textId="1534479E"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-1.336</w:t>
            </w:r>
            <w:r w:rsidRPr="005D7B75">
              <w:rPr>
                <w:rFonts w:eastAsia="Times New Roman" w:cs="Times New Roman"/>
                <w:szCs w:val="24"/>
                <w:vertAlign w:val="superscript"/>
                <w:lang w:eastAsia="ru-RU"/>
              </w:rPr>
              <w:t>**</w:t>
            </w:r>
          </w:p>
        </w:tc>
        <w:tc>
          <w:tcPr>
            <w:tcW w:w="1030" w:type="dxa"/>
            <w:vAlign w:val="center"/>
            <w:hideMark/>
          </w:tcPr>
          <w:p w14:paraId="07B8CCC0" w14:textId="182F9E9D"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-3.364</w:t>
            </w:r>
          </w:p>
        </w:tc>
        <w:tc>
          <w:tcPr>
            <w:tcW w:w="1030" w:type="dxa"/>
            <w:vAlign w:val="center"/>
            <w:hideMark/>
          </w:tcPr>
          <w:p w14:paraId="5793A3D6" w14:textId="621EEE88"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1.698</w:t>
            </w:r>
          </w:p>
        </w:tc>
        <w:tc>
          <w:tcPr>
            <w:tcW w:w="0" w:type="auto"/>
            <w:vAlign w:val="center"/>
            <w:hideMark/>
          </w:tcPr>
          <w:p w14:paraId="56012A86" w14:textId="59B26F7C"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-5.563</w:t>
            </w:r>
            <w:r w:rsidRPr="005D7B75">
              <w:rPr>
                <w:rFonts w:eastAsia="Times New Roman" w:cs="Times New Roman"/>
                <w:szCs w:val="24"/>
                <w:vertAlign w:val="superscript"/>
                <w:lang w:eastAsia="ru-RU"/>
              </w:rPr>
              <w:t>**</w:t>
            </w:r>
          </w:p>
        </w:tc>
        <w:tc>
          <w:tcPr>
            <w:tcW w:w="0" w:type="auto"/>
            <w:vAlign w:val="center"/>
            <w:hideMark/>
          </w:tcPr>
          <w:p w14:paraId="05C93219" w14:textId="1BF99C1F"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-2.690</w:t>
            </w:r>
          </w:p>
        </w:tc>
        <w:tc>
          <w:tcPr>
            <w:tcW w:w="0" w:type="auto"/>
            <w:vAlign w:val="center"/>
            <w:hideMark/>
          </w:tcPr>
          <w:p w14:paraId="12938D47" w14:textId="25EA212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-8.608</w:t>
            </w:r>
            <w:r w:rsidRPr="005D7B75">
              <w:rPr>
                <w:rFonts w:eastAsia="Times New Roman" w:cs="Times New Roman"/>
                <w:szCs w:val="24"/>
                <w:vertAlign w:val="superscript"/>
                <w:lang w:eastAsia="ru-RU"/>
              </w:rPr>
              <w:t>*</w:t>
            </w:r>
          </w:p>
        </w:tc>
        <w:tc>
          <w:tcPr>
            <w:tcW w:w="0" w:type="auto"/>
            <w:vAlign w:val="center"/>
            <w:hideMark/>
          </w:tcPr>
          <w:p w14:paraId="419F8601" w14:textId="4EE5AD81"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-0.222</w:t>
            </w:r>
          </w:p>
        </w:tc>
      </w:tr>
      <w:tr w:rsidR="0056676F" w:rsidRPr="005D7B75" w14:paraId="2C4F64A8" w14:textId="77777777" w:rsidTr="0056676F">
        <w:trPr>
          <w:tblCellSpacing w:w="15" w:type="dxa"/>
        </w:trPr>
        <w:tc>
          <w:tcPr>
            <w:tcW w:w="1939" w:type="dxa"/>
            <w:vAlign w:val="center"/>
            <w:hideMark/>
          </w:tcPr>
          <w:p w14:paraId="226C1908" w14:textId="77777777" w:rsidR="0056676F" w:rsidRPr="005D7B75" w:rsidRDefault="0056676F" w:rsidP="0056676F">
            <w:pPr>
              <w:spacing w:after="0" w:line="240" w:lineRule="auto"/>
              <w:jc w:val="center"/>
              <w:rPr>
                <w:rFonts w:eastAsia="Times New Roman" w:cs="Times New Roman"/>
                <w:szCs w:val="24"/>
                <w:lang w:eastAsia="ru-RU"/>
              </w:rPr>
            </w:pPr>
          </w:p>
        </w:tc>
        <w:tc>
          <w:tcPr>
            <w:tcW w:w="1056" w:type="dxa"/>
            <w:vAlign w:val="center"/>
            <w:hideMark/>
          </w:tcPr>
          <w:p w14:paraId="2809092C" w14:textId="52025E57"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(0.579)</w:t>
            </w:r>
          </w:p>
        </w:tc>
        <w:tc>
          <w:tcPr>
            <w:tcW w:w="1020" w:type="dxa"/>
            <w:vAlign w:val="center"/>
            <w:hideMark/>
          </w:tcPr>
          <w:p w14:paraId="7DB19879" w14:textId="0FAFF524"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(0.659)</w:t>
            </w:r>
          </w:p>
        </w:tc>
        <w:tc>
          <w:tcPr>
            <w:tcW w:w="1030" w:type="dxa"/>
            <w:vAlign w:val="center"/>
            <w:hideMark/>
          </w:tcPr>
          <w:p w14:paraId="213362B4" w14:textId="27388CA3"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(2.409)</w:t>
            </w:r>
          </w:p>
        </w:tc>
        <w:tc>
          <w:tcPr>
            <w:tcW w:w="1030" w:type="dxa"/>
            <w:vAlign w:val="center"/>
            <w:hideMark/>
          </w:tcPr>
          <w:p w14:paraId="4B5E59E6" w14:textId="7981DFD5"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(2.910)</w:t>
            </w:r>
          </w:p>
        </w:tc>
        <w:tc>
          <w:tcPr>
            <w:tcW w:w="0" w:type="auto"/>
            <w:vAlign w:val="center"/>
            <w:hideMark/>
          </w:tcPr>
          <w:p w14:paraId="7DABA378" w14:textId="4C5C799F"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(2.825)</w:t>
            </w:r>
          </w:p>
        </w:tc>
        <w:tc>
          <w:tcPr>
            <w:tcW w:w="0" w:type="auto"/>
            <w:vAlign w:val="center"/>
            <w:hideMark/>
          </w:tcPr>
          <w:p w14:paraId="3CAB2768" w14:textId="695FA7C3"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(2.757)</w:t>
            </w:r>
          </w:p>
        </w:tc>
        <w:tc>
          <w:tcPr>
            <w:tcW w:w="0" w:type="auto"/>
            <w:vAlign w:val="center"/>
            <w:hideMark/>
          </w:tcPr>
          <w:p w14:paraId="0D13A184" w14:textId="2FD8FBD6"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(4.626)</w:t>
            </w:r>
          </w:p>
        </w:tc>
        <w:tc>
          <w:tcPr>
            <w:tcW w:w="0" w:type="auto"/>
            <w:vAlign w:val="center"/>
            <w:hideMark/>
          </w:tcPr>
          <w:p w14:paraId="45280B89" w14:textId="29A71E79" w:rsidR="0056676F" w:rsidRPr="005D7B75" w:rsidRDefault="0056676F" w:rsidP="0056676F">
            <w:pPr>
              <w:spacing w:after="0" w:line="240" w:lineRule="auto"/>
              <w:jc w:val="center"/>
              <w:rPr>
                <w:rFonts w:eastAsia="Times New Roman" w:cs="Times New Roman"/>
                <w:szCs w:val="24"/>
                <w:lang w:eastAsia="ru-RU"/>
              </w:rPr>
            </w:pPr>
            <w:r w:rsidRPr="005D7B75">
              <w:rPr>
                <w:rFonts w:eastAsia="Times New Roman" w:cs="Times New Roman"/>
                <w:szCs w:val="24"/>
                <w:lang w:eastAsia="ru-RU"/>
              </w:rPr>
              <w:t>(2.948)</w:t>
            </w:r>
          </w:p>
        </w:tc>
      </w:tr>
      <w:tr w:rsidR="0056676F" w:rsidRPr="005D7B75" w14:paraId="40B0DBF7" w14:textId="77777777" w:rsidTr="0056676F">
        <w:trPr>
          <w:tblCellSpacing w:w="15" w:type="dxa"/>
        </w:trPr>
        <w:tc>
          <w:tcPr>
            <w:tcW w:w="1939" w:type="dxa"/>
            <w:vAlign w:val="center"/>
            <w:hideMark/>
          </w:tcPr>
          <w:p w14:paraId="7CD54B5B" w14:textId="77777777" w:rsidR="0056676F" w:rsidRPr="005D7B75" w:rsidRDefault="0056676F" w:rsidP="0056676F">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Region</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Fixed-Effects</w:t>
            </w:r>
            <w:proofErr w:type="spellEnd"/>
          </w:p>
        </w:tc>
        <w:tc>
          <w:tcPr>
            <w:tcW w:w="1056" w:type="dxa"/>
            <w:vAlign w:val="center"/>
            <w:hideMark/>
          </w:tcPr>
          <w:p w14:paraId="1DB8E975" w14:textId="1315FAE0"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1020" w:type="dxa"/>
            <w:vAlign w:val="center"/>
            <w:hideMark/>
          </w:tcPr>
          <w:p w14:paraId="59E0E9AC" w14:textId="1440C25F"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1030" w:type="dxa"/>
            <w:vAlign w:val="center"/>
            <w:hideMark/>
          </w:tcPr>
          <w:p w14:paraId="24713FDB" w14:textId="68C9D218"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1030" w:type="dxa"/>
            <w:vAlign w:val="center"/>
            <w:hideMark/>
          </w:tcPr>
          <w:p w14:paraId="27AB7C44" w14:textId="5B080C40"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78CB1005" w14:textId="273025C0"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21328F6C" w14:textId="0FFA998D"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2BB4E299" w14:textId="3241C275"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c>
          <w:tcPr>
            <w:tcW w:w="0" w:type="auto"/>
            <w:vAlign w:val="center"/>
            <w:hideMark/>
          </w:tcPr>
          <w:p w14:paraId="5565E28B" w14:textId="3762AF74" w:rsidR="0056676F" w:rsidRPr="005D7B75" w:rsidRDefault="0056676F" w:rsidP="0056676F">
            <w:pPr>
              <w:spacing w:after="0" w:line="240" w:lineRule="auto"/>
              <w:jc w:val="center"/>
              <w:rPr>
                <w:rFonts w:eastAsia="Times New Roman" w:cs="Times New Roman"/>
                <w:sz w:val="22"/>
                <w:lang w:val="en-US" w:eastAsia="ru-RU"/>
              </w:rPr>
            </w:pPr>
            <w:r w:rsidRPr="005D7B75">
              <w:rPr>
                <w:rFonts w:eastAsia="Times New Roman" w:cs="Times New Roman"/>
                <w:sz w:val="22"/>
                <w:lang w:val="en-US" w:eastAsia="ru-RU"/>
              </w:rPr>
              <w:t>Yes</w:t>
            </w:r>
          </w:p>
        </w:tc>
      </w:tr>
      <w:tr w:rsidR="0056676F" w:rsidRPr="005D7B75" w14:paraId="3EEF0F97" w14:textId="77777777" w:rsidTr="0056676F">
        <w:trPr>
          <w:tblCellSpacing w:w="15" w:type="dxa"/>
        </w:trPr>
        <w:tc>
          <w:tcPr>
            <w:tcW w:w="1939" w:type="dxa"/>
            <w:vAlign w:val="center"/>
            <w:hideMark/>
          </w:tcPr>
          <w:p w14:paraId="5BF37B07" w14:textId="77777777" w:rsidR="0056676F" w:rsidRPr="005D7B75" w:rsidRDefault="0056676F" w:rsidP="0056676F">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Observations</w:t>
            </w:r>
            <w:proofErr w:type="spellEnd"/>
          </w:p>
        </w:tc>
        <w:tc>
          <w:tcPr>
            <w:tcW w:w="1056" w:type="dxa"/>
            <w:vAlign w:val="center"/>
            <w:hideMark/>
          </w:tcPr>
          <w:p w14:paraId="26C3B5C1" w14:textId="57B2E67B"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76</w:t>
            </w:r>
          </w:p>
        </w:tc>
        <w:tc>
          <w:tcPr>
            <w:tcW w:w="1020" w:type="dxa"/>
            <w:vAlign w:val="center"/>
            <w:hideMark/>
          </w:tcPr>
          <w:p w14:paraId="3D206A68" w14:textId="22F9E9C9"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73</w:t>
            </w:r>
          </w:p>
        </w:tc>
        <w:tc>
          <w:tcPr>
            <w:tcW w:w="1030" w:type="dxa"/>
            <w:vAlign w:val="center"/>
            <w:hideMark/>
          </w:tcPr>
          <w:p w14:paraId="1F9EE197" w14:textId="25F6F3B4"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73</w:t>
            </w:r>
          </w:p>
        </w:tc>
        <w:tc>
          <w:tcPr>
            <w:tcW w:w="1030" w:type="dxa"/>
            <w:vAlign w:val="center"/>
            <w:hideMark/>
          </w:tcPr>
          <w:p w14:paraId="2D410E1C" w14:textId="4C39FCFD"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53</w:t>
            </w:r>
          </w:p>
        </w:tc>
        <w:tc>
          <w:tcPr>
            <w:tcW w:w="0" w:type="auto"/>
            <w:vAlign w:val="center"/>
            <w:hideMark/>
          </w:tcPr>
          <w:p w14:paraId="33C7211D" w14:textId="32E2C1A1"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73</w:t>
            </w:r>
          </w:p>
        </w:tc>
        <w:tc>
          <w:tcPr>
            <w:tcW w:w="0" w:type="auto"/>
            <w:vAlign w:val="center"/>
            <w:hideMark/>
          </w:tcPr>
          <w:p w14:paraId="794E204F" w14:textId="4E591823"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70</w:t>
            </w:r>
          </w:p>
        </w:tc>
        <w:tc>
          <w:tcPr>
            <w:tcW w:w="0" w:type="auto"/>
            <w:vAlign w:val="center"/>
            <w:hideMark/>
          </w:tcPr>
          <w:p w14:paraId="453A818B" w14:textId="552F8F64"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73</w:t>
            </w:r>
          </w:p>
        </w:tc>
        <w:tc>
          <w:tcPr>
            <w:tcW w:w="0" w:type="auto"/>
            <w:vAlign w:val="center"/>
            <w:hideMark/>
          </w:tcPr>
          <w:p w14:paraId="70887B4C" w14:textId="48C3E6ED"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53</w:t>
            </w:r>
          </w:p>
        </w:tc>
      </w:tr>
      <w:tr w:rsidR="0056676F" w:rsidRPr="005D7B75" w14:paraId="65D62291" w14:textId="77777777" w:rsidTr="0056676F">
        <w:trPr>
          <w:tblCellSpacing w:w="15" w:type="dxa"/>
        </w:trPr>
        <w:tc>
          <w:tcPr>
            <w:tcW w:w="1939" w:type="dxa"/>
            <w:vAlign w:val="center"/>
            <w:hideMark/>
          </w:tcPr>
          <w:p w14:paraId="7435ECCB" w14:textId="77777777" w:rsidR="0056676F" w:rsidRPr="005D7B75" w:rsidRDefault="0056676F" w:rsidP="0056676F">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Log</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Likelihood</w:t>
            </w:r>
            <w:proofErr w:type="spellEnd"/>
          </w:p>
        </w:tc>
        <w:tc>
          <w:tcPr>
            <w:tcW w:w="1056" w:type="dxa"/>
            <w:vAlign w:val="center"/>
            <w:hideMark/>
          </w:tcPr>
          <w:p w14:paraId="53CA18E3" w14:textId="07C095C2"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-37.661</w:t>
            </w:r>
          </w:p>
        </w:tc>
        <w:tc>
          <w:tcPr>
            <w:tcW w:w="1020" w:type="dxa"/>
            <w:vAlign w:val="center"/>
            <w:hideMark/>
          </w:tcPr>
          <w:p w14:paraId="0B29A119" w14:textId="1B8733AD"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-34.630</w:t>
            </w:r>
          </w:p>
        </w:tc>
        <w:tc>
          <w:tcPr>
            <w:tcW w:w="1030" w:type="dxa"/>
            <w:vAlign w:val="center"/>
            <w:hideMark/>
          </w:tcPr>
          <w:p w14:paraId="5715ED62" w14:textId="332D5019"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-34.228</w:t>
            </w:r>
          </w:p>
        </w:tc>
        <w:tc>
          <w:tcPr>
            <w:tcW w:w="1030" w:type="dxa"/>
            <w:vAlign w:val="center"/>
            <w:hideMark/>
          </w:tcPr>
          <w:p w14:paraId="7F40B65E" w14:textId="382C25C3"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-27.003</w:t>
            </w:r>
          </w:p>
        </w:tc>
        <w:tc>
          <w:tcPr>
            <w:tcW w:w="0" w:type="auto"/>
            <w:vAlign w:val="center"/>
            <w:hideMark/>
          </w:tcPr>
          <w:p w14:paraId="70A13852" w14:textId="04970194"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-32.104</w:t>
            </w:r>
          </w:p>
        </w:tc>
        <w:tc>
          <w:tcPr>
            <w:tcW w:w="0" w:type="auto"/>
            <w:vAlign w:val="center"/>
            <w:hideMark/>
          </w:tcPr>
          <w:p w14:paraId="73FA8B83" w14:textId="77D0F513"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-32.878</w:t>
            </w:r>
          </w:p>
        </w:tc>
        <w:tc>
          <w:tcPr>
            <w:tcW w:w="0" w:type="auto"/>
            <w:vAlign w:val="center"/>
            <w:hideMark/>
          </w:tcPr>
          <w:p w14:paraId="6DC705D1" w14:textId="6B172548"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-33.282</w:t>
            </w:r>
          </w:p>
        </w:tc>
        <w:tc>
          <w:tcPr>
            <w:tcW w:w="0" w:type="auto"/>
            <w:vAlign w:val="center"/>
            <w:hideMark/>
          </w:tcPr>
          <w:p w14:paraId="07370C0E" w14:textId="3CB75E1B"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-26.833</w:t>
            </w:r>
          </w:p>
        </w:tc>
      </w:tr>
      <w:tr w:rsidR="0056676F" w:rsidRPr="005D7B75" w14:paraId="21018781" w14:textId="77777777" w:rsidTr="0056676F">
        <w:trPr>
          <w:tblCellSpacing w:w="15" w:type="dxa"/>
        </w:trPr>
        <w:tc>
          <w:tcPr>
            <w:tcW w:w="1939" w:type="dxa"/>
            <w:vAlign w:val="center"/>
            <w:hideMark/>
          </w:tcPr>
          <w:p w14:paraId="62F8F854" w14:textId="77777777" w:rsidR="0056676F" w:rsidRPr="005D7B75" w:rsidRDefault="0056676F" w:rsidP="0056676F">
            <w:pPr>
              <w:spacing w:after="0" w:line="240" w:lineRule="auto"/>
              <w:jc w:val="left"/>
              <w:rPr>
                <w:rFonts w:eastAsia="Times New Roman" w:cs="Times New Roman"/>
                <w:sz w:val="22"/>
                <w:lang w:eastAsia="ru-RU"/>
              </w:rPr>
            </w:pPr>
            <w:proofErr w:type="spellStart"/>
            <w:r w:rsidRPr="005D7B75">
              <w:rPr>
                <w:rFonts w:eastAsia="Times New Roman" w:cs="Times New Roman"/>
                <w:sz w:val="22"/>
                <w:lang w:eastAsia="ru-RU"/>
              </w:rPr>
              <w:t>Akaike</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Inf</w:t>
            </w:r>
            <w:proofErr w:type="spellEnd"/>
            <w:r w:rsidRPr="005D7B75">
              <w:rPr>
                <w:rFonts w:eastAsia="Times New Roman" w:cs="Times New Roman"/>
                <w:sz w:val="22"/>
                <w:lang w:eastAsia="ru-RU"/>
              </w:rPr>
              <w:t xml:space="preserve">. </w:t>
            </w:r>
            <w:proofErr w:type="spellStart"/>
            <w:r w:rsidRPr="005D7B75">
              <w:rPr>
                <w:rFonts w:eastAsia="Times New Roman" w:cs="Times New Roman"/>
                <w:sz w:val="22"/>
                <w:lang w:eastAsia="ru-RU"/>
              </w:rPr>
              <w:t>Crit</w:t>
            </w:r>
            <w:proofErr w:type="spellEnd"/>
            <w:r w:rsidRPr="005D7B75">
              <w:rPr>
                <w:rFonts w:eastAsia="Times New Roman" w:cs="Times New Roman"/>
                <w:sz w:val="22"/>
                <w:lang w:eastAsia="ru-RU"/>
              </w:rPr>
              <w:t>.</w:t>
            </w:r>
          </w:p>
        </w:tc>
        <w:tc>
          <w:tcPr>
            <w:tcW w:w="1056" w:type="dxa"/>
            <w:vAlign w:val="center"/>
            <w:hideMark/>
          </w:tcPr>
          <w:p w14:paraId="045B9EB0" w14:textId="1D5E56BE"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87.323</w:t>
            </w:r>
          </w:p>
        </w:tc>
        <w:tc>
          <w:tcPr>
            <w:tcW w:w="1020" w:type="dxa"/>
            <w:vAlign w:val="center"/>
            <w:hideMark/>
          </w:tcPr>
          <w:p w14:paraId="49E37631" w14:textId="7637AAA2"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83.260</w:t>
            </w:r>
          </w:p>
        </w:tc>
        <w:tc>
          <w:tcPr>
            <w:tcW w:w="1030" w:type="dxa"/>
            <w:vAlign w:val="center"/>
            <w:hideMark/>
          </w:tcPr>
          <w:p w14:paraId="363A0EBE" w14:textId="3D1E5514"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84.456</w:t>
            </w:r>
          </w:p>
        </w:tc>
        <w:tc>
          <w:tcPr>
            <w:tcW w:w="1030" w:type="dxa"/>
            <w:vAlign w:val="center"/>
            <w:hideMark/>
          </w:tcPr>
          <w:p w14:paraId="6C5459CD" w14:textId="1738885F"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72.005</w:t>
            </w:r>
          </w:p>
        </w:tc>
        <w:tc>
          <w:tcPr>
            <w:tcW w:w="0" w:type="auto"/>
            <w:vAlign w:val="center"/>
            <w:hideMark/>
          </w:tcPr>
          <w:p w14:paraId="7B05F1F3" w14:textId="63B63147"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82.208</w:t>
            </w:r>
          </w:p>
        </w:tc>
        <w:tc>
          <w:tcPr>
            <w:tcW w:w="0" w:type="auto"/>
            <w:vAlign w:val="center"/>
            <w:hideMark/>
          </w:tcPr>
          <w:p w14:paraId="2E1FE772" w14:textId="4DD353BA"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83.756</w:t>
            </w:r>
          </w:p>
        </w:tc>
        <w:tc>
          <w:tcPr>
            <w:tcW w:w="0" w:type="auto"/>
            <w:vAlign w:val="center"/>
            <w:hideMark/>
          </w:tcPr>
          <w:p w14:paraId="18FED71C" w14:textId="0F323D99"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84.563</w:t>
            </w:r>
          </w:p>
        </w:tc>
        <w:tc>
          <w:tcPr>
            <w:tcW w:w="0" w:type="auto"/>
            <w:vAlign w:val="center"/>
            <w:hideMark/>
          </w:tcPr>
          <w:p w14:paraId="038F06B9" w14:textId="49EB6CEA" w:rsidR="0056676F" w:rsidRPr="005D7B75" w:rsidRDefault="0056676F" w:rsidP="0056676F">
            <w:pPr>
              <w:spacing w:after="0" w:line="240" w:lineRule="auto"/>
              <w:jc w:val="center"/>
              <w:rPr>
                <w:rFonts w:eastAsia="Times New Roman" w:cs="Times New Roman"/>
                <w:sz w:val="22"/>
                <w:lang w:eastAsia="ru-RU"/>
              </w:rPr>
            </w:pPr>
            <w:r w:rsidRPr="005D7B75">
              <w:rPr>
                <w:rFonts w:eastAsia="Times New Roman" w:cs="Times New Roman"/>
                <w:sz w:val="22"/>
                <w:lang w:eastAsia="ru-RU"/>
              </w:rPr>
              <w:t>71.666</w:t>
            </w:r>
          </w:p>
        </w:tc>
      </w:tr>
      <w:tr w:rsidR="0056676F" w:rsidRPr="005D7B75" w14:paraId="21FAC51D" w14:textId="77777777" w:rsidTr="0056676F">
        <w:trPr>
          <w:tblCellSpacing w:w="15" w:type="dxa"/>
        </w:trPr>
        <w:tc>
          <w:tcPr>
            <w:tcW w:w="1939" w:type="dxa"/>
            <w:vAlign w:val="center"/>
            <w:hideMark/>
          </w:tcPr>
          <w:p w14:paraId="52B81E5A" w14:textId="77777777" w:rsidR="0056676F" w:rsidRPr="005D7B75" w:rsidRDefault="0056676F" w:rsidP="00B75CD6">
            <w:pPr>
              <w:spacing w:after="0" w:line="240" w:lineRule="auto"/>
              <w:jc w:val="left"/>
              <w:rPr>
                <w:rFonts w:eastAsia="Times New Roman" w:cs="Times New Roman"/>
                <w:sz w:val="22"/>
                <w:lang w:eastAsia="ru-RU"/>
              </w:rPr>
            </w:pPr>
            <w:r w:rsidRPr="005D7B75">
              <w:rPr>
                <w:rFonts w:eastAsia="Times New Roman" w:cs="Times New Roman"/>
                <w:i/>
                <w:iCs/>
                <w:sz w:val="22"/>
                <w:lang w:eastAsia="ru-RU"/>
              </w:rPr>
              <w:t>Note:</w:t>
            </w:r>
          </w:p>
        </w:tc>
        <w:tc>
          <w:tcPr>
            <w:tcW w:w="7326" w:type="dxa"/>
            <w:gridSpan w:val="8"/>
            <w:vAlign w:val="center"/>
            <w:hideMark/>
          </w:tcPr>
          <w:p w14:paraId="7C714F43" w14:textId="77777777" w:rsidR="0056676F" w:rsidRPr="005D7B75" w:rsidRDefault="0056676F" w:rsidP="00B75CD6">
            <w:pPr>
              <w:spacing w:after="0" w:line="240" w:lineRule="auto"/>
              <w:jc w:val="right"/>
              <w:rPr>
                <w:rFonts w:eastAsia="Times New Roman" w:cs="Times New Roman"/>
                <w:sz w:val="22"/>
                <w:lang w:eastAsia="ru-RU"/>
              </w:rPr>
            </w:pPr>
            <w:r w:rsidRPr="005D7B75">
              <w:rPr>
                <w:rFonts w:eastAsia="Times New Roman" w:cs="Times New Roman"/>
                <w:sz w:val="22"/>
                <w:vertAlign w:val="superscript"/>
                <w:lang w:eastAsia="ru-RU"/>
              </w:rPr>
              <w:t>*</w:t>
            </w:r>
            <w:proofErr w:type="gramStart"/>
            <w:r w:rsidRPr="005D7B75">
              <w:rPr>
                <w:rFonts w:eastAsia="Times New Roman" w:cs="Times New Roman"/>
                <w:sz w:val="22"/>
                <w:lang w:eastAsia="ru-RU"/>
              </w:rPr>
              <w:t>p&lt;</w:t>
            </w:r>
            <w:proofErr w:type="gramEnd"/>
            <w:r w:rsidRPr="005D7B75">
              <w:rPr>
                <w:rFonts w:eastAsia="Times New Roman" w:cs="Times New Roman"/>
                <w:sz w:val="22"/>
                <w:lang w:eastAsia="ru-RU"/>
              </w:rPr>
              <w:t>0.1; </w:t>
            </w:r>
            <w:r w:rsidRPr="005D7B75">
              <w:rPr>
                <w:rFonts w:eastAsia="Times New Roman" w:cs="Times New Roman"/>
                <w:sz w:val="22"/>
                <w:vertAlign w:val="superscript"/>
                <w:lang w:eastAsia="ru-RU"/>
              </w:rPr>
              <w:t>**</w:t>
            </w:r>
            <w:r w:rsidRPr="005D7B75">
              <w:rPr>
                <w:rFonts w:eastAsia="Times New Roman" w:cs="Times New Roman"/>
                <w:sz w:val="22"/>
                <w:lang w:eastAsia="ru-RU"/>
              </w:rPr>
              <w:t>p&lt;0.05; </w:t>
            </w:r>
            <w:r w:rsidRPr="005D7B75">
              <w:rPr>
                <w:rFonts w:eastAsia="Times New Roman" w:cs="Times New Roman"/>
                <w:sz w:val="22"/>
                <w:vertAlign w:val="superscript"/>
                <w:lang w:eastAsia="ru-RU"/>
              </w:rPr>
              <w:t>***</w:t>
            </w:r>
            <w:r w:rsidRPr="005D7B75">
              <w:rPr>
                <w:rFonts w:eastAsia="Times New Roman" w:cs="Times New Roman"/>
                <w:sz w:val="22"/>
                <w:lang w:eastAsia="ru-RU"/>
              </w:rPr>
              <w:t>p&lt;0.01</w:t>
            </w:r>
          </w:p>
        </w:tc>
      </w:tr>
    </w:tbl>
    <w:p w14:paraId="5F348595" w14:textId="77777777" w:rsidR="00603EA8" w:rsidRPr="005D7B75" w:rsidRDefault="00603EA8" w:rsidP="007A56EF">
      <w:pPr>
        <w:spacing w:line="240" w:lineRule="auto"/>
        <w:rPr>
          <w:lang w:val="en-US"/>
        </w:rPr>
      </w:pPr>
    </w:p>
    <w:p w14:paraId="4D90A3B1" w14:textId="74CB1525" w:rsidR="002521FD" w:rsidRDefault="00E1691A" w:rsidP="00A1340A">
      <w:pPr>
        <w:spacing w:line="480" w:lineRule="auto"/>
        <w:ind w:firstLine="708"/>
        <w:rPr>
          <w:lang w:val="en-US"/>
        </w:rPr>
      </w:pPr>
      <w:r>
        <w:rPr>
          <w:lang w:val="en-US"/>
        </w:rPr>
        <w:t>F</w:t>
      </w:r>
      <w:r w:rsidR="00EC6894" w:rsidRPr="005D7B75">
        <w:rPr>
          <w:lang w:val="en-US"/>
        </w:rPr>
        <w:t xml:space="preserve">igure 5 </w:t>
      </w:r>
      <w:r w:rsidR="00872EEC">
        <w:rPr>
          <w:lang w:val="en-US"/>
        </w:rPr>
        <w:t>displays</w:t>
      </w:r>
      <w:r w:rsidR="00EC6894" w:rsidRPr="005D7B75">
        <w:rPr>
          <w:lang w:val="en-US"/>
        </w:rPr>
        <w:t xml:space="preserve"> </w:t>
      </w:r>
      <w:r w:rsidR="00872EEC">
        <w:rPr>
          <w:lang w:val="en-US"/>
        </w:rPr>
        <w:t>average</w:t>
      </w:r>
      <w:r>
        <w:rPr>
          <w:lang w:val="en-US"/>
        </w:rPr>
        <w:t xml:space="preserve"> </w:t>
      </w:r>
      <w:r w:rsidR="00872EEC">
        <w:rPr>
          <w:lang w:val="en-US"/>
        </w:rPr>
        <w:t>marginal effects (</w:t>
      </w:r>
      <w:proofErr w:type="spellStart"/>
      <w:r w:rsidR="00EC6894" w:rsidRPr="005D7B75">
        <w:rPr>
          <w:lang w:val="en-US"/>
        </w:rPr>
        <w:t>AME</w:t>
      </w:r>
      <w:proofErr w:type="spellEnd"/>
      <w:r w:rsidR="00872EEC">
        <w:rPr>
          <w:lang w:val="en-US"/>
        </w:rPr>
        <w:t>)</w:t>
      </w:r>
      <w:r w:rsidR="00EC6894" w:rsidRPr="005D7B75">
        <w:rPr>
          <w:lang w:val="en-US"/>
        </w:rPr>
        <w:t xml:space="preserve"> of M4 model from</w:t>
      </w:r>
      <w:r w:rsidR="0059020B" w:rsidRPr="005D7B75">
        <w:rPr>
          <w:lang w:val="en-US"/>
        </w:rPr>
        <w:t xml:space="preserve"> </w:t>
      </w:r>
      <w:r w:rsidR="00872EEC">
        <w:rPr>
          <w:lang w:val="en-US"/>
        </w:rPr>
        <w:t xml:space="preserve">the </w:t>
      </w:r>
      <w:r w:rsidR="0059020B" w:rsidRPr="005D7B75">
        <w:rPr>
          <w:lang w:val="en-US"/>
        </w:rPr>
        <w:t>regression</w:t>
      </w:r>
      <w:r w:rsidR="00EC6894" w:rsidRPr="005D7B75">
        <w:rPr>
          <w:lang w:val="en-US"/>
        </w:rPr>
        <w:t xml:space="preserve"> </w:t>
      </w:r>
      <w:r w:rsidR="0094677D" w:rsidRPr="005D7B75">
        <w:rPr>
          <w:lang w:val="en-US"/>
        </w:rPr>
        <w:t>table above.</w:t>
      </w:r>
      <w:r w:rsidR="00E8515E" w:rsidRPr="005D7B75">
        <w:rPr>
          <w:lang w:val="en-US"/>
        </w:rPr>
        <w:t xml:space="preserve"> One can see that the share of discriminated population has the strongest effect on probability of nonviolence</w:t>
      </w:r>
      <w:r w:rsidR="00CC3BF2">
        <w:rPr>
          <w:lang w:val="en-US"/>
        </w:rPr>
        <w:t xml:space="preserve"> of ethno-separatist revolutionary episodes</w:t>
      </w:r>
      <w:r w:rsidR="001704E8" w:rsidRPr="005D7B75">
        <w:rPr>
          <w:lang w:val="en-US"/>
        </w:rPr>
        <w:t>, while average marginal effect of the index of electoral democracy is about zero.</w:t>
      </w:r>
    </w:p>
    <w:p w14:paraId="139EB27E" w14:textId="3271A9EC" w:rsidR="007007B0" w:rsidRPr="005D7B75" w:rsidRDefault="007A56EF" w:rsidP="002B0832">
      <w:pPr>
        <w:spacing w:line="240" w:lineRule="auto"/>
        <w:rPr>
          <w:lang w:val="en-US"/>
        </w:rPr>
      </w:pPr>
      <w:r w:rsidRPr="005D7B75">
        <w:rPr>
          <w:lang w:val="en-US"/>
        </w:rPr>
        <w:t xml:space="preserve">Figure 5. </w:t>
      </w:r>
      <w:r w:rsidR="00AB6100" w:rsidRPr="005D7B75">
        <w:rPr>
          <w:lang w:val="en-US"/>
        </w:rPr>
        <w:t>Average marginal effects of variables on</w:t>
      </w:r>
      <w:r w:rsidR="00AB6100">
        <w:rPr>
          <w:lang w:val="en-US"/>
        </w:rPr>
        <w:t xml:space="preserve"> nonviolence of revolutionary episodes (for </w:t>
      </w:r>
      <w:r w:rsidR="00BC1FEA">
        <w:rPr>
          <w:lang w:val="en-US"/>
        </w:rPr>
        <w:t>separatist</w:t>
      </w:r>
      <w:r w:rsidR="00AB6100" w:rsidRPr="005D7B75">
        <w:rPr>
          <w:lang w:val="en-US"/>
        </w:rPr>
        <w:t xml:space="preserve"> revolutionary campaigns </w:t>
      </w:r>
      <w:r w:rsidR="00AB6100">
        <w:rPr>
          <w:lang w:val="en-US"/>
        </w:rPr>
        <w:t>[</w:t>
      </w:r>
      <w:r w:rsidR="00AB6100" w:rsidRPr="005D7B75">
        <w:rPr>
          <w:lang w:val="en-US"/>
        </w:rPr>
        <w:t xml:space="preserve">M4, table </w:t>
      </w:r>
      <w:r w:rsidR="00AB6100">
        <w:rPr>
          <w:lang w:val="en-US"/>
        </w:rPr>
        <w:t>3])</w:t>
      </w:r>
      <w:r w:rsidRPr="005D7B75">
        <w:rPr>
          <w:lang w:val="en-US"/>
        </w:rPr>
        <w:t xml:space="preserve">).  </w:t>
      </w:r>
    </w:p>
    <w:p w14:paraId="04FC0890" w14:textId="5C9247E3" w:rsidR="007007B0" w:rsidRPr="005D7B75" w:rsidRDefault="00B62F2F" w:rsidP="00874A20">
      <w:r w:rsidRPr="00B62F2F">
        <w:rPr>
          <w:noProof/>
        </w:rPr>
        <w:drawing>
          <wp:inline distT="0" distB="0" distL="0" distR="0" wp14:anchorId="2263A124" wp14:editId="72DCB211">
            <wp:extent cx="5940425" cy="2662555"/>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662555"/>
                    </a:xfrm>
                    <a:prstGeom prst="rect">
                      <a:avLst/>
                    </a:prstGeom>
                  </pic:spPr>
                </pic:pic>
              </a:graphicData>
            </a:graphic>
          </wp:inline>
        </w:drawing>
      </w:r>
    </w:p>
    <w:p w14:paraId="491F8DA1" w14:textId="6711F6CE" w:rsidR="00D603AF" w:rsidRDefault="002523D4" w:rsidP="00356DBB">
      <w:pPr>
        <w:ind w:firstLine="708"/>
        <w:rPr>
          <w:lang w:val="en-US"/>
        </w:rPr>
      </w:pPr>
      <w:r w:rsidRPr="005D7B75">
        <w:rPr>
          <w:lang w:val="en-US"/>
        </w:rPr>
        <w:t xml:space="preserve">The same result can be </w:t>
      </w:r>
      <w:r w:rsidR="00562118">
        <w:rPr>
          <w:lang w:val="en-US"/>
        </w:rPr>
        <w:t>seen in F</w:t>
      </w:r>
      <w:r w:rsidRPr="005D7B75">
        <w:rPr>
          <w:lang w:val="en-US"/>
        </w:rPr>
        <w:t xml:space="preserve">igures 6A and </w:t>
      </w:r>
      <w:r w:rsidR="006457E4" w:rsidRPr="005D7B75">
        <w:rPr>
          <w:lang w:val="en-US"/>
        </w:rPr>
        <w:t xml:space="preserve">6B where predicted probabilities of nonviolence during separatist </w:t>
      </w:r>
      <w:r w:rsidR="003E6501">
        <w:rPr>
          <w:lang w:val="en-US"/>
        </w:rPr>
        <w:t xml:space="preserve">revolutionary </w:t>
      </w:r>
      <w:r w:rsidR="006457E4" w:rsidRPr="005D7B75">
        <w:rPr>
          <w:lang w:val="en-US"/>
        </w:rPr>
        <w:t>movements are presented</w:t>
      </w:r>
      <w:r w:rsidR="0080279A" w:rsidRPr="005D7B75">
        <w:rPr>
          <w:lang w:val="en-US"/>
        </w:rPr>
        <w:t xml:space="preserve"> (</w:t>
      </w:r>
      <w:r w:rsidR="00910177" w:rsidRPr="005D7B75">
        <w:rPr>
          <w:lang w:val="en-US"/>
        </w:rPr>
        <w:t xml:space="preserve">however, we had to remove </w:t>
      </w:r>
      <w:r w:rsidR="00910177" w:rsidRPr="005D7B75">
        <w:rPr>
          <w:lang w:val="en-US"/>
        </w:rPr>
        <w:lastRenderedPageBreak/>
        <w:t>the confidence intervals because the democracy variable has a significance level greater than 0.9 and the resulting intervals are difficult to visualize and perceive)</w:t>
      </w:r>
      <w:r w:rsidR="006457E4" w:rsidRPr="005D7B75">
        <w:rPr>
          <w:lang w:val="en-US"/>
        </w:rPr>
        <w:t>.</w:t>
      </w:r>
      <w:r w:rsidR="0080279A" w:rsidRPr="005D7B75">
        <w:rPr>
          <w:lang w:val="en-US"/>
        </w:rPr>
        <w:t xml:space="preserve"> </w:t>
      </w:r>
      <w:r w:rsidR="006457E4" w:rsidRPr="005D7B75">
        <w:rPr>
          <w:lang w:val="en-US"/>
        </w:rPr>
        <w:t xml:space="preserve"> </w:t>
      </w:r>
      <w:r w:rsidR="00BD2536" w:rsidRPr="005D7B75">
        <w:rPr>
          <w:lang w:val="en-US"/>
        </w:rPr>
        <w:t xml:space="preserve">It is clearly shown that </w:t>
      </w:r>
      <w:r w:rsidR="00946717" w:rsidRPr="005D7B75">
        <w:rPr>
          <w:lang w:val="en-US"/>
        </w:rPr>
        <w:t xml:space="preserve">the index of electoral democracy </w:t>
      </w:r>
      <w:r w:rsidR="009B41DA" w:rsidRPr="005D7B75">
        <w:rPr>
          <w:lang w:val="en-US"/>
        </w:rPr>
        <w:t xml:space="preserve">is totally insignificant and has no effect on </w:t>
      </w:r>
      <w:r w:rsidR="00562118">
        <w:rPr>
          <w:lang w:val="en-US"/>
        </w:rPr>
        <w:t xml:space="preserve">revolutionary </w:t>
      </w:r>
      <w:r w:rsidR="00200175" w:rsidRPr="005D7B75">
        <w:rPr>
          <w:lang w:val="en-US"/>
        </w:rPr>
        <w:t>violen</w:t>
      </w:r>
      <w:r w:rsidR="00562118">
        <w:rPr>
          <w:lang w:val="en-US"/>
        </w:rPr>
        <w:t>ce</w:t>
      </w:r>
      <w:r w:rsidR="00200175" w:rsidRPr="005D7B75">
        <w:rPr>
          <w:lang w:val="en-US"/>
        </w:rPr>
        <w:t>/nonviolen</w:t>
      </w:r>
      <w:r w:rsidR="00562118">
        <w:rPr>
          <w:lang w:val="en-US"/>
        </w:rPr>
        <w:t>ce</w:t>
      </w:r>
      <w:r w:rsidR="009B41DA" w:rsidRPr="005D7B75">
        <w:rPr>
          <w:lang w:val="en-US"/>
        </w:rPr>
        <w:t xml:space="preserve">. </w:t>
      </w:r>
      <w:r w:rsidR="00C07752" w:rsidRPr="005D7B75">
        <w:rPr>
          <w:lang w:val="en-US"/>
        </w:rPr>
        <w:t>In Figure 6A one can see that all lines are parallel to the axis, they have no slope and, therefore, no obvious effect. Thus, for</w:t>
      </w:r>
      <w:r w:rsidR="00200175">
        <w:rPr>
          <w:lang w:val="en-US"/>
        </w:rPr>
        <w:t xml:space="preserve"> a</w:t>
      </w:r>
      <w:r w:rsidR="00C07752" w:rsidRPr="005D7B75">
        <w:rPr>
          <w:lang w:val="en-US"/>
        </w:rPr>
        <w:t xml:space="preserve"> given levels of discrimination, it does not matter what the index of electoral democracy will be. In general, the same can be concluded from Figure 6</w:t>
      </w:r>
      <w:r w:rsidR="009933F3" w:rsidRPr="005D7B75">
        <w:rPr>
          <w:lang w:val="en-US"/>
        </w:rPr>
        <w:t>B</w:t>
      </w:r>
      <w:r w:rsidR="00C07752" w:rsidRPr="005D7B75">
        <w:rPr>
          <w:lang w:val="en-US"/>
        </w:rPr>
        <w:t xml:space="preserve">. Thus, the different lines corresponding to different levels of democracy are superimposed on each other, which shows the absence of any effect of democracy on the probability of nonviolence in the case of separatist </w:t>
      </w:r>
      <w:r w:rsidR="003E6501">
        <w:rPr>
          <w:lang w:val="en-US"/>
        </w:rPr>
        <w:t xml:space="preserve">revolutionary </w:t>
      </w:r>
      <w:r w:rsidR="00C07752" w:rsidRPr="005D7B75">
        <w:rPr>
          <w:lang w:val="en-US"/>
        </w:rPr>
        <w:t xml:space="preserve">episodes. Nevertheless, we can clearly see a strong effect of discrimination, when the slope of the lines is </w:t>
      </w:r>
      <w:r w:rsidR="007329A1">
        <w:rPr>
          <w:lang w:val="en-US"/>
        </w:rPr>
        <w:t>rather</w:t>
      </w:r>
      <w:r w:rsidR="00C07752" w:rsidRPr="005D7B75">
        <w:rPr>
          <w:lang w:val="en-US"/>
        </w:rPr>
        <w:t xml:space="preserve"> </w:t>
      </w:r>
      <w:r w:rsidR="005A47E3" w:rsidRPr="005A47E3">
        <w:rPr>
          <w:lang w:val="en-US"/>
        </w:rPr>
        <w:t>steep</w:t>
      </w:r>
      <w:r w:rsidR="00C07752" w:rsidRPr="005D7B75">
        <w:rPr>
          <w:lang w:val="en-US"/>
        </w:rPr>
        <w:t xml:space="preserve">. Interestingly, as the </w:t>
      </w:r>
      <w:r w:rsidR="009933F3" w:rsidRPr="005D7B75">
        <w:rPr>
          <w:lang w:val="en-US"/>
        </w:rPr>
        <w:t>share of discriminated population</w:t>
      </w:r>
      <w:r w:rsidR="00C07752" w:rsidRPr="005D7B75">
        <w:rPr>
          <w:lang w:val="en-US"/>
        </w:rPr>
        <w:t xml:space="preserve"> increases from 0</w:t>
      </w:r>
      <w:r w:rsidR="00AA7668" w:rsidRPr="005D7B75">
        <w:rPr>
          <w:lang w:val="en-US"/>
        </w:rPr>
        <w:t>%</w:t>
      </w:r>
      <w:r w:rsidR="00C07752" w:rsidRPr="005D7B75">
        <w:rPr>
          <w:lang w:val="en-US"/>
        </w:rPr>
        <w:t xml:space="preserve"> to roughly 50%, we see an extremely </w:t>
      </w:r>
      <w:r w:rsidR="007329A1">
        <w:rPr>
          <w:lang w:val="en-US"/>
        </w:rPr>
        <w:t>steep</w:t>
      </w:r>
      <w:r w:rsidR="00C07752" w:rsidRPr="005D7B75">
        <w:rPr>
          <w:lang w:val="en-US"/>
        </w:rPr>
        <w:t xml:space="preserve"> slope, indicating a galloping reduction in the probability of </w:t>
      </w:r>
      <w:r w:rsidR="00231EDA">
        <w:rPr>
          <w:lang w:val="en-US"/>
        </w:rPr>
        <w:t xml:space="preserve">revolutionary </w:t>
      </w:r>
      <w:r w:rsidR="00C07752" w:rsidRPr="005D7B75">
        <w:rPr>
          <w:lang w:val="en-US"/>
        </w:rPr>
        <w:t>nonviole</w:t>
      </w:r>
      <w:r w:rsidR="00AA7668" w:rsidRPr="005D7B75">
        <w:rPr>
          <w:lang w:val="en-US"/>
        </w:rPr>
        <w:t>nce during</w:t>
      </w:r>
      <w:r w:rsidR="00C07752" w:rsidRPr="005D7B75">
        <w:rPr>
          <w:lang w:val="en-US"/>
        </w:rPr>
        <w:t xml:space="preserve"> separatist episode as discrimination rises to this point. Once </w:t>
      </w:r>
      <w:r w:rsidR="00AA7668" w:rsidRPr="005D7B75">
        <w:rPr>
          <w:lang w:val="en-US"/>
        </w:rPr>
        <w:t>it</w:t>
      </w:r>
      <w:r w:rsidR="00C07752" w:rsidRPr="005D7B75">
        <w:rPr>
          <w:lang w:val="en-US"/>
        </w:rPr>
        <w:t xml:space="preserve"> reach</w:t>
      </w:r>
      <w:r w:rsidR="00AA7668" w:rsidRPr="005D7B75">
        <w:rPr>
          <w:lang w:val="en-US"/>
        </w:rPr>
        <w:t>es</w:t>
      </w:r>
      <w:r w:rsidR="00C07752" w:rsidRPr="005D7B75">
        <w:rPr>
          <w:lang w:val="en-US"/>
        </w:rPr>
        <w:t xml:space="preserve"> the </w:t>
      </w:r>
      <w:r w:rsidR="00AA7668" w:rsidRPr="005D7B75">
        <w:rPr>
          <w:lang w:val="en-US"/>
        </w:rPr>
        <w:t>about</w:t>
      </w:r>
      <w:r w:rsidR="00C07752" w:rsidRPr="005D7B75">
        <w:rPr>
          <w:lang w:val="en-US"/>
        </w:rPr>
        <w:t xml:space="preserve"> 50% mark, the rate of decline in the probability decreases, eventually reaching zero.</w:t>
      </w:r>
      <w:r w:rsidR="000D69DF" w:rsidRPr="005D7B75">
        <w:rPr>
          <w:lang w:val="en-US"/>
        </w:rPr>
        <w:t xml:space="preserve"> All these findings strongly support our second and third hypotheses.</w:t>
      </w:r>
    </w:p>
    <w:p w14:paraId="28878022" w14:textId="10E8AC1D" w:rsidR="00013589" w:rsidRPr="005D7B75" w:rsidRDefault="00183D84" w:rsidP="00183D84">
      <w:pPr>
        <w:spacing w:after="0" w:line="240" w:lineRule="auto"/>
        <w:rPr>
          <w:lang w:val="en-US"/>
        </w:rPr>
      </w:pPr>
      <w:r w:rsidRPr="005D7B75">
        <w:rPr>
          <w:lang w:val="en-US"/>
        </w:rPr>
        <w:t xml:space="preserve">Figure 6A. </w:t>
      </w:r>
      <w:r w:rsidR="00874B12">
        <w:rPr>
          <w:lang w:val="en-US"/>
        </w:rPr>
        <w:t>The p</w:t>
      </w:r>
      <w:r w:rsidR="00874B12" w:rsidRPr="005D7B75">
        <w:rPr>
          <w:lang w:val="en-US"/>
        </w:rPr>
        <w:t>redicted probabilit</w:t>
      </w:r>
      <w:r w:rsidR="00874B12">
        <w:rPr>
          <w:lang w:val="en-US"/>
        </w:rPr>
        <w:t>y</w:t>
      </w:r>
      <w:r w:rsidR="00874B12" w:rsidRPr="005D7B75">
        <w:rPr>
          <w:lang w:val="en-US"/>
        </w:rPr>
        <w:t xml:space="preserve"> </w:t>
      </w:r>
      <w:r w:rsidR="00874B12">
        <w:rPr>
          <w:lang w:val="en-US"/>
        </w:rPr>
        <w:t xml:space="preserve">of </w:t>
      </w:r>
      <w:r w:rsidR="00231EDA">
        <w:rPr>
          <w:lang w:val="en-US"/>
        </w:rPr>
        <w:t xml:space="preserve">revolutionary </w:t>
      </w:r>
      <w:r w:rsidR="00874B12">
        <w:rPr>
          <w:lang w:val="en-US"/>
        </w:rPr>
        <w:t xml:space="preserve">nonviolence </w:t>
      </w:r>
      <w:r w:rsidR="00874B12" w:rsidRPr="005D7B75">
        <w:rPr>
          <w:lang w:val="en-US"/>
        </w:rPr>
        <w:t xml:space="preserve">with democracy and discrimination </w:t>
      </w:r>
      <w:r w:rsidR="00874B12">
        <w:rPr>
          <w:lang w:val="en-US"/>
        </w:rPr>
        <w:t>as independent variables (for separatist</w:t>
      </w:r>
      <w:r w:rsidR="00874B12" w:rsidRPr="005D7B75">
        <w:rPr>
          <w:lang w:val="en-US"/>
        </w:rPr>
        <w:t xml:space="preserve"> revolutionary campaigns </w:t>
      </w:r>
      <w:r w:rsidR="00874B12">
        <w:rPr>
          <w:lang w:val="en-US"/>
        </w:rPr>
        <w:t>[</w:t>
      </w:r>
      <w:r w:rsidR="00874B12" w:rsidRPr="005D7B75">
        <w:rPr>
          <w:lang w:val="en-US"/>
        </w:rPr>
        <w:t xml:space="preserve">M4, table </w:t>
      </w:r>
      <w:r w:rsidR="001D1267">
        <w:rPr>
          <w:lang w:val="en-US"/>
        </w:rPr>
        <w:t>3</w:t>
      </w:r>
      <w:r w:rsidR="00874B12">
        <w:rPr>
          <w:lang w:val="en-US"/>
        </w:rPr>
        <w:t>]</w:t>
      </w:r>
      <w:r w:rsidR="00874B12" w:rsidRPr="005D7B75">
        <w:rPr>
          <w:lang w:val="en-US"/>
        </w:rPr>
        <w:t>).</w:t>
      </w:r>
    </w:p>
    <w:p w14:paraId="52B49777" w14:textId="3651FFFF" w:rsidR="003E6A0A" w:rsidRPr="00356DBB" w:rsidRDefault="00947AA9" w:rsidP="00356DBB">
      <w:r w:rsidRPr="00947AA9">
        <w:rPr>
          <w:noProof/>
        </w:rPr>
        <w:drawing>
          <wp:inline distT="0" distB="0" distL="0" distR="0" wp14:anchorId="73DECACB" wp14:editId="0B294515">
            <wp:extent cx="5940425" cy="4610735"/>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610735"/>
                    </a:xfrm>
                    <a:prstGeom prst="rect">
                      <a:avLst/>
                    </a:prstGeom>
                  </pic:spPr>
                </pic:pic>
              </a:graphicData>
            </a:graphic>
          </wp:inline>
        </w:drawing>
      </w:r>
    </w:p>
    <w:p w14:paraId="4DFBB6B4" w14:textId="6038A184" w:rsidR="00183D84" w:rsidRPr="005D7B75" w:rsidRDefault="00183D84" w:rsidP="00183D84">
      <w:pPr>
        <w:spacing w:after="0" w:line="240" w:lineRule="auto"/>
        <w:rPr>
          <w:lang w:val="en-US"/>
        </w:rPr>
      </w:pPr>
      <w:r w:rsidRPr="005D7B75">
        <w:rPr>
          <w:lang w:val="en-US"/>
        </w:rPr>
        <w:lastRenderedPageBreak/>
        <w:t xml:space="preserve">Figure 6B. </w:t>
      </w:r>
      <w:r w:rsidR="00874B12">
        <w:rPr>
          <w:lang w:val="en-US"/>
        </w:rPr>
        <w:t>The p</w:t>
      </w:r>
      <w:r w:rsidR="00874B12" w:rsidRPr="005D7B75">
        <w:rPr>
          <w:lang w:val="en-US"/>
        </w:rPr>
        <w:t>redicted probabilit</w:t>
      </w:r>
      <w:r w:rsidR="00874B12">
        <w:rPr>
          <w:lang w:val="en-US"/>
        </w:rPr>
        <w:t>y</w:t>
      </w:r>
      <w:r w:rsidR="00874B12" w:rsidRPr="005D7B75">
        <w:rPr>
          <w:lang w:val="en-US"/>
        </w:rPr>
        <w:t xml:space="preserve"> </w:t>
      </w:r>
      <w:r w:rsidR="00874B12">
        <w:rPr>
          <w:lang w:val="en-US"/>
        </w:rPr>
        <w:t>of</w:t>
      </w:r>
      <w:r w:rsidR="003E6501">
        <w:rPr>
          <w:lang w:val="en-US"/>
        </w:rPr>
        <w:t xml:space="preserve"> revolutionary</w:t>
      </w:r>
      <w:r w:rsidR="00874B12">
        <w:rPr>
          <w:lang w:val="en-US"/>
        </w:rPr>
        <w:t xml:space="preserve"> nonviolence </w:t>
      </w:r>
      <w:r w:rsidR="00874B12" w:rsidRPr="005D7B75">
        <w:rPr>
          <w:lang w:val="en-US"/>
        </w:rPr>
        <w:t xml:space="preserve">with democracy and discrimination </w:t>
      </w:r>
      <w:r w:rsidR="00874B12">
        <w:rPr>
          <w:lang w:val="en-US"/>
        </w:rPr>
        <w:t xml:space="preserve">as independent variables (for </w:t>
      </w:r>
      <w:r w:rsidR="001D1267">
        <w:rPr>
          <w:lang w:val="en-US"/>
        </w:rPr>
        <w:t>separatist</w:t>
      </w:r>
      <w:r w:rsidR="00874B12" w:rsidRPr="005D7B75">
        <w:rPr>
          <w:lang w:val="en-US"/>
        </w:rPr>
        <w:t xml:space="preserve"> revolutionary campaigns </w:t>
      </w:r>
      <w:r w:rsidR="00874B12">
        <w:rPr>
          <w:lang w:val="en-US"/>
        </w:rPr>
        <w:t>[</w:t>
      </w:r>
      <w:r w:rsidR="00874B12" w:rsidRPr="005D7B75">
        <w:rPr>
          <w:lang w:val="en-US"/>
        </w:rPr>
        <w:t xml:space="preserve">M4, table </w:t>
      </w:r>
      <w:r w:rsidR="001D1267">
        <w:rPr>
          <w:lang w:val="en-US"/>
        </w:rPr>
        <w:t>3</w:t>
      </w:r>
      <w:r w:rsidR="00874B12">
        <w:rPr>
          <w:lang w:val="en-US"/>
        </w:rPr>
        <w:t>]</w:t>
      </w:r>
      <w:r w:rsidR="00874B12" w:rsidRPr="005D7B75">
        <w:rPr>
          <w:lang w:val="en-US"/>
        </w:rPr>
        <w:t>).</w:t>
      </w:r>
    </w:p>
    <w:p w14:paraId="57161E2D" w14:textId="07EAB777" w:rsidR="00E02275" w:rsidRPr="00EA73F1" w:rsidRDefault="009B2572" w:rsidP="002742CE">
      <w:r w:rsidRPr="009B2572">
        <w:rPr>
          <w:noProof/>
          <w:lang w:val="en-US"/>
        </w:rPr>
        <w:drawing>
          <wp:inline distT="0" distB="0" distL="0" distR="0" wp14:anchorId="5FC7694E" wp14:editId="4D03C0BE">
            <wp:extent cx="5940425" cy="4479925"/>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4479925"/>
                    </a:xfrm>
                    <a:prstGeom prst="rect">
                      <a:avLst/>
                    </a:prstGeom>
                  </pic:spPr>
                </pic:pic>
              </a:graphicData>
            </a:graphic>
          </wp:inline>
        </w:drawing>
      </w:r>
    </w:p>
    <w:p w14:paraId="3E2FC571" w14:textId="5C644724" w:rsidR="00820215" w:rsidRDefault="00406856" w:rsidP="00001516">
      <w:pPr>
        <w:ind w:firstLine="708"/>
        <w:rPr>
          <w:lang w:val="en-US"/>
        </w:rPr>
      </w:pPr>
      <w:r w:rsidRPr="005D7B75">
        <w:rPr>
          <w:lang w:val="en-US"/>
        </w:rPr>
        <w:t>To sum up</w:t>
      </w:r>
      <w:r w:rsidR="00155D52" w:rsidRPr="005D7B75">
        <w:rPr>
          <w:lang w:val="en-US"/>
        </w:rPr>
        <w:t xml:space="preserve">, when analyzing </w:t>
      </w:r>
      <w:r w:rsidR="00792B5C">
        <w:rPr>
          <w:lang w:val="en-US"/>
        </w:rPr>
        <w:t>all the</w:t>
      </w:r>
      <w:r w:rsidR="00155D52" w:rsidRPr="005D7B75">
        <w:rPr>
          <w:lang w:val="en-US"/>
        </w:rPr>
        <w:t xml:space="preserve"> revolutionary </w:t>
      </w:r>
      <w:r w:rsidR="00E13DCA">
        <w:rPr>
          <w:lang w:val="en-US"/>
        </w:rPr>
        <w:t>events</w:t>
      </w:r>
      <w:r w:rsidR="00792B5C">
        <w:rPr>
          <w:lang w:val="en-US"/>
        </w:rPr>
        <w:t xml:space="preserve"> taken together</w:t>
      </w:r>
      <w:r w:rsidR="00155D52" w:rsidRPr="005D7B75">
        <w:rPr>
          <w:lang w:val="en-US"/>
        </w:rPr>
        <w:t xml:space="preserve">, one should keep in mind that the share of the discriminated population and the level of democracy are completely different self-sufficient variables. Thus, if </w:t>
      </w:r>
      <w:r w:rsidR="000405CC">
        <w:rPr>
          <w:lang w:val="en-US"/>
        </w:rPr>
        <w:t>democracy</w:t>
      </w:r>
      <w:r w:rsidR="00155D52" w:rsidRPr="005D7B75">
        <w:rPr>
          <w:lang w:val="en-US"/>
        </w:rPr>
        <w:t xml:space="preserve"> </w:t>
      </w:r>
      <w:r w:rsidR="000405CC">
        <w:rPr>
          <w:lang w:val="en-US"/>
        </w:rPr>
        <w:t>is mostly</w:t>
      </w:r>
      <w:r w:rsidR="00155D52" w:rsidRPr="005D7B75">
        <w:rPr>
          <w:lang w:val="en-US"/>
        </w:rPr>
        <w:t xml:space="preserve"> significant</w:t>
      </w:r>
      <w:r w:rsidR="000405CC">
        <w:rPr>
          <w:lang w:val="en-US"/>
        </w:rPr>
        <w:t>, but its effect is not high</w:t>
      </w:r>
      <w:r w:rsidR="00155D52" w:rsidRPr="005D7B75">
        <w:rPr>
          <w:lang w:val="en-US"/>
        </w:rPr>
        <w:t xml:space="preserve"> in the analysis of all revolutionary </w:t>
      </w:r>
      <w:r w:rsidR="000405CC">
        <w:rPr>
          <w:lang w:val="en-US"/>
        </w:rPr>
        <w:t>movements (</w:t>
      </w:r>
      <w:r w:rsidR="00365DE0">
        <w:rPr>
          <w:lang w:val="en-US"/>
        </w:rPr>
        <w:t>see Table 1)</w:t>
      </w:r>
      <w:r w:rsidR="00155D52" w:rsidRPr="005D7B75">
        <w:rPr>
          <w:lang w:val="en-US"/>
        </w:rPr>
        <w:t>,</w:t>
      </w:r>
      <w:r w:rsidR="00365DE0">
        <w:rPr>
          <w:lang w:val="en-US"/>
        </w:rPr>
        <w:t xml:space="preserve"> while discrimination is totally insignificant,</w:t>
      </w:r>
      <w:r w:rsidR="00155D52" w:rsidRPr="005D7B75">
        <w:rPr>
          <w:lang w:val="en-US"/>
        </w:rPr>
        <w:t xml:space="preserve"> it is only from the fact that cardinally different types of revolutions are mixed</w:t>
      </w:r>
      <w:r w:rsidR="00946250">
        <w:rPr>
          <w:lang w:val="en-US"/>
        </w:rPr>
        <w:t xml:space="preserve"> where the number of sociopolitical </w:t>
      </w:r>
      <w:r w:rsidR="00820215">
        <w:rPr>
          <w:lang w:val="en-US"/>
        </w:rPr>
        <w:t xml:space="preserve">revolutionary </w:t>
      </w:r>
      <w:r w:rsidR="00946250">
        <w:rPr>
          <w:lang w:val="en-US"/>
        </w:rPr>
        <w:t>events far exceeds the number of ethno-separatist revolutionary episodes</w:t>
      </w:r>
      <w:r w:rsidR="00155D52" w:rsidRPr="005D7B75">
        <w:rPr>
          <w:lang w:val="en-US"/>
        </w:rPr>
        <w:t xml:space="preserve">. However, if we divide revolutionary </w:t>
      </w:r>
      <w:r w:rsidR="00365DE0">
        <w:rPr>
          <w:lang w:val="en-US"/>
        </w:rPr>
        <w:t>uprisings</w:t>
      </w:r>
      <w:r w:rsidR="00155D52" w:rsidRPr="005D7B75">
        <w:rPr>
          <w:lang w:val="en-US"/>
        </w:rPr>
        <w:t xml:space="preserve"> into </w:t>
      </w:r>
      <w:r w:rsidR="00365DE0">
        <w:rPr>
          <w:lang w:val="en-US"/>
        </w:rPr>
        <w:t>ethno-</w:t>
      </w:r>
      <w:r w:rsidR="00155D52" w:rsidRPr="005D7B75">
        <w:rPr>
          <w:lang w:val="en-US"/>
        </w:rPr>
        <w:t xml:space="preserve">separatist and sociopolitical ones, </w:t>
      </w:r>
      <w:r w:rsidR="00820215">
        <w:rPr>
          <w:lang w:val="en-US"/>
        </w:rPr>
        <w:t xml:space="preserve">the situation </w:t>
      </w:r>
      <w:r w:rsidR="00071CD9">
        <w:rPr>
          <w:lang w:val="en-US"/>
        </w:rPr>
        <w:t>changes</w:t>
      </w:r>
      <w:r w:rsidR="00820215">
        <w:rPr>
          <w:lang w:val="en-US"/>
        </w:rPr>
        <w:t xml:space="preserve"> </w:t>
      </w:r>
      <w:r w:rsidR="00071CD9">
        <w:rPr>
          <w:lang w:val="en-US"/>
        </w:rPr>
        <w:t>significantly</w:t>
      </w:r>
      <w:r w:rsidR="00820215">
        <w:rPr>
          <w:lang w:val="en-US"/>
        </w:rPr>
        <w:t>: for ethno-</w:t>
      </w:r>
      <w:r w:rsidR="00071CD9">
        <w:rPr>
          <w:lang w:val="en-US"/>
        </w:rPr>
        <w:t>separatist</w:t>
      </w:r>
      <w:r w:rsidR="00820215">
        <w:rPr>
          <w:lang w:val="en-US"/>
        </w:rPr>
        <w:t xml:space="preserve"> </w:t>
      </w:r>
      <w:r w:rsidR="00071CD9">
        <w:rPr>
          <w:lang w:val="en-US"/>
        </w:rPr>
        <w:t>revolutionary</w:t>
      </w:r>
      <w:r w:rsidR="00820215">
        <w:rPr>
          <w:lang w:val="en-US"/>
        </w:rPr>
        <w:t xml:space="preserve"> even</w:t>
      </w:r>
      <w:r w:rsidR="00071CD9">
        <w:rPr>
          <w:lang w:val="en-US"/>
        </w:rPr>
        <w:t>t</w:t>
      </w:r>
      <w:r w:rsidR="00820215">
        <w:rPr>
          <w:lang w:val="en-US"/>
        </w:rPr>
        <w:t xml:space="preserve">s the discrimination turns out to be </w:t>
      </w:r>
      <w:r w:rsidR="004C35A9">
        <w:rPr>
          <w:lang w:val="en-US"/>
        </w:rPr>
        <w:t xml:space="preserve">an </w:t>
      </w:r>
      <w:r w:rsidR="00071CD9">
        <w:rPr>
          <w:lang w:val="en-US"/>
        </w:rPr>
        <w:t>undoubtably</w:t>
      </w:r>
      <w:r w:rsidR="004C35A9">
        <w:rPr>
          <w:lang w:val="en-US"/>
        </w:rPr>
        <w:t xml:space="preserve"> strong and significant negative predictor of revolutionary nonviolence, whereas democracy turns out to be totally insignificantly. On the other hand, as regards the </w:t>
      </w:r>
      <w:r w:rsidR="00071CD9">
        <w:rPr>
          <w:lang w:val="en-US"/>
        </w:rPr>
        <w:t>sociopolitical</w:t>
      </w:r>
      <w:r w:rsidR="004C35A9">
        <w:rPr>
          <w:lang w:val="en-US"/>
        </w:rPr>
        <w:t xml:space="preserve"> rev</w:t>
      </w:r>
      <w:r w:rsidR="00071CD9">
        <w:rPr>
          <w:lang w:val="en-US"/>
        </w:rPr>
        <w:t>olutionary</w:t>
      </w:r>
      <w:r w:rsidR="004C35A9">
        <w:rPr>
          <w:lang w:val="en-US"/>
        </w:rPr>
        <w:t xml:space="preserve"> </w:t>
      </w:r>
      <w:r w:rsidR="00071CD9">
        <w:rPr>
          <w:lang w:val="en-US"/>
        </w:rPr>
        <w:t xml:space="preserve">episodes, while the discrimination continuous to be insignificant, the democracy turns out to be not only significant, but also rather strong and positive predictor of revolutionary nonviolence. </w:t>
      </w:r>
    </w:p>
    <w:p w14:paraId="536B5527" w14:textId="735A4B66" w:rsidR="00797980" w:rsidRPr="005D7B75" w:rsidRDefault="003D64A4" w:rsidP="009F7C13">
      <w:pPr>
        <w:pStyle w:val="1"/>
      </w:pPr>
      <w:r w:rsidRPr="005D7B75">
        <w:lastRenderedPageBreak/>
        <w:t>Conclusion and Discussion</w:t>
      </w:r>
    </w:p>
    <w:p w14:paraId="3C609746" w14:textId="43E332DF" w:rsidR="00B703DB" w:rsidRPr="00F53124" w:rsidRDefault="00797980" w:rsidP="0031403C">
      <w:pPr>
        <w:ind w:firstLine="708"/>
        <w:rPr>
          <w:lang w:val="en-US"/>
        </w:rPr>
      </w:pPr>
      <w:r w:rsidRPr="005D7B75">
        <w:rPr>
          <w:lang w:val="en-US"/>
        </w:rPr>
        <w:t>In the late 20</w:t>
      </w:r>
      <w:r w:rsidR="00B703DB" w:rsidRPr="00B703DB">
        <w:rPr>
          <w:vertAlign w:val="superscript"/>
          <w:lang w:val="en-US"/>
        </w:rPr>
        <w:t>th</w:t>
      </w:r>
      <w:r w:rsidR="00B703DB">
        <w:rPr>
          <w:lang w:val="en-US"/>
        </w:rPr>
        <w:t xml:space="preserve"> </w:t>
      </w:r>
      <w:r w:rsidRPr="005D7B75">
        <w:rPr>
          <w:lang w:val="en-US"/>
        </w:rPr>
        <w:t>and early 21</w:t>
      </w:r>
      <w:r w:rsidR="00B703DB" w:rsidRPr="00B703DB">
        <w:rPr>
          <w:vertAlign w:val="superscript"/>
          <w:lang w:val="en-US"/>
        </w:rPr>
        <w:t>st</w:t>
      </w:r>
      <w:r w:rsidR="00B703DB">
        <w:rPr>
          <w:lang w:val="en-US"/>
        </w:rPr>
        <w:t xml:space="preserve"> </w:t>
      </w:r>
      <w:r w:rsidRPr="005D7B75">
        <w:rPr>
          <w:lang w:val="en-US"/>
        </w:rPr>
        <w:t>centuries, some researchers assumed that the global spread of democracy would end the era of revolutions</w:t>
      </w:r>
      <w:r w:rsidR="006876E1" w:rsidRPr="005D7B75">
        <w:rPr>
          <w:lang w:val="en-US"/>
        </w:rPr>
        <w:t xml:space="preserve"> </w:t>
      </w:r>
      <w:r w:rsidR="00487D5F" w:rsidRPr="005D7B75">
        <w:rPr>
          <w:lang w:val="en-US"/>
        </w:rPr>
        <w:fldChar w:fldCharType="begin"/>
      </w:r>
      <w:r w:rsidR="001440C8">
        <w:rPr>
          <w:lang w:val="en-US"/>
        </w:rPr>
        <w:instrText xml:space="preserve"> ADDIN ZOTERO_ITEM CSL_CITATION {"citationID":"uyaNzfww","properties":{"formattedCitation":"(Fukuyama, 1989; Goodwin, 2001, 2003; Halliday, 1999; Nodia, 2000; Snyder, 1999)","plainCitation":"(Fukuyama, 1989; Goodwin, 2001, 2003; Halliday, 1999; Nodia, 2000; Snyder, 1999)","noteIndex":0},"citationItems":[{"id":643,"uris":["http://zotero.org/users/9380878/items/8VUHKXDU"],"itemData":{"id":643,"type":"article-journal","archive":"JSTOR","container-title":"The National Interest","ISSN":"08849382, 19381573","issue":"16","note":"publisher: Center for the National Interest","page":"3-18","title":"The End of History?","author":[{"family":"Fukuyama","given":"Francis"}],"issued":{"date-parts":[["1989"]]}}},{"id":656,"uris":["http://zotero.org/users/9380878/items/PBB5ZN6Y"],"itemData":{"id":656,"type":"book","ISBN":"978-0-8223-2464-5","publisher":"Duke University Press","title":"Revolution and World Politics: The Rise and Fall of the Sixth Great Power","URL":"https://books.google.ru/books?id=3jCkXQRhHMgC","author":[{"family":"Halliday","given":"F."}],"issued":{"date-parts":[["1999"]]}}},{"id":658,"uris":["http://zotero.org/users/9380878/items/IEC3T4FS"],"itemData":{"id":658,"type":"article-journal","container-title":"The Review of Politics","issue":"1","note":"ISBN: 1748-6858\npublisher: Cambridge University Press","page":"5-28","title":"The end of revolution?","volume":"61","author":[{"family":"Snyder","given":"Robert S."}],"issued":{"date-parts":[["1999"]]}}},{"id":657,"uris":["http://zotero.org/users/9380878/items/ZC5HUZFH"],"itemData":{"id":657,"type":"article-journal","container-title":"Journal of democracy","issue":"1","note":"ISBN: 1086-3214\npublisher: Johns Hopkins University Press","page":"164-171","title":"The end of revolution?","volume":"11","author":[{"family":"Nodia","given":"Georgii Otarovich"}],"issued":{"date-parts":[["2000"]]}}},{"id":654,"uris":["http://zotero.org/users/9380878/items/YYQ5GRHP"],"itemData":{"id":654,"type":"book","ISBN":"0-521-62948-9","publisher":"Cambridge University Press","title":"No other way out: States and revolutionary movements, 1945-1991","author":[{"family":"Goodwin","given":"Jeff"}],"issued":{"date-parts":[["2001"]]}}},{"id":655,"uris":["http://zotero.org/users/9380878/items/9PBR3E5Z"],"itemData":{"id":655,"type":"chapter","container-title":"The Future of Revolutions: Rethinking Radical Change in the Age of Globalization","page":"59-72","publisher":"Zed Books","title":"The renewal of socialism and the decline of revolution","author":[{"family":"Goodwin","given":"Jeffrey"}],"issued":{"date-parts":[["2003"]]}}}],"schema":"https://github.com/citation-style-language/schema/raw/master/csl-citation.json"} </w:instrText>
      </w:r>
      <w:r w:rsidR="00487D5F" w:rsidRPr="005D7B75">
        <w:rPr>
          <w:lang w:val="en-US"/>
        </w:rPr>
        <w:fldChar w:fldCharType="separate"/>
      </w:r>
      <w:r w:rsidR="001440C8" w:rsidRPr="001440C8">
        <w:rPr>
          <w:rFonts w:cs="Times New Roman"/>
          <w:lang w:val="en-US"/>
        </w:rPr>
        <w:t>(Fukuyama, 1989; Goodwin, 2001, 2003; Halliday, 1999; Nodia, 2000; Snyder, 1999)</w:t>
      </w:r>
      <w:r w:rsidR="00487D5F" w:rsidRPr="005D7B75">
        <w:rPr>
          <w:lang w:val="en-US"/>
        </w:rPr>
        <w:fldChar w:fldCharType="end"/>
      </w:r>
      <w:r w:rsidR="00CA7447" w:rsidRPr="005D7B75">
        <w:rPr>
          <w:lang w:val="en-US"/>
        </w:rPr>
        <w:t xml:space="preserve"> because</w:t>
      </w:r>
      <w:r w:rsidR="0077708E" w:rsidRPr="005D7B75">
        <w:rPr>
          <w:lang w:val="en-US"/>
        </w:rPr>
        <w:t xml:space="preserve"> “the ballot box has been the coffin of revolutionaries” </w:t>
      </w:r>
      <w:r w:rsidR="0077708E" w:rsidRPr="005D7B75">
        <w:fldChar w:fldCharType="begin"/>
      </w:r>
      <w:r w:rsidR="001440C8">
        <w:rPr>
          <w:lang w:val="en-US"/>
        </w:rPr>
        <w:instrText xml:space="preserve"> ADDIN ZOTERO_ITEM CSL_CITATION {"citationID":"Qd65ACpi","properties":{"formattedCitation":"(Goodwin, 2003, p. 67)","plainCitation":"(Goodwin, 2003, p. 67)","noteIndex":0},"citationItems":[{"id":655,"uris":["http://zotero.org/users/9380878/items/9PBR3E5Z"],"itemData":{"id":655,"type":"chapter","container-title":"The Future of Revolutions: Rethinking Radical Change in the Age of Globalization","page":"59-72","publisher":"Zed Books","title":"The renewal of socialism and the decline of revolution","author":[{"family":"Goodwin","given":"Jeffrey"}],"issued":{"date-parts":[["2003"]]}},"locator":"67"}],"schema":"https://github.com/citation-style-language/schema/raw/master/csl-citation.json"} </w:instrText>
      </w:r>
      <w:r w:rsidR="0077708E" w:rsidRPr="005D7B75">
        <w:fldChar w:fldCharType="separate"/>
      </w:r>
      <w:r w:rsidR="001440C8" w:rsidRPr="001440C8">
        <w:rPr>
          <w:rFonts w:cs="Times New Roman"/>
          <w:lang w:val="en-US"/>
        </w:rPr>
        <w:t>(Goodwin, 2003, p. 67)</w:t>
      </w:r>
      <w:r w:rsidR="0077708E" w:rsidRPr="005D7B75">
        <w:fldChar w:fldCharType="end"/>
      </w:r>
      <w:r w:rsidR="0077708E" w:rsidRPr="005D7B75">
        <w:rPr>
          <w:lang w:val="en-US"/>
        </w:rPr>
        <w:t xml:space="preserve">. </w:t>
      </w:r>
      <w:r w:rsidR="0065307D" w:rsidRPr="005D7B75">
        <w:rPr>
          <w:lang w:val="en-US"/>
        </w:rPr>
        <w:t xml:space="preserve">In other words, </w:t>
      </w:r>
      <w:r w:rsidR="005B22EC" w:rsidRPr="005D7B75">
        <w:rPr>
          <w:lang w:val="en-US"/>
        </w:rPr>
        <w:t>t</w:t>
      </w:r>
      <w:r w:rsidR="0065307D" w:rsidRPr="005D7B75">
        <w:rPr>
          <w:lang w:val="en-US"/>
        </w:rPr>
        <w:t xml:space="preserve">he level of democracy </w:t>
      </w:r>
      <w:r w:rsidR="005B22EC" w:rsidRPr="005D7B75">
        <w:rPr>
          <w:lang w:val="en-US"/>
        </w:rPr>
        <w:t>was supposed as</w:t>
      </w:r>
      <w:r w:rsidR="0065307D" w:rsidRPr="005D7B75">
        <w:rPr>
          <w:lang w:val="en-US"/>
        </w:rPr>
        <w:t xml:space="preserve"> key factor in stopping both revolutions and violence during revolutionary struggles.</w:t>
      </w:r>
      <w:r w:rsidR="00B703DB">
        <w:rPr>
          <w:lang w:val="en-US"/>
        </w:rPr>
        <w:t xml:space="preserve"> Meanwhile</w:t>
      </w:r>
      <w:r w:rsidR="00B703DB" w:rsidRPr="00216881">
        <w:rPr>
          <w:lang w:val="en-US"/>
        </w:rPr>
        <w:t xml:space="preserve">, </w:t>
      </w:r>
      <w:r w:rsidR="00B703DB">
        <w:rPr>
          <w:lang w:val="en-US"/>
        </w:rPr>
        <w:t>the</w:t>
      </w:r>
      <w:r w:rsidR="00B703DB" w:rsidRPr="00216881">
        <w:rPr>
          <w:lang w:val="en-US"/>
        </w:rPr>
        <w:t xml:space="preserve"> </w:t>
      </w:r>
      <w:r w:rsidR="00843BDE">
        <w:rPr>
          <w:lang w:val="en-US"/>
        </w:rPr>
        <w:t>experience</w:t>
      </w:r>
      <w:r w:rsidR="00B703DB" w:rsidRPr="00216881">
        <w:rPr>
          <w:lang w:val="en-US"/>
        </w:rPr>
        <w:t xml:space="preserve"> </w:t>
      </w:r>
      <w:r w:rsidR="00B703DB">
        <w:rPr>
          <w:lang w:val="en-US"/>
        </w:rPr>
        <w:t>of</w:t>
      </w:r>
      <w:r w:rsidR="00B703DB" w:rsidRPr="00216881">
        <w:rPr>
          <w:lang w:val="en-US"/>
        </w:rPr>
        <w:t xml:space="preserve"> 21</w:t>
      </w:r>
      <w:r w:rsidR="00B703DB" w:rsidRPr="00B703DB">
        <w:rPr>
          <w:vertAlign w:val="superscript"/>
          <w:lang w:val="en-US"/>
        </w:rPr>
        <w:t>st</w:t>
      </w:r>
      <w:r w:rsidR="00B703DB" w:rsidRPr="00216881">
        <w:rPr>
          <w:lang w:val="en-US"/>
        </w:rPr>
        <w:t xml:space="preserve"> </w:t>
      </w:r>
      <w:r w:rsidR="00BF2A4F">
        <w:rPr>
          <w:lang w:val="en-US"/>
        </w:rPr>
        <w:t xml:space="preserve">century </w:t>
      </w:r>
      <w:r w:rsidR="00843BDE">
        <w:rPr>
          <w:lang w:val="en-US"/>
        </w:rPr>
        <w:t>shows</w:t>
      </w:r>
      <w:r w:rsidR="00843BDE" w:rsidRPr="00216881">
        <w:rPr>
          <w:lang w:val="en-US"/>
        </w:rPr>
        <w:t xml:space="preserve"> </w:t>
      </w:r>
      <w:r w:rsidR="00843BDE">
        <w:rPr>
          <w:lang w:val="en-US"/>
        </w:rPr>
        <w:t xml:space="preserve">that </w:t>
      </w:r>
      <w:r w:rsidR="00216881">
        <w:rPr>
          <w:lang w:val="en-US"/>
        </w:rPr>
        <w:t>revolutions can occur even in partial democrac</w:t>
      </w:r>
      <w:r w:rsidR="00023328">
        <w:rPr>
          <w:lang w:val="en-US"/>
        </w:rPr>
        <w:t>ies</w:t>
      </w:r>
      <w:r w:rsidR="00216881">
        <w:rPr>
          <w:lang w:val="en-US"/>
        </w:rPr>
        <w:t>. Hence</w:t>
      </w:r>
      <w:r w:rsidR="00216881" w:rsidRPr="00DF512E">
        <w:rPr>
          <w:lang w:val="en-US"/>
        </w:rPr>
        <w:t>,</w:t>
      </w:r>
      <w:r w:rsidR="00216881">
        <w:rPr>
          <w:lang w:val="en-US"/>
        </w:rPr>
        <w:t xml:space="preserve"> the question how democracy affects the </w:t>
      </w:r>
      <w:r w:rsidR="00DF512E">
        <w:rPr>
          <w:lang w:val="en-US"/>
        </w:rPr>
        <w:t xml:space="preserve">nonviolence </w:t>
      </w:r>
      <w:r w:rsidR="00EB132A">
        <w:rPr>
          <w:lang w:val="en-US"/>
        </w:rPr>
        <w:t>remains open</w:t>
      </w:r>
      <w:r w:rsidR="00F53124">
        <w:rPr>
          <w:lang w:val="en-US"/>
        </w:rPr>
        <w:t>,</w:t>
      </w:r>
      <w:r w:rsidR="00023328">
        <w:rPr>
          <w:lang w:val="en-US"/>
        </w:rPr>
        <w:t xml:space="preserve"> which</w:t>
      </w:r>
      <w:r w:rsidR="00F53124" w:rsidRPr="00F53124">
        <w:rPr>
          <w:lang w:val="en-US"/>
        </w:rPr>
        <w:t xml:space="preserve"> is especially important because most countries in the world </w:t>
      </w:r>
      <w:r w:rsidR="0038114D">
        <w:rPr>
          <w:lang w:val="en-US"/>
        </w:rPr>
        <w:t>today</w:t>
      </w:r>
      <w:r w:rsidR="00F53124" w:rsidRPr="00F53124">
        <w:rPr>
          <w:lang w:val="en-US"/>
        </w:rPr>
        <w:t xml:space="preserve"> are </w:t>
      </w:r>
      <w:r w:rsidR="006A4DA0">
        <w:rPr>
          <w:lang w:val="en-US"/>
        </w:rPr>
        <w:t>full autocracies, partial autocracies or partial democracies</w:t>
      </w:r>
      <w:r w:rsidR="00F53124" w:rsidRPr="00F53124">
        <w:rPr>
          <w:lang w:val="en-US"/>
        </w:rPr>
        <w:t>.</w:t>
      </w:r>
    </w:p>
    <w:p w14:paraId="6073A2F7" w14:textId="292E105E" w:rsidR="00894A12" w:rsidRDefault="006A4DA0" w:rsidP="00E81A53">
      <w:pPr>
        <w:ind w:firstLine="708"/>
        <w:rPr>
          <w:lang w:val="en-US"/>
        </w:rPr>
      </w:pPr>
      <w:r>
        <w:rPr>
          <w:lang w:val="en-US"/>
        </w:rPr>
        <w:t>Our analysis</w:t>
      </w:r>
      <w:r w:rsidR="00AF6F07" w:rsidRPr="00E376DA">
        <w:rPr>
          <w:lang w:val="en-US"/>
        </w:rPr>
        <w:t xml:space="preserve"> </w:t>
      </w:r>
      <w:r>
        <w:rPr>
          <w:lang w:val="en-US"/>
        </w:rPr>
        <w:t>suggests</w:t>
      </w:r>
      <w:r w:rsidR="00AF6F07" w:rsidRPr="00E376DA">
        <w:rPr>
          <w:lang w:val="en-US"/>
        </w:rPr>
        <w:t xml:space="preserve"> that the level of democracy is indeed a</w:t>
      </w:r>
      <w:r w:rsidR="00E376DA">
        <w:rPr>
          <w:lang w:val="en-US"/>
        </w:rPr>
        <w:t xml:space="preserve"> significant </w:t>
      </w:r>
      <w:r w:rsidR="00AF6F07" w:rsidRPr="00E376DA">
        <w:rPr>
          <w:lang w:val="en-US"/>
        </w:rPr>
        <w:t xml:space="preserve">and powerful predictor of whether a revolution will take </w:t>
      </w:r>
      <w:r w:rsidR="00E376DA">
        <w:rPr>
          <w:lang w:val="en-US"/>
        </w:rPr>
        <w:t xml:space="preserve">a </w:t>
      </w:r>
      <w:r w:rsidR="00AF6F07" w:rsidRPr="00E376DA">
        <w:rPr>
          <w:lang w:val="en-US"/>
        </w:rPr>
        <w:t xml:space="preserve">nonviolent </w:t>
      </w:r>
      <w:r w:rsidR="00E376DA">
        <w:rPr>
          <w:lang w:val="en-US"/>
        </w:rPr>
        <w:t>form</w:t>
      </w:r>
      <w:r w:rsidR="00AF6F07" w:rsidRPr="00E376DA">
        <w:rPr>
          <w:lang w:val="en-US"/>
        </w:rPr>
        <w:t xml:space="preserve">. However, this applies only to sociopolitical, not </w:t>
      </w:r>
      <w:r w:rsidR="00E376DA">
        <w:rPr>
          <w:lang w:val="en-US"/>
        </w:rPr>
        <w:t>ethno-</w:t>
      </w:r>
      <w:r w:rsidR="00AF6F07" w:rsidRPr="00E376DA">
        <w:rPr>
          <w:lang w:val="en-US"/>
        </w:rPr>
        <w:t>separatist revolutions</w:t>
      </w:r>
      <w:r w:rsidR="00023328">
        <w:rPr>
          <w:lang w:val="en-US"/>
        </w:rPr>
        <w:t xml:space="preserve"> that </w:t>
      </w:r>
      <w:r w:rsidR="00AF6F07" w:rsidRPr="00E376DA">
        <w:rPr>
          <w:lang w:val="en-US"/>
        </w:rPr>
        <w:t xml:space="preserve">is congruent with the conclusion of </w:t>
      </w:r>
      <w:r w:rsidR="003416BD">
        <w:rPr>
          <w:lang w:val="en-US"/>
        </w:rPr>
        <w:t>other researchers</w:t>
      </w:r>
      <w:r w:rsidR="00023328">
        <w:rPr>
          <w:lang w:val="en-US"/>
        </w:rPr>
        <w:t xml:space="preserve">, where </w:t>
      </w:r>
      <w:r w:rsidR="000A6279">
        <w:rPr>
          <w:lang w:val="en-US"/>
        </w:rPr>
        <w:t xml:space="preserve">economic or demographical factors </w:t>
      </w:r>
      <w:r w:rsidR="000A6279" w:rsidRPr="00E376DA">
        <w:rPr>
          <w:lang w:val="en-US"/>
        </w:rPr>
        <w:t xml:space="preserve">cannot explain ethno-national </w:t>
      </w:r>
      <w:r w:rsidR="00E11882">
        <w:rPr>
          <w:lang w:val="en-US"/>
        </w:rPr>
        <w:t xml:space="preserve">revolutionary </w:t>
      </w:r>
      <w:r w:rsidR="000A6279" w:rsidRPr="00E376DA">
        <w:rPr>
          <w:lang w:val="en-US"/>
        </w:rPr>
        <w:t>episodes</w:t>
      </w:r>
      <w:r w:rsidR="00E11882">
        <w:rPr>
          <w:lang w:val="en-US"/>
        </w:rPr>
        <w:t xml:space="preserve"> while accounting </w:t>
      </w:r>
      <w:r w:rsidR="0047680D">
        <w:rPr>
          <w:lang w:val="en-US"/>
        </w:rPr>
        <w:t xml:space="preserve">quite well for the sociopolitical ones </w:t>
      </w:r>
      <w:r w:rsidR="000A6279">
        <w:rPr>
          <w:lang w:val="en-US"/>
        </w:rPr>
        <w:t xml:space="preserve"> </w:t>
      </w:r>
      <w:r w:rsidR="003416BD">
        <w:rPr>
          <w:lang w:val="en-US"/>
        </w:rPr>
        <w:fldChar w:fldCharType="begin"/>
      </w:r>
      <w:r w:rsidR="0047549B">
        <w:rPr>
          <w:lang w:val="en-US"/>
        </w:rPr>
        <w:instrText xml:space="preserve"> ADDIN ZOTERO_ITEM CSL_CITATION {"citationID":"bFlsVBoN","properties":{"formattedCitation":"(Cincotta &amp; Weber, 2020; Sambanis, 2001; Yair &amp; Miodownik, 2016)","plainCitation":"(Cincotta &amp; Weber, 2020; Sambanis, 2001; Yair &amp; Miodownik, 2016)","noteIndex":0},"citationItems":[{"id":91,"uris":["http://zotero.org/users/9380878/items/7S2NG463"],"itemData":{"id":91,"type":"article-journal","journalAbbreviation":"(in press) London: Palgrave","page":"1-53","title":"Youthful Age Structures and the Risks of Revolutionary and  Separatist Conflicts","author":[{"family":"Cincotta","given":"Richard"},{"family":"Weber","given":"Hannes"}],"issued":{"date-parts":[["2020"]]}}},{"id":81,"uris":["http://zotero.org/users/9380878/items/I9M4Q3FY"],"itemData":{"id":81,"type":"article-journal","container-title":"Journal of Conflict Resolution","DOI":"10.1177/0022002701045003001","ISSN":"0022-0027","issue":"3","journalAbbreviation":"Journal of Conflict Resolution","note":"publisher: SAGE Publications","page":"259-282","title":"Do Ethnic and Nonethnic Civil Wars Have the Same Causes?","volume":"45","author":[{"family":"Sambanis","given":"Nicholas"}],"issued":{"date-parts":[["2001"]]}}},{"id":742,"uris":["http://zotero.org/users/9380878/items/6XWIYJLA"],"itemData":{"id":742,"type":"article-journal","container-title":"Conflict Management and Peace Science","issue":"1","note":"ISBN: 0738-8942\npublisher: SAGE Publications Sage UK: London, England","page":"25-44","title":"Youth bulge and civil war: Why a country’s share of young adults explains only non-ethnic wars","volume":"33","author":[{"family":"Yair","given":"Omer"},{"family":"Miodownik","given":"Dan"}],"issued":{"date-parts":[["2016"]]}}}],"schema":"https://github.com/citation-style-language/schema/raw/master/csl-citation.json"} </w:instrText>
      </w:r>
      <w:r w:rsidR="003416BD">
        <w:rPr>
          <w:lang w:val="en-US"/>
        </w:rPr>
        <w:fldChar w:fldCharType="separate"/>
      </w:r>
      <w:r w:rsidR="0047549B" w:rsidRPr="0047549B">
        <w:rPr>
          <w:rFonts w:cs="Times New Roman"/>
          <w:lang w:val="en-US"/>
        </w:rPr>
        <w:t>(</w:t>
      </w:r>
      <w:proofErr w:type="spellStart"/>
      <w:r w:rsidR="0047549B" w:rsidRPr="0047549B">
        <w:rPr>
          <w:rFonts w:cs="Times New Roman"/>
          <w:lang w:val="en-US"/>
        </w:rPr>
        <w:t>Cincotta</w:t>
      </w:r>
      <w:proofErr w:type="spellEnd"/>
      <w:r w:rsidR="0047549B" w:rsidRPr="0047549B">
        <w:rPr>
          <w:rFonts w:cs="Times New Roman"/>
          <w:lang w:val="en-US"/>
        </w:rPr>
        <w:t xml:space="preserve"> &amp; Weber, 2020; </w:t>
      </w:r>
      <w:proofErr w:type="spellStart"/>
      <w:r w:rsidR="0047549B" w:rsidRPr="0047549B">
        <w:rPr>
          <w:rFonts w:cs="Times New Roman"/>
          <w:lang w:val="en-US"/>
        </w:rPr>
        <w:t>Sambanis</w:t>
      </w:r>
      <w:proofErr w:type="spellEnd"/>
      <w:r w:rsidR="0047549B" w:rsidRPr="0047549B">
        <w:rPr>
          <w:rFonts w:cs="Times New Roman"/>
          <w:lang w:val="en-US"/>
        </w:rPr>
        <w:t xml:space="preserve">, 2001; Yair &amp; </w:t>
      </w:r>
      <w:proofErr w:type="spellStart"/>
      <w:r w:rsidR="0047549B" w:rsidRPr="0047549B">
        <w:rPr>
          <w:rFonts w:cs="Times New Roman"/>
          <w:lang w:val="en-US"/>
        </w:rPr>
        <w:t>Miodownik</w:t>
      </w:r>
      <w:proofErr w:type="spellEnd"/>
      <w:r w:rsidR="0047549B" w:rsidRPr="0047549B">
        <w:rPr>
          <w:rFonts w:cs="Times New Roman"/>
          <w:lang w:val="en-US"/>
        </w:rPr>
        <w:t>, 2016)</w:t>
      </w:r>
      <w:r w:rsidR="003416BD">
        <w:rPr>
          <w:lang w:val="en-US"/>
        </w:rPr>
        <w:fldChar w:fldCharType="end"/>
      </w:r>
      <w:r w:rsidR="000A6279">
        <w:rPr>
          <w:lang w:val="en-US"/>
        </w:rPr>
        <w:t xml:space="preserve">. </w:t>
      </w:r>
      <w:r w:rsidR="00AF6F07" w:rsidRPr="00E376DA">
        <w:rPr>
          <w:lang w:val="en-US"/>
        </w:rPr>
        <w:t xml:space="preserve">Above all, this can be linked to the fact that </w:t>
      </w:r>
      <w:r w:rsidR="00CB4469">
        <w:rPr>
          <w:lang w:val="en-US"/>
        </w:rPr>
        <w:t>“</w:t>
      </w:r>
      <w:r w:rsidR="00CB4469" w:rsidRPr="00CB4469">
        <w:rPr>
          <w:lang w:val="en-US"/>
        </w:rPr>
        <w:t>separatists’ core</w:t>
      </w:r>
      <w:r w:rsidR="00CB4469">
        <w:rPr>
          <w:lang w:val="en-US"/>
        </w:rPr>
        <w:t xml:space="preserve"> </w:t>
      </w:r>
      <w:r w:rsidR="00CB4469" w:rsidRPr="00CB4469">
        <w:rPr>
          <w:lang w:val="en-US"/>
        </w:rPr>
        <w:t>grievances, centred around their identity and the lack of political autonomy granted to their identity group</w:t>
      </w:r>
      <w:r w:rsidR="00CB4469">
        <w:rPr>
          <w:lang w:val="en-US"/>
        </w:rPr>
        <w:t>”</w:t>
      </w:r>
      <w:r w:rsidR="00D25806" w:rsidRPr="00D25806">
        <w:rPr>
          <w:lang w:val="en-US"/>
        </w:rPr>
        <w:t xml:space="preserve"> </w:t>
      </w:r>
      <w:r w:rsidR="00D25806">
        <w:rPr>
          <w:lang w:val="en-US"/>
        </w:rPr>
        <w:fldChar w:fldCharType="begin"/>
      </w:r>
      <w:r w:rsidR="00D25806">
        <w:rPr>
          <w:lang w:val="en-US"/>
        </w:rPr>
        <w:instrText xml:space="preserve"> ADDIN ZOTERO_ITEM CSL_CITATION {"citationID":"AIgKXp0w","properties":{"formattedCitation":"(Cincotta &amp; Weber, 2020, p. 85)","plainCitation":"(Cincotta &amp; Weber, 2020, p. 85)","noteIndex":0},"citationItems":[{"id":91,"uris":["http://zotero.org/users/9380878/items/7S2NG463"],"itemData":{"id":91,"type":"article-journal","journalAbbreviation":"(in press) London: Palgrave","page":"1-53","title":"Youthful Age Structures and the Risks of Revolutionary and  Separatist Conflicts","author":[{"family":"Cincotta","given":"Richard"},{"family":"Weber","given":"Hannes"}],"issued":{"date-parts":[["2020"]]}},"locator":"85"}],"schema":"https://github.com/citation-style-language/schema/raw/master/csl-citation.json"} </w:instrText>
      </w:r>
      <w:r w:rsidR="00D25806">
        <w:rPr>
          <w:lang w:val="en-US"/>
        </w:rPr>
        <w:fldChar w:fldCharType="separate"/>
      </w:r>
      <w:r w:rsidR="00D25806" w:rsidRPr="00D25806">
        <w:rPr>
          <w:rFonts w:cs="Times New Roman"/>
          <w:lang w:val="en-US"/>
        </w:rPr>
        <w:t>(</w:t>
      </w:r>
      <w:proofErr w:type="spellStart"/>
      <w:r w:rsidR="00D25806" w:rsidRPr="00D25806">
        <w:rPr>
          <w:rFonts w:cs="Times New Roman"/>
          <w:lang w:val="en-US"/>
        </w:rPr>
        <w:t>Cincotta</w:t>
      </w:r>
      <w:proofErr w:type="spellEnd"/>
      <w:r w:rsidR="00D25806" w:rsidRPr="00D25806">
        <w:rPr>
          <w:rFonts w:cs="Times New Roman"/>
          <w:lang w:val="en-US"/>
        </w:rPr>
        <w:t xml:space="preserve"> &amp; Weber, 2020, p. 85)</w:t>
      </w:r>
      <w:r w:rsidR="00D25806">
        <w:rPr>
          <w:lang w:val="en-US"/>
        </w:rPr>
        <w:fldChar w:fldCharType="end"/>
      </w:r>
      <w:r w:rsidR="00D75CE6">
        <w:rPr>
          <w:lang w:val="en-US"/>
        </w:rPr>
        <w:t>, but not in such structural factor</w:t>
      </w:r>
      <w:r w:rsidR="006815F1">
        <w:rPr>
          <w:lang w:val="en-US"/>
        </w:rPr>
        <w:t>s</w:t>
      </w:r>
      <w:r w:rsidR="00D75CE6">
        <w:rPr>
          <w:lang w:val="en-US"/>
        </w:rPr>
        <w:t xml:space="preserve"> as </w:t>
      </w:r>
      <w:r w:rsidR="008E445E">
        <w:rPr>
          <w:lang w:val="en-US"/>
        </w:rPr>
        <w:t>economic development</w:t>
      </w:r>
      <w:r w:rsidR="005101B8">
        <w:rPr>
          <w:lang w:val="en-US"/>
        </w:rPr>
        <w:t xml:space="preserve"> and age structure</w:t>
      </w:r>
      <w:r w:rsidR="008E445E">
        <w:rPr>
          <w:lang w:val="en-US"/>
        </w:rPr>
        <w:t xml:space="preserve"> or transparency of electoral process.</w:t>
      </w:r>
      <w:r w:rsidR="004324C8">
        <w:rPr>
          <w:lang w:val="en-US"/>
        </w:rPr>
        <w:t xml:space="preserve"> </w:t>
      </w:r>
      <w:r w:rsidR="00AF6F07" w:rsidRPr="00E376DA">
        <w:rPr>
          <w:lang w:val="en-US"/>
        </w:rPr>
        <w:t xml:space="preserve">Thus, for </w:t>
      </w:r>
      <w:r w:rsidR="00EB597D">
        <w:rPr>
          <w:lang w:val="en-US"/>
        </w:rPr>
        <w:t>ethno-</w:t>
      </w:r>
      <w:r w:rsidR="00AF6F07" w:rsidRPr="00E376DA">
        <w:rPr>
          <w:lang w:val="en-US"/>
        </w:rPr>
        <w:t xml:space="preserve">separatist revolutions, where the goal of the protesters is not </w:t>
      </w:r>
      <w:r w:rsidR="00EB597D">
        <w:rPr>
          <w:lang w:val="en-US"/>
        </w:rPr>
        <w:t xml:space="preserve">a </w:t>
      </w:r>
      <w:r w:rsidR="00AF6F07" w:rsidRPr="00E376DA">
        <w:rPr>
          <w:lang w:val="en-US"/>
        </w:rPr>
        <w:t xml:space="preserve">regime change, </w:t>
      </w:r>
      <w:r w:rsidR="004324C8">
        <w:rPr>
          <w:lang w:val="en-US"/>
        </w:rPr>
        <w:t xml:space="preserve">but autonomy or secession </w:t>
      </w:r>
      <w:r w:rsidR="004324C8">
        <w:rPr>
          <w:lang w:val="en-US"/>
        </w:rPr>
        <w:fldChar w:fldCharType="begin"/>
      </w:r>
      <w:r w:rsidR="004324C8">
        <w:rPr>
          <w:lang w:val="en-US"/>
        </w:rPr>
        <w:instrText xml:space="preserve"> ADDIN ZOTERO_ITEM CSL_CITATION {"citationID":"z5d8iybr","properties":{"formattedCitation":"(Cederman et al., 2013; Wimmer et al., 2009; Yair &amp; Miodownik, 2016)","plainCitation":"(Cederman et al., 2013; Wimmer et al., 2009; Yair &amp; Miodownik, 2016)","noteIndex":0},"citationItems":[{"id":325,"uris":["http://zotero.org/users/9380878/items/7SFFM6XY"],"itemData":{"id":325,"type":"book","ISBN":"1-107-24466-8","publisher":"Cambridge University Press","title":"Inequality, grievances, and civil war","author":[{"family":"Cederman","given":"Lars-Erik"},{"family":"Gleditsch","given":"Kristian Skrede"},{"family":"Buhaug","given":"Halvard"}],"issued":{"date-parts":[["2013"]]}}},{"id":82,"uris":["http://zotero.org/users/9380878/items/XXB4ZHJ3"],"itemData":{"id":82,"type":"article-journal","container-title":"American Sociological Review","DOI":"10.1177/000312240907400208","ISSN":"0003-1224","issue":"2","journalAbbreviation":"American Sociological Review","note":"publisher: SAGE Publications","page":"316-337","title":"Ethnic Politics and Armed Conflict: A Configurational Analysis of a New Global Data Set","volume":"74","author":[{"family":"Wimmer","given":"Andreas"},{"family":"Cederman","given":"Lars-Erik"},{"family":"Min","given":"Brian"}],"issued":{"date-parts":[["2009"]]}}},{"id":742,"uris":["http://zotero.org/users/9380878/items/6XWIYJLA"],"itemData":{"id":742,"type":"article-journal","container-title":"Conflict Management and Peace Science","issue":"1","note":"ISBN: 0738-8942\npublisher: SAGE Publications Sage UK: London, England","page":"25-44","title":"Youth bulge and civil war: Why a country’s share of young adults explains only non-ethnic wars","volume":"33","author":[{"family":"Yair","given":"Omer"},{"family":"Miodownik","given":"Dan"}],"issued":{"date-parts":[["2016"]]}}}],"schema":"https://github.com/citation-style-language/schema/raw/master/csl-citation.json"} </w:instrText>
      </w:r>
      <w:r w:rsidR="004324C8">
        <w:rPr>
          <w:lang w:val="en-US"/>
        </w:rPr>
        <w:fldChar w:fldCharType="separate"/>
      </w:r>
      <w:r w:rsidR="004324C8" w:rsidRPr="004324C8">
        <w:rPr>
          <w:rFonts w:cs="Times New Roman"/>
          <w:lang w:val="en-US"/>
        </w:rPr>
        <w:t>(</w:t>
      </w:r>
      <w:proofErr w:type="spellStart"/>
      <w:r w:rsidR="004324C8" w:rsidRPr="004324C8">
        <w:rPr>
          <w:rFonts w:cs="Times New Roman"/>
          <w:lang w:val="en-US"/>
        </w:rPr>
        <w:t>Cederman</w:t>
      </w:r>
      <w:proofErr w:type="spellEnd"/>
      <w:r w:rsidR="004324C8" w:rsidRPr="004324C8">
        <w:rPr>
          <w:rFonts w:cs="Times New Roman"/>
          <w:lang w:val="en-US"/>
        </w:rPr>
        <w:t xml:space="preserve"> et al., 2013; </w:t>
      </w:r>
      <w:proofErr w:type="spellStart"/>
      <w:r w:rsidR="004324C8" w:rsidRPr="004324C8">
        <w:rPr>
          <w:rFonts w:cs="Times New Roman"/>
          <w:lang w:val="en-US"/>
        </w:rPr>
        <w:t>Wimmer</w:t>
      </w:r>
      <w:proofErr w:type="spellEnd"/>
      <w:r w:rsidR="004324C8" w:rsidRPr="004324C8">
        <w:rPr>
          <w:rFonts w:cs="Times New Roman"/>
          <w:lang w:val="en-US"/>
        </w:rPr>
        <w:t xml:space="preserve"> et al., 2009; Yair &amp; </w:t>
      </w:r>
      <w:proofErr w:type="spellStart"/>
      <w:r w:rsidR="004324C8" w:rsidRPr="004324C8">
        <w:rPr>
          <w:rFonts w:cs="Times New Roman"/>
          <w:lang w:val="en-US"/>
        </w:rPr>
        <w:t>Miodownik</w:t>
      </w:r>
      <w:proofErr w:type="spellEnd"/>
      <w:r w:rsidR="004324C8" w:rsidRPr="004324C8">
        <w:rPr>
          <w:rFonts w:cs="Times New Roman"/>
          <w:lang w:val="en-US"/>
        </w:rPr>
        <w:t>, 2016)</w:t>
      </w:r>
      <w:r w:rsidR="004324C8">
        <w:rPr>
          <w:lang w:val="en-US"/>
        </w:rPr>
        <w:fldChar w:fldCharType="end"/>
      </w:r>
      <w:r w:rsidR="004324C8">
        <w:rPr>
          <w:lang w:val="en-US"/>
        </w:rPr>
        <w:t xml:space="preserve"> </w:t>
      </w:r>
      <w:r w:rsidR="00AF6F07" w:rsidRPr="00E376DA">
        <w:rPr>
          <w:lang w:val="en-US"/>
        </w:rPr>
        <w:t xml:space="preserve">the most important factor in determining whether a </w:t>
      </w:r>
      <w:r w:rsidR="00EB597D">
        <w:rPr>
          <w:lang w:val="en-US"/>
        </w:rPr>
        <w:t xml:space="preserve">revolution will take </w:t>
      </w:r>
      <w:r w:rsidR="00970194">
        <w:rPr>
          <w:lang w:val="en-US"/>
        </w:rPr>
        <w:t xml:space="preserve">a </w:t>
      </w:r>
      <w:r w:rsidR="00EB597D">
        <w:rPr>
          <w:lang w:val="en-US"/>
        </w:rPr>
        <w:t>violent or nonviolent form</w:t>
      </w:r>
      <w:r w:rsidR="00AF6F07" w:rsidRPr="00E376DA">
        <w:rPr>
          <w:lang w:val="en-US"/>
        </w:rPr>
        <w:t xml:space="preserve"> is discrimination, and democracy is not even a significant factor. </w:t>
      </w:r>
    </w:p>
    <w:p w14:paraId="76ADABCC" w14:textId="6AD540CB" w:rsidR="00BB49A3" w:rsidRDefault="00EC55D4" w:rsidP="00104A35">
      <w:pPr>
        <w:ind w:firstLine="708"/>
        <w:rPr>
          <w:lang w:val="en-US"/>
        </w:rPr>
      </w:pPr>
      <w:r>
        <w:rPr>
          <w:lang w:val="en-US"/>
        </w:rPr>
        <w:t xml:space="preserve">On the other hand, it appears appropriate to pay attention to </w:t>
      </w:r>
      <w:r w:rsidR="00264299" w:rsidRPr="00264299">
        <w:rPr>
          <w:lang w:val="en-US"/>
        </w:rPr>
        <w:t xml:space="preserve">another pattern we have found: even a slight democratization leads to a reduction in the risk that </w:t>
      </w:r>
      <w:r w:rsidR="008F2BCF">
        <w:rPr>
          <w:lang w:val="en-US"/>
        </w:rPr>
        <w:t xml:space="preserve">a </w:t>
      </w:r>
      <w:r w:rsidR="00264299" w:rsidRPr="00264299">
        <w:rPr>
          <w:lang w:val="en-US"/>
        </w:rPr>
        <w:t xml:space="preserve">revolution will take a violent form. Indeed, the higher the level of democracy, the greater the likelihood of </w:t>
      </w:r>
      <w:r>
        <w:rPr>
          <w:lang w:val="en-US"/>
        </w:rPr>
        <w:t xml:space="preserve">revolutionary </w:t>
      </w:r>
      <w:r w:rsidR="00264299" w:rsidRPr="00264299">
        <w:rPr>
          <w:lang w:val="en-US"/>
        </w:rPr>
        <w:t xml:space="preserve">nonviolence. </w:t>
      </w:r>
      <w:r w:rsidR="00ED7CDD">
        <w:rPr>
          <w:lang w:val="en-US"/>
        </w:rPr>
        <w:t>Meanwhile, i</w:t>
      </w:r>
      <w:r w:rsidR="00264299" w:rsidRPr="00264299">
        <w:rPr>
          <w:lang w:val="en-US"/>
        </w:rPr>
        <w:t xml:space="preserve">f a revolution </w:t>
      </w:r>
      <w:r w:rsidR="00ED7CDD">
        <w:rPr>
          <w:lang w:val="en-US"/>
        </w:rPr>
        <w:t xml:space="preserve">takes a </w:t>
      </w:r>
      <w:r w:rsidR="00264299" w:rsidRPr="00264299">
        <w:rPr>
          <w:lang w:val="en-US"/>
        </w:rPr>
        <w:t>nonviolent</w:t>
      </w:r>
      <w:r w:rsidR="00ED7CDD">
        <w:rPr>
          <w:lang w:val="en-US"/>
        </w:rPr>
        <w:t xml:space="preserve"> form</w:t>
      </w:r>
      <w:r w:rsidR="00264299" w:rsidRPr="00264299">
        <w:rPr>
          <w:lang w:val="en-US"/>
        </w:rPr>
        <w:t>, it has a greater chance of success and the establishment of a more democratic regime</w:t>
      </w:r>
      <w:r w:rsidR="001A4D25">
        <w:rPr>
          <w:lang w:val="en-US"/>
        </w:rPr>
        <w:t xml:space="preserve"> </w:t>
      </w:r>
      <w:r w:rsidR="001A4D25" w:rsidRPr="005D7B75">
        <w:rPr>
          <w:lang w:val="en-US"/>
        </w:rPr>
        <w:fldChar w:fldCharType="begin"/>
      </w:r>
      <w:r w:rsidR="001A4D25">
        <w:rPr>
          <w:lang w:val="en-US"/>
        </w:rPr>
        <w:instrText xml:space="preserve"> ADDIN ZOTERO_ITEM CSL_CITATION {"citationID":"Cxj8zNTc","properties":{"formattedCitation":"(Ackerman &amp; Karatnycky, 2005; Celestino &amp; Gleditsch, 2013; Chenoweth &amp; Stephan, 2011; Johnstad, 2010; Kim &amp; Kroeger, 2019; Rasler et al., 2022)","plainCitation":"(Ackerman &amp; Karatnycky, 2005; Celestino &amp; Gleditsch, 2013; Chenoweth &amp; Stephan, 2011; Johnstad, 2010; Kim &amp; Kroeger, 2019; Rasler et al., 2022)","noteIndex":0},"citationItems":[{"id":76,"uris":["http://zotero.org/users/9380878/items/BT8AH438"],"itemData":{"id":76,"type":"article-journal","container-title":"New York, Freedom House","title":"How freedom is won: From civic resistance to durable democracy","author":[{"family":"Ackerman","given":"Peter"},{"family":"Karatnycky","given":"Adrian"}],"issued":{"date-parts":[["2005"]]}}},{"id":15,"uris":["http://zotero.org/users/9380878/items/DJBGGSQS"],"itemData":{"id":15,"type":"article-journal","container-title":"Journal of Peace Research","issue":"3","note":"ISBN: 0022-3433\npublisher: Sage Publications Sage UK: London, England","page":"385-400","title":"Fresh carnations or all thorn, no rose? Nonviolent campaigns and transitions in autocracies","volume":"50","author":[{"family":"Celestino","given":"Mauricio Rivera"},{"family":"Gleditsch","given":"Kristian Skrede"}],"issued":{"date-parts":[["2013"]]}}},{"id":443,"uris":["http://zotero.org/users/9380878/items/29PI2P7P"],"itemData":{"id":443,"type":"book","ISBN":"0-231-15682-0","publisher":"Columbia University Press","title":"Why civil resistance works: The strategic logic of nonviolent conflict","author":[{"family":"Chenoweth","given":"E."},{"family":"Stephan","given":"Maria J."}],"issued":{"date-parts":[["2011"]]}}},{"id":17,"uris":["http://zotero.org/users/9380878/items/LCZYPLJU"],"itemData":{"id":17,"type":"article-journal","container-title":"Peace &amp; Change","issue":"3","note":"ISBN: 0149-0508\npublisher: Wiley Online Library","page":"464-482","title":"Nonviolent democratization: A sensitivity analysis of how transition mode and violence impact the durability of democracy","volume":"35","author":[{"family":"Johnstad","given":"Petter Grahl"}],"issued":{"date-parts":[["2010"]]}}},{"id":13,"uris":["http://zotero.org/users/9380878/items/WN926XF6"],"itemData":{"id":13,"type":"article-journal","container-title":"Journal of Peace Research","issue":"5","note":"ISBN: 0022-3433\npublisher: SAGE Publications Sage UK: London, England","page":"650-666","title":"Conquering and coercing: Nonviolent anti-regime protests and the pathways to democracy","volume":"56","author":[{"family":"Kim","given":"Nam Kyu"},{"family":"Kroeger","given":"Alex M."}],"issued":{"date-parts":[["2019"]]}}},{"id":349,"uris":["http://zotero.org/users/9380878/items/CKAAKE9B"],"itemData":{"id":349,"type":"chapter","container-title":"Goldstone J., Grinin L., Korotayev A. (eds.) Handbook of Revolutions in the 21st Century: The New Waves of Revolutions, and the Causes and Effects of Disruptive Political Change","event-place":"Cham","publisher":"Springer","publisher-place":"Cham","title":"The Extent of Military Involvement in Non-Violent, Civilian Revolts and Their Aftermath","URL":"https://doi.org/10.1007/978-3-030-86468-2_29","author":[{"family":"Rasler","given":"K"},{"family":"Thompson","given":"W.R"},{"family":"Bou Nassif","given":"H."}],"issued":{"date-parts":[["2022"]]}}}],"schema":"https://github.com/citation-style-language/schema/raw/master/csl-citation.json"} </w:instrText>
      </w:r>
      <w:r w:rsidR="001A4D25" w:rsidRPr="005D7B75">
        <w:rPr>
          <w:lang w:val="en-US"/>
        </w:rPr>
        <w:fldChar w:fldCharType="separate"/>
      </w:r>
      <w:r w:rsidR="001A4D25" w:rsidRPr="001A4D25">
        <w:rPr>
          <w:rFonts w:cs="Times New Roman"/>
          <w:lang w:val="en-US"/>
        </w:rPr>
        <w:t xml:space="preserve">(Ackerman &amp; </w:t>
      </w:r>
      <w:proofErr w:type="spellStart"/>
      <w:r w:rsidR="001A4D25" w:rsidRPr="001A4D25">
        <w:rPr>
          <w:rFonts w:cs="Times New Roman"/>
          <w:lang w:val="en-US"/>
        </w:rPr>
        <w:t>Karatnycky</w:t>
      </w:r>
      <w:proofErr w:type="spellEnd"/>
      <w:r w:rsidR="001A4D25" w:rsidRPr="001A4D25">
        <w:rPr>
          <w:rFonts w:cs="Times New Roman"/>
          <w:lang w:val="en-US"/>
        </w:rPr>
        <w:t xml:space="preserve">, 2005; Celestino &amp; </w:t>
      </w:r>
      <w:proofErr w:type="spellStart"/>
      <w:r w:rsidR="001A4D25" w:rsidRPr="001A4D25">
        <w:rPr>
          <w:rFonts w:cs="Times New Roman"/>
          <w:lang w:val="en-US"/>
        </w:rPr>
        <w:t>Gleditsch</w:t>
      </w:r>
      <w:proofErr w:type="spellEnd"/>
      <w:r w:rsidR="001A4D25" w:rsidRPr="001A4D25">
        <w:rPr>
          <w:rFonts w:cs="Times New Roman"/>
          <w:lang w:val="en-US"/>
        </w:rPr>
        <w:t>, 2013; Chenoweth &amp; Stephan, 2011; Johnstad, 2010; Kim &amp; Kroeger, 2019; Rasler et al., 2022)</w:t>
      </w:r>
      <w:r w:rsidR="001A4D25" w:rsidRPr="005D7B75">
        <w:rPr>
          <w:lang w:val="en-US"/>
        </w:rPr>
        <w:fldChar w:fldCharType="end"/>
      </w:r>
      <w:r w:rsidR="00264299" w:rsidRPr="00264299">
        <w:rPr>
          <w:lang w:val="en-US"/>
        </w:rPr>
        <w:t xml:space="preserve">. </w:t>
      </w:r>
      <w:r w:rsidR="00DE39FA">
        <w:rPr>
          <w:lang w:val="en-US"/>
        </w:rPr>
        <w:t>This</w:t>
      </w:r>
      <w:r w:rsidR="00264299" w:rsidRPr="00264299">
        <w:rPr>
          <w:lang w:val="en-US"/>
        </w:rPr>
        <w:t xml:space="preserve"> </w:t>
      </w:r>
      <w:r w:rsidR="00DE39FA">
        <w:rPr>
          <w:lang w:val="en-US"/>
        </w:rPr>
        <w:t xml:space="preserve">suggests the existence of a </w:t>
      </w:r>
      <w:r w:rsidR="002C39B5">
        <w:rPr>
          <w:lang w:val="en-US"/>
        </w:rPr>
        <w:t>positive feedback</w:t>
      </w:r>
      <w:r w:rsidR="00264299" w:rsidRPr="00264299">
        <w:rPr>
          <w:lang w:val="en-US"/>
        </w:rPr>
        <w:t xml:space="preserve"> between democratization and </w:t>
      </w:r>
      <w:r w:rsidR="00DE39FA">
        <w:rPr>
          <w:lang w:val="en-US"/>
        </w:rPr>
        <w:t xml:space="preserve">revolutionary </w:t>
      </w:r>
      <w:r w:rsidR="00264299" w:rsidRPr="00264299">
        <w:rPr>
          <w:lang w:val="en-US"/>
        </w:rPr>
        <w:t xml:space="preserve">nonviolence. Thus, democratization leads to revolutionary nonviolence, which, in turn, leads to even greater democratization. In fact, this mechanism </w:t>
      </w:r>
      <w:r w:rsidR="001B0C7B">
        <w:rPr>
          <w:lang w:val="en-US"/>
        </w:rPr>
        <w:t>might contribute to the</w:t>
      </w:r>
      <w:r w:rsidR="00264299" w:rsidRPr="00264299">
        <w:rPr>
          <w:lang w:val="en-US"/>
        </w:rPr>
        <w:t xml:space="preserve"> explanation </w:t>
      </w:r>
      <w:r w:rsidR="00BB49A3" w:rsidRPr="002C39B5">
        <w:rPr>
          <w:lang w:val="en-US"/>
        </w:rPr>
        <w:t xml:space="preserve">of the </w:t>
      </w:r>
      <w:r w:rsidR="001462A3">
        <w:rPr>
          <w:lang w:val="en-US"/>
        </w:rPr>
        <w:t xml:space="preserve">overall </w:t>
      </w:r>
      <w:r w:rsidR="00BB49A3" w:rsidRPr="002C39B5">
        <w:rPr>
          <w:lang w:val="en-US"/>
        </w:rPr>
        <w:t xml:space="preserve">global trend towards </w:t>
      </w:r>
      <w:r w:rsidR="001B0C7B">
        <w:rPr>
          <w:lang w:val="en-US"/>
        </w:rPr>
        <w:t>democratization</w:t>
      </w:r>
      <w:r w:rsidR="001462A3">
        <w:rPr>
          <w:lang w:val="en-US"/>
        </w:rPr>
        <w:t xml:space="preserve"> (that can be</w:t>
      </w:r>
      <w:r w:rsidR="003C7C02">
        <w:rPr>
          <w:lang w:val="en-US"/>
        </w:rPr>
        <w:t xml:space="preserve"> quite confidently traced </w:t>
      </w:r>
      <w:r w:rsidR="00C63737">
        <w:rPr>
          <w:lang w:val="en-US"/>
        </w:rPr>
        <w:t xml:space="preserve">in the recent centuries </w:t>
      </w:r>
      <w:r w:rsidR="003C7C02">
        <w:rPr>
          <w:lang w:val="en-US"/>
        </w:rPr>
        <w:t>notwithstanding</w:t>
      </w:r>
      <w:r w:rsidR="001462A3">
        <w:rPr>
          <w:lang w:val="en-US"/>
        </w:rPr>
        <w:t xml:space="preserve"> </w:t>
      </w:r>
      <w:r w:rsidR="00852F73">
        <w:rPr>
          <w:lang w:val="en-US"/>
        </w:rPr>
        <w:t>the recent “democratic regression”</w:t>
      </w:r>
      <w:r w:rsidR="00C63737">
        <w:rPr>
          <w:lang w:val="en-US"/>
        </w:rPr>
        <w:t xml:space="preserve"> </w:t>
      </w:r>
      <w:r w:rsidR="00852F73">
        <w:rPr>
          <w:lang w:val="en-US"/>
        </w:rPr>
        <w:fldChar w:fldCharType="begin"/>
      </w:r>
      <w:r w:rsidR="00852F73">
        <w:rPr>
          <w:lang w:val="en-US"/>
        </w:rPr>
        <w:instrText xml:space="preserve"> ADDIN ZOTERO_ITEM CSL_CITATION {"citationID":"iMfJVsGp","properties":{"formattedCitation":"(Abushouk, 2016; Diamond, 2021; Huntington, 1993, 1997; L\\uc0\\u252{}hrmann &amp; Lindberg, 2019; Sar\\uc0\\u305{}han, 2012; Skaaning, 2020)","plainCitation":"(Abushouk, 2016; Diamond, 2021; Huntington, 1993, 1997; Lührmann &amp; Lindberg, 2019; Sarıhan, 2012; Skaaning, 2020)","noteIndex":0},"citationItems":[{"id":755,"uris":["http://zotero.org/users/9380878/items/IJJAESH4"],"itemData":{"id":755,"type":"article-journal","container-title":"Digest of Middle East Studies","issue":"1","note":"ISBN: 1060-4367\npublisher: Wiley Online Library","page":"52-69","title":"The Arab Spring: a fourth wave of democratization?","volume":"25","author":[{"family":"Abushouk","given":"Ahmed Ibrahim"}],"issued":{"date-parts":[["2016"]]}}},{"id":759,"uris":["http://zotero.org/users/9380878/items/LLJV9PBK"],"itemData":{"id":759,"type":"article-journal","container-title":"Democratization","issue":"1","note":"ISBN: 1351-0347\npublisher: Taylor &amp; Francis","page":"22-42","title":"Democratic regression in comparative perspective: scope, methods, and causes","volume":"28","author":[{"family":"Diamond","given":"Larry"}],"issued":{"date-parts":[["2021"]]}}},{"id":752,"uris":["http://zotero.org/users/9380878/items/GVBFDLVJ"],"itemData":{"id":752,"type":"book","ISBN":"0-8061-2516-0","publisher":"University of Oklahoma press","title":"The third wave: Democratization in the late twentieth century","volume":"4","author":[{"family":"Huntington","given":"Samuel P."}],"issued":{"date-parts":[["1993"]]}},"label":"page"},{"id":754,"uris":["http://zotero.org/users/9380878/items/58Q4TACT"],"itemData":{"id":754,"type":"article-journal","container-title":"Journal of democracy","issue":"4","note":"ISBN: 1086-3214\npublisher: Johns Hopkins University Press","page":"3-12","title":"After twenty years: the future of the third wave","volume":"8","author":[{"family":"Huntington","given":"Samuel P."}],"issued":{"date-parts":[["1997"]]}}},{"id":757,"uris":["http://zotero.org/users/9380878/items/KEUTJ4ZD"],"itemData":{"id":757,"type":"article-journal","container-title":"Democratization","issue":"7","note":"ISBN: 1351-0347\npublisher: Taylor &amp; Francis","page":"1095-1113","title":"A third wave of autocratization is here: what is new about it?","volume":"26","author":[{"family":"Lührmann","given":"Anna"},{"family":"Lindberg","given":"Staffan I."}],"issued":{"date-parts":[["2019"]]}}},{"id":753,"uris":["http://zotero.org/users/9380878/items/GG864P7Y"],"itemData":{"id":753,"type":"article-journal","container-title":"Turkish Journal of Politics","issue":"1","note":"ISBN: 2146-1988","title":"Is the Arab Spring in the Third Wave of Democratization? The Case of Syria and Egypt.","volume":"3","author":[{"family":"Sarıhan","given":"Ali"}],"issued":{"date-parts":[["2012"]]}}},{"id":756,"uris":["http://zotero.org/users/9380878/items/UPZKCMBF"],"itemData":{"id":756,"type":"article-journal","container-title":"Democratization","issue":"8","note":"ISBN: 1351-0347\npublisher: Taylor &amp; Francis","page":"1533-1542","title":"Waves of autocratization and democratization: a critical note on conceptualization and measurement","volume":"27","author":[{"family":"Skaaning","given":"Svend-Erik"}],"issued":{"date-parts":[["2020"]]}}}],"schema":"https://github.com/citation-style-language/schema/raw/master/csl-citation.json"} </w:instrText>
      </w:r>
      <w:r w:rsidR="00852F73">
        <w:rPr>
          <w:lang w:val="en-US"/>
        </w:rPr>
        <w:fldChar w:fldCharType="separate"/>
      </w:r>
      <w:r w:rsidR="008C7942">
        <w:rPr>
          <w:rFonts w:cs="Times New Roman"/>
          <w:szCs w:val="24"/>
          <w:lang w:val="en-US"/>
        </w:rPr>
        <w:t>[</w:t>
      </w:r>
      <w:proofErr w:type="spellStart"/>
      <w:r w:rsidR="00852F73" w:rsidRPr="00852F73">
        <w:rPr>
          <w:rFonts w:cs="Times New Roman"/>
          <w:szCs w:val="24"/>
          <w:lang w:val="en-US"/>
        </w:rPr>
        <w:t>Abushouk</w:t>
      </w:r>
      <w:proofErr w:type="spellEnd"/>
      <w:r w:rsidR="00852F73" w:rsidRPr="00852F73">
        <w:rPr>
          <w:rFonts w:cs="Times New Roman"/>
          <w:szCs w:val="24"/>
          <w:lang w:val="en-US"/>
        </w:rPr>
        <w:t xml:space="preserve">, </w:t>
      </w:r>
      <w:r w:rsidR="00852F73" w:rsidRPr="00852F73">
        <w:rPr>
          <w:rFonts w:cs="Times New Roman"/>
          <w:szCs w:val="24"/>
          <w:lang w:val="en-US"/>
        </w:rPr>
        <w:lastRenderedPageBreak/>
        <w:t xml:space="preserve">2016; Diamond, 2021; Huntington, 1993, 1997; </w:t>
      </w:r>
      <w:proofErr w:type="spellStart"/>
      <w:r w:rsidR="00852F73" w:rsidRPr="00852F73">
        <w:rPr>
          <w:rFonts w:cs="Times New Roman"/>
          <w:szCs w:val="24"/>
          <w:lang w:val="en-US"/>
        </w:rPr>
        <w:t>Lührmann</w:t>
      </w:r>
      <w:proofErr w:type="spellEnd"/>
      <w:r w:rsidR="00852F73" w:rsidRPr="00852F73">
        <w:rPr>
          <w:rFonts w:cs="Times New Roman"/>
          <w:szCs w:val="24"/>
          <w:lang w:val="en-US"/>
        </w:rPr>
        <w:t xml:space="preserve"> &amp; Lindberg, 2019; </w:t>
      </w:r>
      <w:proofErr w:type="spellStart"/>
      <w:r w:rsidR="00852F73" w:rsidRPr="00852F73">
        <w:rPr>
          <w:rFonts w:cs="Times New Roman"/>
          <w:szCs w:val="24"/>
          <w:lang w:val="en-US"/>
        </w:rPr>
        <w:t>Sarıhan</w:t>
      </w:r>
      <w:proofErr w:type="spellEnd"/>
      <w:r w:rsidR="00852F73" w:rsidRPr="00852F73">
        <w:rPr>
          <w:rFonts w:cs="Times New Roman"/>
          <w:szCs w:val="24"/>
          <w:lang w:val="en-US"/>
        </w:rPr>
        <w:t xml:space="preserve">, 2012; </w:t>
      </w:r>
      <w:proofErr w:type="spellStart"/>
      <w:r w:rsidR="00852F73" w:rsidRPr="00852F73">
        <w:rPr>
          <w:rFonts w:cs="Times New Roman"/>
          <w:szCs w:val="24"/>
          <w:lang w:val="en-US"/>
        </w:rPr>
        <w:t>Skaaning</w:t>
      </w:r>
      <w:proofErr w:type="spellEnd"/>
      <w:r w:rsidR="00852F73" w:rsidRPr="00852F73">
        <w:rPr>
          <w:rFonts w:cs="Times New Roman"/>
          <w:szCs w:val="24"/>
          <w:lang w:val="en-US"/>
        </w:rPr>
        <w:t>, 2020</w:t>
      </w:r>
      <w:r w:rsidR="00852F73">
        <w:rPr>
          <w:lang w:val="en-US"/>
        </w:rPr>
        <w:fldChar w:fldCharType="end"/>
      </w:r>
      <w:r w:rsidR="008C7942">
        <w:rPr>
          <w:lang w:val="en-US"/>
        </w:rPr>
        <w:t>]</w:t>
      </w:r>
      <w:r w:rsidR="001462A3">
        <w:rPr>
          <w:lang w:val="en-US"/>
        </w:rPr>
        <w:t>)</w:t>
      </w:r>
      <w:r w:rsidR="00264299" w:rsidRPr="00264299">
        <w:rPr>
          <w:lang w:val="en-US"/>
        </w:rPr>
        <w:t>, but it requires further elaboration.</w:t>
      </w:r>
      <w:r w:rsidR="002C39B5" w:rsidRPr="002C39B5">
        <w:rPr>
          <w:lang w:val="en-US"/>
        </w:rPr>
        <w:t xml:space="preserve"> </w:t>
      </w:r>
    </w:p>
    <w:p w14:paraId="605019A1" w14:textId="1FDC5426" w:rsidR="00797980" w:rsidRDefault="00F6614E" w:rsidP="00104A35">
      <w:pPr>
        <w:ind w:firstLine="708"/>
        <w:rPr>
          <w:lang w:val="en-US"/>
        </w:rPr>
      </w:pPr>
      <w:r>
        <w:rPr>
          <w:lang w:val="en-US"/>
        </w:rPr>
        <w:t>M</w:t>
      </w:r>
      <w:r w:rsidR="00B3503C">
        <w:rPr>
          <w:lang w:val="en-US"/>
        </w:rPr>
        <w:t>oreover</w:t>
      </w:r>
      <w:r w:rsidR="0065307D" w:rsidRPr="005D7B75">
        <w:rPr>
          <w:lang w:val="en-US"/>
        </w:rPr>
        <w:t xml:space="preserve">, </w:t>
      </w:r>
      <w:r w:rsidR="00B3503C">
        <w:rPr>
          <w:lang w:val="en-US"/>
        </w:rPr>
        <w:t>in this paper we introduce generalized “modernization index”</w:t>
      </w:r>
      <w:r w:rsidR="00E749EA">
        <w:rPr>
          <w:lang w:val="en-US"/>
        </w:rPr>
        <w:t xml:space="preserve"> and </w:t>
      </w:r>
      <w:r w:rsidR="001244EB">
        <w:rPr>
          <w:lang w:val="en-US"/>
        </w:rPr>
        <w:t>d</w:t>
      </w:r>
      <w:r w:rsidR="00C63737">
        <w:rPr>
          <w:lang w:val="en-US"/>
        </w:rPr>
        <w:t>emonstrate</w:t>
      </w:r>
      <w:r w:rsidR="00E749EA">
        <w:rPr>
          <w:lang w:val="en-US"/>
        </w:rPr>
        <w:t xml:space="preserve"> that </w:t>
      </w:r>
      <w:r w:rsidR="0065307D" w:rsidRPr="005D7B75">
        <w:rPr>
          <w:lang w:val="en-US"/>
        </w:rPr>
        <w:t>the likelihood that a</w:t>
      </w:r>
      <w:r w:rsidR="00CF26C8">
        <w:rPr>
          <w:lang w:val="en-US"/>
        </w:rPr>
        <w:t xml:space="preserve"> revolutionary</w:t>
      </w:r>
      <w:r w:rsidR="0065307D" w:rsidRPr="005D7B75">
        <w:rPr>
          <w:lang w:val="en-US"/>
        </w:rPr>
        <w:t xml:space="preserve"> episode will take a</w:t>
      </w:r>
      <w:r w:rsidR="00CF26C8">
        <w:rPr>
          <w:lang w:val="en-US"/>
        </w:rPr>
        <w:t xml:space="preserve"> nonviolent </w:t>
      </w:r>
      <w:r w:rsidR="0065307D" w:rsidRPr="005D7B75">
        <w:rPr>
          <w:lang w:val="en-US"/>
        </w:rPr>
        <w:t xml:space="preserve">form is </w:t>
      </w:r>
      <w:r w:rsidR="00E749EA">
        <w:rPr>
          <w:lang w:val="en-US"/>
        </w:rPr>
        <w:t xml:space="preserve">significantly </w:t>
      </w:r>
      <w:r w:rsidR="0065307D" w:rsidRPr="005D7B75">
        <w:rPr>
          <w:lang w:val="en-US"/>
        </w:rPr>
        <w:t xml:space="preserve">influenced by </w:t>
      </w:r>
      <w:r w:rsidR="00E749EA">
        <w:rPr>
          <w:lang w:val="en-US"/>
        </w:rPr>
        <w:t>it</w:t>
      </w:r>
      <w:r w:rsidR="0065307D" w:rsidRPr="005D7B75">
        <w:rPr>
          <w:lang w:val="en-US"/>
        </w:rPr>
        <w:t xml:space="preserve">. </w:t>
      </w:r>
      <w:r w:rsidR="00E749EA">
        <w:rPr>
          <w:lang w:val="en-US"/>
        </w:rPr>
        <w:t>M</w:t>
      </w:r>
      <w:r w:rsidR="0065307D" w:rsidRPr="005D7B75">
        <w:rPr>
          <w:lang w:val="en-US"/>
        </w:rPr>
        <w:t>odernization is a</w:t>
      </w:r>
      <w:r w:rsidR="00E749EA">
        <w:rPr>
          <w:lang w:val="en-US"/>
        </w:rPr>
        <w:t xml:space="preserve"> </w:t>
      </w:r>
      <w:r w:rsidR="0065307D" w:rsidRPr="005D7B75">
        <w:rPr>
          <w:lang w:val="en-US"/>
        </w:rPr>
        <w:t xml:space="preserve">strong and stable predictor of </w:t>
      </w:r>
      <w:r w:rsidR="003E6501">
        <w:rPr>
          <w:lang w:val="en-US"/>
        </w:rPr>
        <w:t xml:space="preserve">revolutionary </w:t>
      </w:r>
      <w:r w:rsidR="0065307D" w:rsidRPr="005D7B75">
        <w:rPr>
          <w:lang w:val="en-US"/>
        </w:rPr>
        <w:t>nonviolence: the more developed society is (e.g., more wealthy, more educated, more urbanized, and older), the higher the probability that the uprising will be bloodless.</w:t>
      </w:r>
      <w:r w:rsidR="00E87CC3" w:rsidRPr="005D7B75">
        <w:rPr>
          <w:lang w:val="en-US"/>
        </w:rPr>
        <w:t xml:space="preserve"> </w:t>
      </w:r>
      <w:r w:rsidR="00000E81" w:rsidRPr="005D7B75">
        <w:rPr>
          <w:lang w:val="en-US"/>
        </w:rPr>
        <w:t xml:space="preserve">Furthermore, </w:t>
      </w:r>
      <w:r w:rsidR="00CB35ED">
        <w:rPr>
          <w:lang w:val="en-US"/>
        </w:rPr>
        <w:t>one might</w:t>
      </w:r>
      <w:r w:rsidR="00000E81" w:rsidRPr="005D7B75">
        <w:rPr>
          <w:lang w:val="en-US"/>
        </w:rPr>
        <w:t xml:space="preserve"> </w:t>
      </w:r>
      <w:r w:rsidR="00950F4F" w:rsidRPr="005D7B75">
        <w:rPr>
          <w:lang w:val="en-US"/>
        </w:rPr>
        <w:t>conclude</w:t>
      </w:r>
      <w:r w:rsidR="00000E81" w:rsidRPr="005D7B75">
        <w:rPr>
          <w:lang w:val="en-US"/>
        </w:rPr>
        <w:t xml:space="preserve"> that the </w:t>
      </w:r>
      <w:r w:rsidR="00950F4F" w:rsidRPr="005D7B75">
        <w:rPr>
          <w:lang w:val="en-US"/>
        </w:rPr>
        <w:t xml:space="preserve">level of </w:t>
      </w:r>
      <w:r w:rsidR="00000E81" w:rsidRPr="005D7B75">
        <w:rPr>
          <w:lang w:val="en-US"/>
        </w:rPr>
        <w:t xml:space="preserve">modernization of society increases the chances of both sociopolitical and separatist revolution adopting a nonviolent form. However, </w:t>
      </w:r>
      <w:r w:rsidR="00917EFB">
        <w:rPr>
          <w:lang w:val="en-US"/>
        </w:rPr>
        <w:t>in the case of ethno-separatist revolution</w:t>
      </w:r>
      <w:r w:rsidR="00CB35ED">
        <w:rPr>
          <w:lang w:val="en-US"/>
        </w:rPr>
        <w:t>s</w:t>
      </w:r>
      <w:r w:rsidR="00917EFB">
        <w:rPr>
          <w:lang w:val="en-US"/>
        </w:rPr>
        <w:t xml:space="preserve"> </w:t>
      </w:r>
      <w:r w:rsidR="00CB35ED">
        <w:rPr>
          <w:lang w:val="en-US"/>
        </w:rPr>
        <w:t xml:space="preserve">the </w:t>
      </w:r>
      <w:r w:rsidR="00AA120E">
        <w:rPr>
          <w:lang w:val="en-US"/>
        </w:rPr>
        <w:t>modernization factor is still</w:t>
      </w:r>
      <w:r w:rsidR="009554D3">
        <w:rPr>
          <w:lang w:val="en-US"/>
        </w:rPr>
        <w:t xml:space="preserve"> </w:t>
      </w:r>
      <w:r w:rsidR="00AA120E">
        <w:rPr>
          <w:lang w:val="en-US"/>
        </w:rPr>
        <w:t>over</w:t>
      </w:r>
      <w:r w:rsidR="00104A35" w:rsidRPr="00104A35">
        <w:rPr>
          <w:lang w:val="en-US"/>
        </w:rPr>
        <w:t>shadowed</w:t>
      </w:r>
      <w:r w:rsidR="00104A35">
        <w:rPr>
          <w:lang w:val="en-US"/>
        </w:rPr>
        <w:t xml:space="preserve"> </w:t>
      </w:r>
      <w:r w:rsidR="009554D3">
        <w:rPr>
          <w:lang w:val="en-US"/>
        </w:rPr>
        <w:t xml:space="preserve">by </w:t>
      </w:r>
      <w:r w:rsidR="009554D3" w:rsidRPr="005D7B75">
        <w:rPr>
          <w:lang w:val="en-US"/>
        </w:rPr>
        <w:t>discrimination</w:t>
      </w:r>
      <w:r w:rsidR="00000E81" w:rsidRPr="005D7B75">
        <w:rPr>
          <w:lang w:val="en-US"/>
        </w:rPr>
        <w:t>.</w:t>
      </w:r>
      <w:r w:rsidR="005F7D1B" w:rsidRPr="005D7B75">
        <w:rPr>
          <w:lang w:val="en-US"/>
        </w:rPr>
        <w:t xml:space="preserve"> Therefore, it is </w:t>
      </w:r>
      <w:r w:rsidR="00A237F7">
        <w:rPr>
          <w:lang w:val="en-US"/>
        </w:rPr>
        <w:t>clearly</w:t>
      </w:r>
      <w:r w:rsidR="005F7D1B" w:rsidRPr="005D7B75">
        <w:rPr>
          <w:lang w:val="en-US"/>
        </w:rPr>
        <w:t xml:space="preserve"> impossible to explain </w:t>
      </w:r>
      <w:r w:rsidR="00A237F7">
        <w:rPr>
          <w:lang w:val="en-US"/>
        </w:rPr>
        <w:t>the revolutionary nonviolence</w:t>
      </w:r>
      <w:r w:rsidR="005F7D1B" w:rsidRPr="005D7B75">
        <w:rPr>
          <w:lang w:val="en-US"/>
        </w:rPr>
        <w:t xml:space="preserve"> by a single, also generalized factor.</w:t>
      </w:r>
    </w:p>
    <w:p w14:paraId="02D54AD3" w14:textId="5F19FD3C" w:rsidR="00CA6706" w:rsidRPr="00ED7CDD" w:rsidRDefault="00612CA5" w:rsidP="00CA6706">
      <w:pPr>
        <w:pStyle w:val="1"/>
      </w:pPr>
      <w:r w:rsidRPr="005D7B75">
        <w:t>References</w:t>
      </w:r>
    </w:p>
    <w:p w14:paraId="5E30C917" w14:textId="77777777" w:rsidR="00852F73" w:rsidRPr="00852F73" w:rsidRDefault="00CA6706" w:rsidP="00852F73">
      <w:pPr>
        <w:pStyle w:val="a3"/>
        <w:rPr>
          <w:lang w:val="en-US"/>
        </w:rPr>
      </w:pPr>
      <w:r w:rsidRPr="005D7B75">
        <w:rPr>
          <w:lang w:val="en-US"/>
        </w:rPr>
        <w:fldChar w:fldCharType="begin"/>
      </w:r>
      <w:r w:rsidR="008E1B29">
        <w:rPr>
          <w:lang w:val="en-US"/>
        </w:rPr>
        <w:instrText xml:space="preserve"> ADDIN ZOTERO_BIBL {"uncited":[],"omitted":[],"custom":[]} CSL_BIBLIOGRAPHY </w:instrText>
      </w:r>
      <w:r w:rsidRPr="005D7B75">
        <w:rPr>
          <w:lang w:val="en-US"/>
        </w:rPr>
        <w:fldChar w:fldCharType="separate"/>
      </w:r>
      <w:r w:rsidR="00852F73" w:rsidRPr="00852F73">
        <w:rPr>
          <w:lang w:val="en-US"/>
        </w:rPr>
        <w:t xml:space="preserve">Abdi, H., &amp; Williams, L. J. (2010). Principal component analysis. </w:t>
      </w:r>
      <w:r w:rsidR="00852F73" w:rsidRPr="00852F73">
        <w:rPr>
          <w:i/>
          <w:iCs/>
          <w:lang w:val="en-US"/>
        </w:rPr>
        <w:t>Wiley Interdisciplinary Reviews: Computational Statistics</w:t>
      </w:r>
      <w:r w:rsidR="00852F73" w:rsidRPr="00852F73">
        <w:rPr>
          <w:lang w:val="en-US"/>
        </w:rPr>
        <w:t xml:space="preserve">, </w:t>
      </w:r>
      <w:r w:rsidR="00852F73" w:rsidRPr="00852F73">
        <w:rPr>
          <w:i/>
          <w:iCs/>
          <w:lang w:val="en-US"/>
        </w:rPr>
        <w:t>2</w:t>
      </w:r>
      <w:r w:rsidR="00852F73" w:rsidRPr="00852F73">
        <w:rPr>
          <w:lang w:val="en-US"/>
        </w:rPr>
        <w:t>(4), 433–459.</w:t>
      </w:r>
    </w:p>
    <w:p w14:paraId="109F62E1" w14:textId="77777777" w:rsidR="00852F73" w:rsidRPr="00852F73" w:rsidRDefault="00852F73" w:rsidP="00852F73">
      <w:pPr>
        <w:pStyle w:val="a3"/>
        <w:rPr>
          <w:lang w:val="en-US"/>
        </w:rPr>
      </w:pPr>
      <w:proofErr w:type="spellStart"/>
      <w:r w:rsidRPr="00852F73">
        <w:rPr>
          <w:lang w:val="en-US"/>
        </w:rPr>
        <w:t>Abushouk</w:t>
      </w:r>
      <w:proofErr w:type="spellEnd"/>
      <w:r w:rsidRPr="00852F73">
        <w:rPr>
          <w:lang w:val="en-US"/>
        </w:rPr>
        <w:t xml:space="preserve">, A. I. (2016). The Arab Spring: A fourth wave of democratization? </w:t>
      </w:r>
      <w:r w:rsidRPr="00852F73">
        <w:rPr>
          <w:i/>
          <w:iCs/>
          <w:lang w:val="en-US"/>
        </w:rPr>
        <w:t>Digest of Middle East Studies</w:t>
      </w:r>
      <w:r w:rsidRPr="00852F73">
        <w:rPr>
          <w:lang w:val="en-US"/>
        </w:rPr>
        <w:t xml:space="preserve">, </w:t>
      </w:r>
      <w:r w:rsidRPr="00852F73">
        <w:rPr>
          <w:i/>
          <w:iCs/>
          <w:lang w:val="en-US"/>
        </w:rPr>
        <w:t>25</w:t>
      </w:r>
      <w:r w:rsidRPr="00852F73">
        <w:rPr>
          <w:lang w:val="en-US"/>
        </w:rPr>
        <w:t>(1), 52–69.</w:t>
      </w:r>
    </w:p>
    <w:p w14:paraId="4DA11E51" w14:textId="77777777" w:rsidR="00852F73" w:rsidRPr="00852F73" w:rsidRDefault="00852F73" w:rsidP="00852F73">
      <w:pPr>
        <w:pStyle w:val="a3"/>
        <w:rPr>
          <w:lang w:val="en-US"/>
        </w:rPr>
      </w:pPr>
      <w:r w:rsidRPr="00852F73">
        <w:rPr>
          <w:lang w:val="en-US"/>
        </w:rPr>
        <w:t xml:space="preserve">Acemoglu, D., &amp; Robinson, J. A. (2019). </w:t>
      </w:r>
      <w:r w:rsidRPr="00852F73">
        <w:rPr>
          <w:i/>
          <w:iCs/>
          <w:lang w:val="en-US"/>
        </w:rPr>
        <w:t>The Narrow Corridor: How Nations Struggle for Liberty</w:t>
      </w:r>
      <w:r w:rsidRPr="00852F73">
        <w:rPr>
          <w:lang w:val="en-US"/>
        </w:rPr>
        <w:t>. Penguin UK.</w:t>
      </w:r>
    </w:p>
    <w:p w14:paraId="3914D554" w14:textId="77777777" w:rsidR="00852F73" w:rsidRPr="00852F73" w:rsidRDefault="00852F73" w:rsidP="00852F73">
      <w:pPr>
        <w:pStyle w:val="a3"/>
        <w:rPr>
          <w:lang w:val="en-US"/>
        </w:rPr>
      </w:pPr>
      <w:r w:rsidRPr="00852F73">
        <w:rPr>
          <w:lang w:val="en-US"/>
        </w:rPr>
        <w:t xml:space="preserve">Ackerman, P., &amp; </w:t>
      </w:r>
      <w:proofErr w:type="spellStart"/>
      <w:r w:rsidRPr="00852F73">
        <w:rPr>
          <w:lang w:val="en-US"/>
        </w:rPr>
        <w:t>Karatnycky</w:t>
      </w:r>
      <w:proofErr w:type="spellEnd"/>
      <w:r w:rsidRPr="00852F73">
        <w:rPr>
          <w:lang w:val="en-US"/>
        </w:rPr>
        <w:t xml:space="preserve">, A. (2005). How freedom is won: From civic resistance to durable democracy. </w:t>
      </w:r>
      <w:r w:rsidRPr="00852F73">
        <w:rPr>
          <w:i/>
          <w:iCs/>
          <w:lang w:val="en-US"/>
        </w:rPr>
        <w:t>New York, Freedom House</w:t>
      </w:r>
      <w:r w:rsidRPr="00852F73">
        <w:rPr>
          <w:lang w:val="en-US"/>
        </w:rPr>
        <w:t>.</w:t>
      </w:r>
    </w:p>
    <w:p w14:paraId="6F48D16D" w14:textId="77777777" w:rsidR="00852F73" w:rsidRPr="00852F73" w:rsidRDefault="00852F73" w:rsidP="00852F73">
      <w:pPr>
        <w:pStyle w:val="a3"/>
        <w:rPr>
          <w:lang w:val="en-US"/>
        </w:rPr>
      </w:pPr>
      <w:r w:rsidRPr="00852F73">
        <w:rPr>
          <w:lang w:val="en-US"/>
        </w:rPr>
        <w:t xml:space="preserve">Ackerman, P., &amp; </w:t>
      </w:r>
      <w:proofErr w:type="spellStart"/>
      <w:r w:rsidRPr="00852F73">
        <w:rPr>
          <w:lang w:val="en-US"/>
        </w:rPr>
        <w:t>Kruegler</w:t>
      </w:r>
      <w:proofErr w:type="spellEnd"/>
      <w:r w:rsidRPr="00852F73">
        <w:rPr>
          <w:lang w:val="en-US"/>
        </w:rPr>
        <w:t xml:space="preserve">, C. (1994). </w:t>
      </w:r>
      <w:r w:rsidRPr="00852F73">
        <w:rPr>
          <w:i/>
          <w:iCs/>
          <w:lang w:val="en-US"/>
        </w:rPr>
        <w:t>Strategic nonviolent conflict: The dynamics of people power in the twentieth century</w:t>
      </w:r>
      <w:r w:rsidRPr="00852F73">
        <w:rPr>
          <w:lang w:val="en-US"/>
        </w:rPr>
        <w:t>. Praeger publishers.</w:t>
      </w:r>
    </w:p>
    <w:p w14:paraId="5797419A" w14:textId="77777777" w:rsidR="00852F73" w:rsidRPr="00852F73" w:rsidRDefault="00852F73" w:rsidP="00852F73">
      <w:pPr>
        <w:pStyle w:val="a3"/>
        <w:rPr>
          <w:lang w:val="en-US"/>
        </w:rPr>
      </w:pPr>
      <w:proofErr w:type="spellStart"/>
      <w:r w:rsidRPr="00852F73">
        <w:rPr>
          <w:lang w:val="en-US"/>
        </w:rPr>
        <w:t>Ardagna</w:t>
      </w:r>
      <w:proofErr w:type="spellEnd"/>
      <w:r w:rsidRPr="00852F73">
        <w:rPr>
          <w:lang w:val="en-US"/>
        </w:rPr>
        <w:t xml:space="preserve">, S., &amp; Caselli, F. (2014). The political economy of the Greek debt crisis: A tale of two bailouts. </w:t>
      </w:r>
      <w:r w:rsidRPr="00852F73">
        <w:rPr>
          <w:i/>
          <w:iCs/>
          <w:lang w:val="en-US"/>
        </w:rPr>
        <w:t>American Economic Journal: Macroeconomics</w:t>
      </w:r>
      <w:r w:rsidRPr="00852F73">
        <w:rPr>
          <w:lang w:val="en-US"/>
        </w:rPr>
        <w:t xml:space="preserve">, </w:t>
      </w:r>
      <w:r w:rsidRPr="00852F73">
        <w:rPr>
          <w:i/>
          <w:iCs/>
          <w:lang w:val="en-US"/>
        </w:rPr>
        <w:t>6</w:t>
      </w:r>
      <w:r w:rsidRPr="00852F73">
        <w:rPr>
          <w:lang w:val="en-US"/>
        </w:rPr>
        <w:t>(4), 291–323.</w:t>
      </w:r>
    </w:p>
    <w:p w14:paraId="60BC8649" w14:textId="77777777" w:rsidR="00852F73" w:rsidRPr="00852F73" w:rsidRDefault="00852F73" w:rsidP="00852F73">
      <w:pPr>
        <w:pStyle w:val="a3"/>
        <w:rPr>
          <w:lang w:val="en-US"/>
        </w:rPr>
      </w:pPr>
      <w:r w:rsidRPr="00852F73">
        <w:rPr>
          <w:lang w:val="en-US"/>
        </w:rPr>
        <w:t xml:space="preserve">Banks, Arthur S., Wilson, Kenneth A. (2021). </w:t>
      </w:r>
      <w:r w:rsidRPr="00852F73">
        <w:rPr>
          <w:i/>
          <w:iCs/>
          <w:lang w:val="en-US"/>
        </w:rPr>
        <w:t>Cross-National Time-Series Data Archive</w:t>
      </w:r>
      <w:r w:rsidRPr="00852F73">
        <w:rPr>
          <w:lang w:val="en-US"/>
        </w:rPr>
        <w:t>. see https://www.cntsdata.com/</w:t>
      </w:r>
    </w:p>
    <w:p w14:paraId="3B789A74" w14:textId="77777777" w:rsidR="00852F73" w:rsidRPr="00852F73" w:rsidRDefault="00852F73" w:rsidP="00852F73">
      <w:pPr>
        <w:pStyle w:val="a3"/>
        <w:rPr>
          <w:lang w:val="en-US"/>
        </w:rPr>
      </w:pPr>
      <w:r w:rsidRPr="00852F73">
        <w:rPr>
          <w:lang w:val="en-US"/>
        </w:rPr>
        <w:lastRenderedPageBreak/>
        <w:t xml:space="preserve">Barakat, B., &amp; </w:t>
      </w:r>
      <w:proofErr w:type="spellStart"/>
      <w:r w:rsidRPr="00852F73">
        <w:rPr>
          <w:lang w:val="en-US"/>
        </w:rPr>
        <w:t>Urdal</w:t>
      </w:r>
      <w:proofErr w:type="spellEnd"/>
      <w:r w:rsidRPr="00852F73">
        <w:rPr>
          <w:lang w:val="en-US"/>
        </w:rPr>
        <w:t xml:space="preserve">, H. (2009). Breaking the Waves? Does Education Mediate the Relationship Between Youth Bulges and Political Violence? </w:t>
      </w:r>
      <w:r w:rsidRPr="00852F73">
        <w:rPr>
          <w:i/>
          <w:iCs/>
          <w:lang w:val="en-US"/>
        </w:rPr>
        <w:t>The World Bank, Policy Research Working Paper Series</w:t>
      </w:r>
      <w:r w:rsidRPr="00852F73">
        <w:rPr>
          <w:lang w:val="en-US"/>
        </w:rPr>
        <w:t>.</w:t>
      </w:r>
    </w:p>
    <w:p w14:paraId="1CCA1841" w14:textId="77777777" w:rsidR="00852F73" w:rsidRPr="00852F73" w:rsidRDefault="00852F73" w:rsidP="00852F73">
      <w:pPr>
        <w:pStyle w:val="a3"/>
        <w:rPr>
          <w:lang w:val="en-US"/>
        </w:rPr>
      </w:pPr>
      <w:proofErr w:type="spellStart"/>
      <w:r w:rsidRPr="00852F73">
        <w:rPr>
          <w:lang w:val="en-US"/>
        </w:rPr>
        <w:t>Beissinger</w:t>
      </w:r>
      <w:proofErr w:type="spellEnd"/>
      <w:r w:rsidRPr="00852F73">
        <w:rPr>
          <w:lang w:val="en-US"/>
        </w:rPr>
        <w:t xml:space="preserve">, M. (2022). </w:t>
      </w:r>
      <w:r w:rsidRPr="00852F73">
        <w:rPr>
          <w:i/>
          <w:iCs/>
          <w:lang w:val="en-US"/>
        </w:rPr>
        <w:t>The Revolutionary City: Urbanization and the Global Transformation of Rebellion</w:t>
      </w:r>
      <w:r w:rsidRPr="00852F73">
        <w:rPr>
          <w:lang w:val="en-US"/>
        </w:rPr>
        <w:t>. Princeton University Press.</w:t>
      </w:r>
    </w:p>
    <w:p w14:paraId="10112D5D" w14:textId="77777777" w:rsidR="00852F73" w:rsidRPr="00852F73" w:rsidRDefault="00852F73" w:rsidP="00852F73">
      <w:pPr>
        <w:pStyle w:val="a3"/>
        <w:rPr>
          <w:lang w:val="en-US"/>
        </w:rPr>
      </w:pPr>
      <w:proofErr w:type="spellStart"/>
      <w:r w:rsidRPr="00852F73">
        <w:rPr>
          <w:lang w:val="en-US"/>
        </w:rPr>
        <w:t>Besançon</w:t>
      </w:r>
      <w:proofErr w:type="spellEnd"/>
      <w:r w:rsidRPr="00852F73">
        <w:rPr>
          <w:lang w:val="en-US"/>
        </w:rPr>
        <w:t xml:space="preserve">, M. L. (2005). Relative Resources: Inequality in Ethnic Wars, Revolutions, and Genocides. </w:t>
      </w:r>
      <w:r w:rsidRPr="00852F73">
        <w:rPr>
          <w:i/>
          <w:iCs/>
          <w:lang w:val="en-US"/>
        </w:rPr>
        <w:t>Journal of Peace Research</w:t>
      </w:r>
      <w:r w:rsidRPr="00852F73">
        <w:rPr>
          <w:lang w:val="en-US"/>
        </w:rPr>
        <w:t xml:space="preserve">, </w:t>
      </w:r>
      <w:r w:rsidRPr="00852F73">
        <w:rPr>
          <w:i/>
          <w:iCs/>
          <w:lang w:val="en-US"/>
        </w:rPr>
        <w:t>42</w:t>
      </w:r>
      <w:r w:rsidRPr="00852F73">
        <w:rPr>
          <w:lang w:val="en-US"/>
        </w:rPr>
        <w:t>(4), 393–415. https://doi.org/10.1177/0022343305054086</w:t>
      </w:r>
    </w:p>
    <w:p w14:paraId="7E0601A7" w14:textId="77777777" w:rsidR="00852F73" w:rsidRPr="00852F73" w:rsidRDefault="00852F73" w:rsidP="00852F73">
      <w:pPr>
        <w:pStyle w:val="a3"/>
        <w:rPr>
          <w:lang w:val="en-US"/>
        </w:rPr>
      </w:pPr>
      <w:proofErr w:type="spellStart"/>
      <w:r w:rsidRPr="00852F73">
        <w:rPr>
          <w:lang w:val="en-US"/>
        </w:rPr>
        <w:t>Brancati</w:t>
      </w:r>
      <w:proofErr w:type="spellEnd"/>
      <w:r w:rsidRPr="00852F73">
        <w:rPr>
          <w:lang w:val="en-US"/>
        </w:rPr>
        <w:t xml:space="preserve">, D. (2014). Pocketbook Protests: Explaining the Emergence of Pro-Democracy Protests Worldwide. </w:t>
      </w:r>
      <w:r w:rsidRPr="00852F73">
        <w:rPr>
          <w:i/>
          <w:iCs/>
          <w:lang w:val="en-US"/>
        </w:rPr>
        <w:t>Comparative Political Studies</w:t>
      </w:r>
      <w:r w:rsidRPr="00852F73">
        <w:rPr>
          <w:lang w:val="en-US"/>
        </w:rPr>
        <w:t xml:space="preserve">, </w:t>
      </w:r>
      <w:r w:rsidRPr="00852F73">
        <w:rPr>
          <w:i/>
          <w:iCs/>
          <w:lang w:val="en-US"/>
        </w:rPr>
        <w:t>47</w:t>
      </w:r>
      <w:r w:rsidRPr="00852F73">
        <w:rPr>
          <w:lang w:val="en-US"/>
        </w:rPr>
        <w:t>(11), 1503–1530. https://doi.org/10.1177/0010414013512603</w:t>
      </w:r>
    </w:p>
    <w:p w14:paraId="477A5EB3" w14:textId="77777777" w:rsidR="00852F73" w:rsidRPr="00852F73" w:rsidRDefault="00852F73" w:rsidP="00852F73">
      <w:pPr>
        <w:pStyle w:val="a3"/>
        <w:rPr>
          <w:lang w:val="en-US"/>
        </w:rPr>
      </w:pPr>
      <w:r w:rsidRPr="00852F73">
        <w:rPr>
          <w:lang w:val="en-US"/>
        </w:rPr>
        <w:t xml:space="preserve">Bro, R., &amp; </w:t>
      </w:r>
      <w:proofErr w:type="spellStart"/>
      <w:r w:rsidRPr="00852F73">
        <w:rPr>
          <w:lang w:val="en-US"/>
        </w:rPr>
        <w:t>Smilde</w:t>
      </w:r>
      <w:proofErr w:type="spellEnd"/>
      <w:r w:rsidRPr="00852F73">
        <w:rPr>
          <w:lang w:val="en-US"/>
        </w:rPr>
        <w:t xml:space="preserve">, A. K. (2014). Principal component analysis. </w:t>
      </w:r>
      <w:r w:rsidRPr="00852F73">
        <w:rPr>
          <w:i/>
          <w:iCs/>
          <w:lang w:val="en-US"/>
        </w:rPr>
        <w:t>Analytical Methods</w:t>
      </w:r>
      <w:r w:rsidRPr="00852F73">
        <w:rPr>
          <w:lang w:val="en-US"/>
        </w:rPr>
        <w:t xml:space="preserve">, </w:t>
      </w:r>
      <w:r w:rsidRPr="00852F73">
        <w:rPr>
          <w:i/>
          <w:iCs/>
          <w:lang w:val="en-US"/>
        </w:rPr>
        <w:t>6</w:t>
      </w:r>
      <w:r w:rsidRPr="00852F73">
        <w:rPr>
          <w:lang w:val="en-US"/>
        </w:rPr>
        <w:t>(9), 2812–2831.</w:t>
      </w:r>
    </w:p>
    <w:p w14:paraId="3C8FDCC2" w14:textId="77777777" w:rsidR="00852F73" w:rsidRPr="00852F73" w:rsidRDefault="00852F73" w:rsidP="00852F73">
      <w:pPr>
        <w:pStyle w:val="a3"/>
        <w:rPr>
          <w:lang w:val="en-US"/>
        </w:rPr>
      </w:pPr>
      <w:proofErr w:type="spellStart"/>
      <w:r w:rsidRPr="00852F73">
        <w:rPr>
          <w:lang w:val="en-US"/>
        </w:rPr>
        <w:t>Buhaug</w:t>
      </w:r>
      <w:proofErr w:type="spellEnd"/>
      <w:r w:rsidRPr="00852F73">
        <w:rPr>
          <w:lang w:val="en-US"/>
        </w:rPr>
        <w:t xml:space="preserve">, H., &amp; </w:t>
      </w:r>
      <w:proofErr w:type="spellStart"/>
      <w:r w:rsidRPr="00852F73">
        <w:rPr>
          <w:lang w:val="en-US"/>
        </w:rPr>
        <w:t>Lujala</w:t>
      </w:r>
      <w:proofErr w:type="spellEnd"/>
      <w:r w:rsidRPr="00852F73">
        <w:rPr>
          <w:lang w:val="en-US"/>
        </w:rPr>
        <w:t xml:space="preserve">, P. (2005). Accounting for scale: Measuring geography in quantitative studies of civil war. </w:t>
      </w:r>
      <w:r w:rsidRPr="00852F73">
        <w:rPr>
          <w:i/>
          <w:iCs/>
          <w:lang w:val="en-US"/>
        </w:rPr>
        <w:t>Political Geography</w:t>
      </w:r>
      <w:r w:rsidRPr="00852F73">
        <w:rPr>
          <w:lang w:val="en-US"/>
        </w:rPr>
        <w:t xml:space="preserve">, </w:t>
      </w:r>
      <w:r w:rsidRPr="00852F73">
        <w:rPr>
          <w:i/>
          <w:iCs/>
          <w:lang w:val="en-US"/>
        </w:rPr>
        <w:t>24</w:t>
      </w:r>
      <w:r w:rsidRPr="00852F73">
        <w:rPr>
          <w:lang w:val="en-US"/>
        </w:rPr>
        <w:t>(4), 399–418. https://doi.org/10.1016/j.polgeo.2005.01.006</w:t>
      </w:r>
    </w:p>
    <w:p w14:paraId="7614CF3F" w14:textId="77777777" w:rsidR="00852F73" w:rsidRPr="00852F73" w:rsidRDefault="00852F73" w:rsidP="00852F73">
      <w:pPr>
        <w:pStyle w:val="a3"/>
        <w:rPr>
          <w:lang w:val="en-US"/>
        </w:rPr>
      </w:pPr>
      <w:r w:rsidRPr="00852F73">
        <w:rPr>
          <w:lang w:val="en-US"/>
        </w:rPr>
        <w:t xml:space="preserve">Butcher, C., &amp; </w:t>
      </w:r>
      <w:proofErr w:type="spellStart"/>
      <w:r w:rsidRPr="00852F73">
        <w:rPr>
          <w:lang w:val="en-US"/>
        </w:rPr>
        <w:t>Svensson</w:t>
      </w:r>
      <w:proofErr w:type="spellEnd"/>
      <w:r w:rsidRPr="00852F73">
        <w:rPr>
          <w:lang w:val="en-US"/>
        </w:rPr>
        <w:t xml:space="preserve">, I. (2016). Manufacturing Dissent. </w:t>
      </w:r>
      <w:r w:rsidRPr="00852F73">
        <w:rPr>
          <w:i/>
          <w:iCs/>
          <w:lang w:val="en-US"/>
        </w:rPr>
        <w:t>Journal of Conflict Resolution</w:t>
      </w:r>
      <w:r w:rsidRPr="00852F73">
        <w:rPr>
          <w:lang w:val="en-US"/>
        </w:rPr>
        <w:t xml:space="preserve">, </w:t>
      </w:r>
      <w:r w:rsidRPr="00852F73">
        <w:rPr>
          <w:i/>
          <w:iCs/>
          <w:lang w:val="en-US"/>
        </w:rPr>
        <w:t>60</w:t>
      </w:r>
      <w:r w:rsidRPr="00852F73">
        <w:rPr>
          <w:lang w:val="en-US"/>
        </w:rPr>
        <w:t>(2), 311–339. https://doi.org/10.1177/0022002714541843</w:t>
      </w:r>
    </w:p>
    <w:p w14:paraId="175F9CC0" w14:textId="77777777" w:rsidR="00852F73" w:rsidRPr="00852F73" w:rsidRDefault="00852F73" w:rsidP="00852F73">
      <w:pPr>
        <w:pStyle w:val="a3"/>
        <w:rPr>
          <w:lang w:val="en-US"/>
        </w:rPr>
      </w:pPr>
      <w:r w:rsidRPr="00852F73">
        <w:rPr>
          <w:lang w:val="en-US"/>
        </w:rPr>
        <w:t xml:space="preserve">Caren, N., Gaby, S., &amp; </w:t>
      </w:r>
      <w:proofErr w:type="spellStart"/>
      <w:r w:rsidRPr="00852F73">
        <w:rPr>
          <w:lang w:val="en-US"/>
        </w:rPr>
        <w:t>Herrold</w:t>
      </w:r>
      <w:proofErr w:type="spellEnd"/>
      <w:r w:rsidRPr="00852F73">
        <w:rPr>
          <w:lang w:val="en-US"/>
        </w:rPr>
        <w:t xml:space="preserve">, C. (2017). Economic Breakdown and Collective Action. </w:t>
      </w:r>
      <w:r w:rsidRPr="00852F73">
        <w:rPr>
          <w:i/>
          <w:iCs/>
          <w:lang w:val="en-US"/>
        </w:rPr>
        <w:t>Social Problems</w:t>
      </w:r>
      <w:r w:rsidRPr="00852F73">
        <w:rPr>
          <w:lang w:val="en-US"/>
        </w:rPr>
        <w:t xml:space="preserve">, </w:t>
      </w:r>
      <w:r w:rsidRPr="00852F73">
        <w:rPr>
          <w:i/>
          <w:iCs/>
          <w:lang w:val="en-US"/>
        </w:rPr>
        <w:t>64</w:t>
      </w:r>
      <w:r w:rsidRPr="00852F73">
        <w:rPr>
          <w:lang w:val="en-US"/>
        </w:rPr>
        <w:t>(1), 133–155. https://doi.org/10.1093/socpro/spw030</w:t>
      </w:r>
    </w:p>
    <w:p w14:paraId="4A0D24C7" w14:textId="77777777" w:rsidR="00852F73" w:rsidRPr="00852F73" w:rsidRDefault="00852F73" w:rsidP="00852F73">
      <w:pPr>
        <w:pStyle w:val="a3"/>
        <w:rPr>
          <w:lang w:val="en-US"/>
        </w:rPr>
      </w:pPr>
      <w:r w:rsidRPr="00852F73">
        <w:rPr>
          <w:lang w:val="en-US"/>
        </w:rPr>
        <w:t xml:space="preserve">Carey, S. C. (2006). The dynamic relationship between protest and repression. </w:t>
      </w:r>
      <w:r w:rsidRPr="00852F73">
        <w:rPr>
          <w:i/>
          <w:iCs/>
          <w:lang w:val="en-US"/>
        </w:rPr>
        <w:t>Political Research Quarterly</w:t>
      </w:r>
      <w:r w:rsidRPr="00852F73">
        <w:rPr>
          <w:lang w:val="en-US"/>
        </w:rPr>
        <w:t xml:space="preserve">, </w:t>
      </w:r>
      <w:r w:rsidRPr="00852F73">
        <w:rPr>
          <w:i/>
          <w:iCs/>
          <w:lang w:val="en-US"/>
        </w:rPr>
        <w:t>59</w:t>
      </w:r>
      <w:r w:rsidRPr="00852F73">
        <w:rPr>
          <w:lang w:val="en-US"/>
        </w:rPr>
        <w:t>(1), 1–11.</w:t>
      </w:r>
    </w:p>
    <w:p w14:paraId="7548B484" w14:textId="77777777" w:rsidR="00852F73" w:rsidRPr="00852F73" w:rsidRDefault="00852F73" w:rsidP="00852F73">
      <w:pPr>
        <w:pStyle w:val="a3"/>
        <w:rPr>
          <w:lang w:val="en-US"/>
        </w:rPr>
      </w:pPr>
      <w:proofErr w:type="spellStart"/>
      <w:r w:rsidRPr="00852F73">
        <w:rPr>
          <w:lang w:val="en-US"/>
        </w:rPr>
        <w:t>Cederman</w:t>
      </w:r>
      <w:proofErr w:type="spellEnd"/>
      <w:r w:rsidRPr="00852F73">
        <w:rPr>
          <w:lang w:val="en-US"/>
        </w:rPr>
        <w:t xml:space="preserve">, L.-E., </w:t>
      </w:r>
      <w:proofErr w:type="spellStart"/>
      <w:r w:rsidRPr="00852F73">
        <w:rPr>
          <w:lang w:val="en-US"/>
        </w:rPr>
        <w:t>Gleditsch</w:t>
      </w:r>
      <w:proofErr w:type="spellEnd"/>
      <w:r w:rsidRPr="00852F73">
        <w:rPr>
          <w:lang w:val="en-US"/>
        </w:rPr>
        <w:t xml:space="preserve">, K. S., &amp; </w:t>
      </w:r>
      <w:proofErr w:type="spellStart"/>
      <w:r w:rsidRPr="00852F73">
        <w:rPr>
          <w:lang w:val="en-US"/>
        </w:rPr>
        <w:t>Buhaug</w:t>
      </w:r>
      <w:proofErr w:type="spellEnd"/>
      <w:r w:rsidRPr="00852F73">
        <w:rPr>
          <w:lang w:val="en-US"/>
        </w:rPr>
        <w:t xml:space="preserve">, H. (2013). </w:t>
      </w:r>
      <w:r w:rsidRPr="00852F73">
        <w:rPr>
          <w:i/>
          <w:iCs/>
          <w:lang w:val="en-US"/>
        </w:rPr>
        <w:t>Inequality, grievances, and civil war</w:t>
      </w:r>
      <w:r w:rsidRPr="00852F73">
        <w:rPr>
          <w:lang w:val="en-US"/>
        </w:rPr>
        <w:t>. Cambridge University Press.</w:t>
      </w:r>
    </w:p>
    <w:p w14:paraId="01421E13" w14:textId="77777777" w:rsidR="00852F73" w:rsidRPr="00852F73" w:rsidRDefault="00852F73" w:rsidP="00852F73">
      <w:pPr>
        <w:pStyle w:val="a3"/>
        <w:rPr>
          <w:lang w:val="en-US"/>
        </w:rPr>
      </w:pPr>
      <w:r w:rsidRPr="00852F73">
        <w:rPr>
          <w:lang w:val="en-US"/>
        </w:rPr>
        <w:t xml:space="preserve">Celestino, M. R., &amp; </w:t>
      </w:r>
      <w:proofErr w:type="spellStart"/>
      <w:r w:rsidRPr="00852F73">
        <w:rPr>
          <w:lang w:val="en-US"/>
        </w:rPr>
        <w:t>Gleditsch</w:t>
      </w:r>
      <w:proofErr w:type="spellEnd"/>
      <w:r w:rsidRPr="00852F73">
        <w:rPr>
          <w:lang w:val="en-US"/>
        </w:rPr>
        <w:t xml:space="preserve">, K. S. (2013). Fresh carnations or all thorn, no rose? Nonviolent campaigns and transitions in autocracies. </w:t>
      </w:r>
      <w:r w:rsidRPr="00852F73">
        <w:rPr>
          <w:i/>
          <w:iCs/>
          <w:lang w:val="en-US"/>
        </w:rPr>
        <w:t>Journal of Peace Research</w:t>
      </w:r>
      <w:r w:rsidRPr="00852F73">
        <w:rPr>
          <w:lang w:val="en-US"/>
        </w:rPr>
        <w:t xml:space="preserve">, </w:t>
      </w:r>
      <w:r w:rsidRPr="00852F73">
        <w:rPr>
          <w:i/>
          <w:iCs/>
          <w:lang w:val="en-US"/>
        </w:rPr>
        <w:t>50</w:t>
      </w:r>
      <w:r w:rsidRPr="00852F73">
        <w:rPr>
          <w:lang w:val="en-US"/>
        </w:rPr>
        <w:t>(3), 385–400.</w:t>
      </w:r>
    </w:p>
    <w:p w14:paraId="60886497" w14:textId="77777777" w:rsidR="00852F73" w:rsidRPr="00852F73" w:rsidRDefault="00852F73" w:rsidP="00852F73">
      <w:pPr>
        <w:pStyle w:val="a3"/>
        <w:rPr>
          <w:lang w:val="en-US"/>
        </w:rPr>
      </w:pPr>
      <w:r w:rsidRPr="00852F73">
        <w:rPr>
          <w:lang w:val="en-US"/>
        </w:rPr>
        <w:lastRenderedPageBreak/>
        <w:t xml:space="preserve">Chenoweth, E., &amp; Christopher, W. S. (2020). </w:t>
      </w:r>
      <w:r w:rsidRPr="00852F73">
        <w:rPr>
          <w:i/>
          <w:iCs/>
          <w:lang w:val="en-US"/>
        </w:rPr>
        <w:t xml:space="preserve">List of Campaigns in </w:t>
      </w:r>
      <w:proofErr w:type="spellStart"/>
      <w:r w:rsidRPr="00852F73">
        <w:rPr>
          <w:i/>
          <w:iCs/>
          <w:lang w:val="en-US"/>
        </w:rPr>
        <w:t>NAVCO</w:t>
      </w:r>
      <w:proofErr w:type="spellEnd"/>
      <w:r w:rsidRPr="00852F73">
        <w:rPr>
          <w:i/>
          <w:iCs/>
          <w:lang w:val="en-US"/>
        </w:rPr>
        <w:t xml:space="preserve"> 1.3</w:t>
      </w:r>
      <w:r w:rsidRPr="00852F73">
        <w:rPr>
          <w:lang w:val="en-US"/>
        </w:rPr>
        <w:t xml:space="preserve">. Harvard </w:t>
      </w:r>
      <w:proofErr w:type="spellStart"/>
      <w:r w:rsidRPr="00852F73">
        <w:rPr>
          <w:lang w:val="en-US"/>
        </w:rPr>
        <w:t>Dataverse</w:t>
      </w:r>
      <w:proofErr w:type="spellEnd"/>
      <w:r w:rsidRPr="00852F73">
        <w:rPr>
          <w:lang w:val="en-US"/>
        </w:rPr>
        <w:t>.</w:t>
      </w:r>
    </w:p>
    <w:p w14:paraId="6B87DCB4" w14:textId="77777777" w:rsidR="00852F73" w:rsidRPr="00852F73" w:rsidRDefault="00852F73" w:rsidP="00852F73">
      <w:pPr>
        <w:pStyle w:val="a3"/>
        <w:rPr>
          <w:lang w:val="en-US"/>
        </w:rPr>
      </w:pPr>
      <w:r w:rsidRPr="00852F73">
        <w:rPr>
          <w:lang w:val="en-US"/>
        </w:rPr>
        <w:t xml:space="preserve">Chenoweth, E., &amp; Shay, C. W. (2020). </w:t>
      </w:r>
      <w:proofErr w:type="spellStart"/>
      <w:r w:rsidRPr="00852F73">
        <w:rPr>
          <w:i/>
          <w:iCs/>
          <w:lang w:val="en-US"/>
        </w:rPr>
        <w:t>NAVCO</w:t>
      </w:r>
      <w:proofErr w:type="spellEnd"/>
      <w:r w:rsidRPr="00852F73">
        <w:rPr>
          <w:i/>
          <w:iCs/>
          <w:lang w:val="en-US"/>
        </w:rPr>
        <w:t xml:space="preserve"> 1.3 Codebook</w:t>
      </w:r>
      <w:r w:rsidRPr="00852F73">
        <w:rPr>
          <w:lang w:val="en-US"/>
        </w:rPr>
        <w:t xml:space="preserve">. Harvard </w:t>
      </w:r>
      <w:proofErr w:type="spellStart"/>
      <w:r w:rsidRPr="00852F73">
        <w:rPr>
          <w:lang w:val="en-US"/>
        </w:rPr>
        <w:t>Dataverse</w:t>
      </w:r>
      <w:proofErr w:type="spellEnd"/>
      <w:r w:rsidRPr="00852F73">
        <w:rPr>
          <w:lang w:val="en-US"/>
        </w:rPr>
        <w:t>.</w:t>
      </w:r>
    </w:p>
    <w:p w14:paraId="562AE79D" w14:textId="77777777" w:rsidR="00852F73" w:rsidRPr="00852F73" w:rsidRDefault="00852F73" w:rsidP="00852F73">
      <w:pPr>
        <w:pStyle w:val="a3"/>
        <w:rPr>
          <w:lang w:val="en-US"/>
        </w:rPr>
      </w:pPr>
      <w:r w:rsidRPr="00852F73">
        <w:rPr>
          <w:lang w:val="en-US"/>
        </w:rPr>
        <w:t xml:space="preserve">Chenoweth, E., &amp; Stephan, M. J. (2011). </w:t>
      </w:r>
      <w:r w:rsidRPr="00852F73">
        <w:rPr>
          <w:i/>
          <w:iCs/>
          <w:lang w:val="en-US"/>
        </w:rPr>
        <w:t>Why civil resistance works: The strategic logic of nonviolent conflict</w:t>
      </w:r>
      <w:r w:rsidRPr="00852F73">
        <w:rPr>
          <w:lang w:val="en-US"/>
        </w:rPr>
        <w:t>. Columbia University Press.</w:t>
      </w:r>
    </w:p>
    <w:p w14:paraId="4704668C" w14:textId="77777777" w:rsidR="00852F73" w:rsidRPr="00852F73" w:rsidRDefault="00852F73" w:rsidP="00852F73">
      <w:pPr>
        <w:pStyle w:val="a3"/>
        <w:rPr>
          <w:lang w:val="en-US"/>
        </w:rPr>
      </w:pPr>
      <w:r w:rsidRPr="00852F73">
        <w:rPr>
          <w:lang w:val="en-US"/>
        </w:rPr>
        <w:t xml:space="preserve">Chenoweth, E., &amp; </w:t>
      </w:r>
      <w:proofErr w:type="spellStart"/>
      <w:r w:rsidRPr="00852F73">
        <w:rPr>
          <w:lang w:val="en-US"/>
        </w:rPr>
        <w:t>Ulfelder</w:t>
      </w:r>
      <w:proofErr w:type="spellEnd"/>
      <w:r w:rsidRPr="00852F73">
        <w:rPr>
          <w:lang w:val="en-US"/>
        </w:rPr>
        <w:t xml:space="preserve">, J. (2017). Can Structural Conditions Explain the Onset of Nonviolent Uprisings? </w:t>
      </w:r>
      <w:r w:rsidRPr="00852F73">
        <w:rPr>
          <w:i/>
          <w:iCs/>
          <w:lang w:val="en-US"/>
        </w:rPr>
        <w:t>Journal of Conflict Resolution</w:t>
      </w:r>
      <w:r w:rsidRPr="00852F73">
        <w:rPr>
          <w:lang w:val="en-US"/>
        </w:rPr>
        <w:t xml:space="preserve">, </w:t>
      </w:r>
      <w:r w:rsidRPr="00852F73">
        <w:rPr>
          <w:i/>
          <w:iCs/>
          <w:lang w:val="en-US"/>
        </w:rPr>
        <w:t>61</w:t>
      </w:r>
      <w:r w:rsidRPr="00852F73">
        <w:rPr>
          <w:lang w:val="en-US"/>
        </w:rPr>
        <w:t>(2), 298–324. https://doi.org/10.1177/0022002715576574</w:t>
      </w:r>
    </w:p>
    <w:p w14:paraId="0EDEF403" w14:textId="77777777" w:rsidR="00852F73" w:rsidRPr="00852F73" w:rsidRDefault="00852F73" w:rsidP="00852F73">
      <w:pPr>
        <w:pStyle w:val="a3"/>
        <w:rPr>
          <w:lang w:val="en-US"/>
        </w:rPr>
      </w:pPr>
      <w:proofErr w:type="spellStart"/>
      <w:r w:rsidRPr="00852F73">
        <w:rPr>
          <w:lang w:val="en-US"/>
        </w:rPr>
        <w:t>Cincotta</w:t>
      </w:r>
      <w:proofErr w:type="spellEnd"/>
      <w:r w:rsidRPr="00852F73">
        <w:rPr>
          <w:lang w:val="en-US"/>
        </w:rPr>
        <w:t xml:space="preserve">, R., &amp; </w:t>
      </w:r>
      <w:proofErr w:type="spellStart"/>
      <w:r w:rsidRPr="00852F73">
        <w:rPr>
          <w:lang w:val="en-US"/>
        </w:rPr>
        <w:t>Doces</w:t>
      </w:r>
      <w:proofErr w:type="spellEnd"/>
      <w:r w:rsidRPr="00852F73">
        <w:rPr>
          <w:lang w:val="en-US"/>
        </w:rPr>
        <w:t xml:space="preserve">, J. (2012). The age-structural maturity thesis. </w:t>
      </w:r>
      <w:r w:rsidRPr="00852F73">
        <w:rPr>
          <w:i/>
          <w:iCs/>
          <w:lang w:val="en-US"/>
        </w:rPr>
        <w:t>Political Demography</w:t>
      </w:r>
      <w:r w:rsidRPr="00852F73">
        <w:rPr>
          <w:lang w:val="en-US"/>
        </w:rPr>
        <w:t>, 98–116.</w:t>
      </w:r>
    </w:p>
    <w:p w14:paraId="1A43C0D4" w14:textId="77777777" w:rsidR="00852F73" w:rsidRPr="00852F73" w:rsidRDefault="00852F73" w:rsidP="00852F73">
      <w:pPr>
        <w:pStyle w:val="a3"/>
        <w:rPr>
          <w:lang w:val="en-US"/>
        </w:rPr>
      </w:pPr>
      <w:proofErr w:type="spellStart"/>
      <w:r w:rsidRPr="00852F73">
        <w:rPr>
          <w:lang w:val="en-US"/>
        </w:rPr>
        <w:t>Cincotta</w:t>
      </w:r>
      <w:proofErr w:type="spellEnd"/>
      <w:r w:rsidRPr="00852F73">
        <w:rPr>
          <w:lang w:val="en-US"/>
        </w:rPr>
        <w:t xml:space="preserve">, R., &amp; Weber, H. (2020). </w:t>
      </w:r>
      <w:r w:rsidRPr="00852F73">
        <w:rPr>
          <w:i/>
          <w:iCs/>
          <w:lang w:val="en-US"/>
        </w:rPr>
        <w:t xml:space="preserve">Youthful Age Structures and the Risks of Revolutionary </w:t>
      </w:r>
      <w:proofErr w:type="gramStart"/>
      <w:r w:rsidRPr="00852F73">
        <w:rPr>
          <w:i/>
          <w:iCs/>
          <w:lang w:val="en-US"/>
        </w:rPr>
        <w:t>and  Separatist</w:t>
      </w:r>
      <w:proofErr w:type="gramEnd"/>
      <w:r w:rsidRPr="00852F73">
        <w:rPr>
          <w:i/>
          <w:iCs/>
          <w:lang w:val="en-US"/>
        </w:rPr>
        <w:t xml:space="preserve"> Conflicts</w:t>
      </w:r>
      <w:r w:rsidRPr="00852F73">
        <w:rPr>
          <w:lang w:val="en-US"/>
        </w:rPr>
        <w:t>. 1–53.</w:t>
      </w:r>
    </w:p>
    <w:p w14:paraId="34493F29" w14:textId="77777777" w:rsidR="00852F73" w:rsidRPr="00852F73" w:rsidRDefault="00852F73" w:rsidP="00852F73">
      <w:pPr>
        <w:pStyle w:val="a3"/>
        <w:rPr>
          <w:lang w:val="en-US"/>
        </w:rPr>
      </w:pPr>
      <w:r w:rsidRPr="00852F73">
        <w:rPr>
          <w:lang w:val="en-US"/>
        </w:rPr>
        <w:t xml:space="preserve">Collier, P. (2004). Greed and grievance in civil war. </w:t>
      </w:r>
      <w:r w:rsidRPr="00852F73">
        <w:rPr>
          <w:i/>
          <w:iCs/>
          <w:lang w:val="en-US"/>
        </w:rPr>
        <w:t>Oxford Economic Papers</w:t>
      </w:r>
      <w:r w:rsidRPr="00852F73">
        <w:rPr>
          <w:lang w:val="en-US"/>
        </w:rPr>
        <w:t xml:space="preserve">, </w:t>
      </w:r>
      <w:r w:rsidRPr="00852F73">
        <w:rPr>
          <w:i/>
          <w:iCs/>
          <w:lang w:val="en-US"/>
        </w:rPr>
        <w:t>56</w:t>
      </w:r>
      <w:r w:rsidRPr="00852F73">
        <w:rPr>
          <w:lang w:val="en-US"/>
        </w:rPr>
        <w:t>(4), 563–595. https://doi.org/10.1093/oep/gpf064</w:t>
      </w:r>
    </w:p>
    <w:p w14:paraId="7908DFEF" w14:textId="77777777" w:rsidR="00852F73" w:rsidRPr="00852F73" w:rsidRDefault="00852F73" w:rsidP="00852F73">
      <w:pPr>
        <w:pStyle w:val="a3"/>
        <w:rPr>
          <w:lang w:val="en-US"/>
        </w:rPr>
      </w:pPr>
      <w:r w:rsidRPr="00852F73">
        <w:rPr>
          <w:lang w:val="en-US"/>
        </w:rPr>
        <w:t xml:space="preserve">Colon-Rios, J., &amp; Hutchinson, A. C. (2012). Democracy and revolution: An enduring relationship. </w:t>
      </w:r>
      <w:proofErr w:type="spellStart"/>
      <w:r w:rsidRPr="00852F73">
        <w:rPr>
          <w:i/>
          <w:iCs/>
          <w:lang w:val="en-US"/>
        </w:rPr>
        <w:t>Denv</w:t>
      </w:r>
      <w:proofErr w:type="spellEnd"/>
      <w:r w:rsidRPr="00852F73">
        <w:rPr>
          <w:i/>
          <w:iCs/>
          <w:lang w:val="en-US"/>
        </w:rPr>
        <w:t>. UL Rev.</w:t>
      </w:r>
      <w:r w:rsidRPr="00852F73">
        <w:rPr>
          <w:lang w:val="en-US"/>
        </w:rPr>
        <w:t xml:space="preserve">, </w:t>
      </w:r>
      <w:r w:rsidRPr="00852F73">
        <w:rPr>
          <w:i/>
          <w:iCs/>
          <w:lang w:val="en-US"/>
        </w:rPr>
        <w:t>89</w:t>
      </w:r>
      <w:r w:rsidRPr="00852F73">
        <w:rPr>
          <w:lang w:val="en-US"/>
        </w:rPr>
        <w:t>(3), 593–610.</w:t>
      </w:r>
    </w:p>
    <w:p w14:paraId="6483BE12" w14:textId="77777777" w:rsidR="00852F73" w:rsidRPr="00852F73" w:rsidRDefault="00852F73" w:rsidP="00852F73">
      <w:pPr>
        <w:pStyle w:val="a3"/>
        <w:rPr>
          <w:lang w:val="en-US"/>
        </w:rPr>
      </w:pPr>
      <w:proofErr w:type="spellStart"/>
      <w:r w:rsidRPr="00852F73">
        <w:rPr>
          <w:lang w:val="en-US"/>
        </w:rPr>
        <w:t>Coppedge</w:t>
      </w:r>
      <w:proofErr w:type="spellEnd"/>
      <w:r w:rsidRPr="00852F73">
        <w:rPr>
          <w:lang w:val="en-US"/>
        </w:rPr>
        <w:t xml:space="preserve">, M., </w:t>
      </w:r>
      <w:proofErr w:type="spellStart"/>
      <w:r w:rsidRPr="00852F73">
        <w:rPr>
          <w:lang w:val="en-US"/>
        </w:rPr>
        <w:t>Gerring</w:t>
      </w:r>
      <w:proofErr w:type="spellEnd"/>
      <w:r w:rsidRPr="00852F73">
        <w:rPr>
          <w:lang w:val="en-US"/>
        </w:rPr>
        <w:t xml:space="preserve">, J., </w:t>
      </w:r>
      <w:proofErr w:type="spellStart"/>
      <w:r w:rsidRPr="00852F73">
        <w:rPr>
          <w:lang w:val="en-US"/>
        </w:rPr>
        <w:t>Knutsen</w:t>
      </w:r>
      <w:proofErr w:type="spellEnd"/>
      <w:r w:rsidRPr="00852F73">
        <w:rPr>
          <w:lang w:val="en-US"/>
        </w:rPr>
        <w:t xml:space="preserve">, C. H., Lindberg, S. I., </w:t>
      </w:r>
      <w:proofErr w:type="spellStart"/>
      <w:r w:rsidRPr="00852F73">
        <w:rPr>
          <w:lang w:val="en-US"/>
        </w:rPr>
        <w:t>Teorell</w:t>
      </w:r>
      <w:proofErr w:type="spellEnd"/>
      <w:r w:rsidRPr="00852F73">
        <w:rPr>
          <w:lang w:val="en-US"/>
        </w:rPr>
        <w:t xml:space="preserve">, J., Alizada, N., Altman, D., Bernhard, M., Cornell, A., &amp; Fish, M. S. (2021). </w:t>
      </w:r>
      <w:r w:rsidRPr="00852F73">
        <w:rPr>
          <w:i/>
          <w:iCs/>
          <w:lang w:val="en-US"/>
        </w:rPr>
        <w:t>V-Dem Dataset v11. 1</w:t>
      </w:r>
      <w:r w:rsidRPr="00852F73">
        <w:rPr>
          <w:lang w:val="en-US"/>
        </w:rPr>
        <w:t>.</w:t>
      </w:r>
    </w:p>
    <w:p w14:paraId="2D1FA842" w14:textId="77777777" w:rsidR="00852F73" w:rsidRPr="00852F73" w:rsidRDefault="00852F73" w:rsidP="00852F73">
      <w:pPr>
        <w:pStyle w:val="a3"/>
        <w:rPr>
          <w:lang w:val="en-US"/>
        </w:rPr>
      </w:pPr>
      <w:proofErr w:type="spellStart"/>
      <w:r w:rsidRPr="00852F73">
        <w:rPr>
          <w:lang w:val="en-US"/>
        </w:rPr>
        <w:t>Craney</w:t>
      </w:r>
      <w:proofErr w:type="spellEnd"/>
      <w:r w:rsidRPr="00852F73">
        <w:rPr>
          <w:lang w:val="en-US"/>
        </w:rPr>
        <w:t xml:space="preserve">, T. A., &amp; </w:t>
      </w:r>
      <w:proofErr w:type="spellStart"/>
      <w:r w:rsidRPr="00852F73">
        <w:rPr>
          <w:lang w:val="en-US"/>
        </w:rPr>
        <w:t>Surles</w:t>
      </w:r>
      <w:proofErr w:type="spellEnd"/>
      <w:r w:rsidRPr="00852F73">
        <w:rPr>
          <w:lang w:val="en-US"/>
        </w:rPr>
        <w:t xml:space="preserve">, J. G. (2002). Model-dependent variance inflation factor cutoff values. </w:t>
      </w:r>
      <w:r w:rsidRPr="00852F73">
        <w:rPr>
          <w:i/>
          <w:iCs/>
          <w:lang w:val="en-US"/>
        </w:rPr>
        <w:t>Quality Engineering</w:t>
      </w:r>
      <w:r w:rsidRPr="00852F73">
        <w:rPr>
          <w:lang w:val="en-US"/>
        </w:rPr>
        <w:t xml:space="preserve">, </w:t>
      </w:r>
      <w:r w:rsidRPr="00852F73">
        <w:rPr>
          <w:i/>
          <w:iCs/>
          <w:lang w:val="en-US"/>
        </w:rPr>
        <w:t>14</w:t>
      </w:r>
      <w:r w:rsidRPr="00852F73">
        <w:rPr>
          <w:lang w:val="en-US"/>
        </w:rPr>
        <w:t>(3), 391–403.</w:t>
      </w:r>
    </w:p>
    <w:p w14:paraId="3286BF26" w14:textId="77777777" w:rsidR="00852F73" w:rsidRPr="00852F73" w:rsidRDefault="00852F73" w:rsidP="00852F73">
      <w:pPr>
        <w:pStyle w:val="a3"/>
        <w:rPr>
          <w:lang w:val="en-US"/>
        </w:rPr>
      </w:pPr>
      <w:r w:rsidRPr="00852F73">
        <w:rPr>
          <w:lang w:val="en-US"/>
        </w:rPr>
        <w:t xml:space="preserve">Dahl, M., Gates, S., </w:t>
      </w:r>
      <w:proofErr w:type="spellStart"/>
      <w:r w:rsidRPr="00852F73">
        <w:rPr>
          <w:lang w:val="en-US"/>
        </w:rPr>
        <w:t>Gleditsch</w:t>
      </w:r>
      <w:proofErr w:type="spellEnd"/>
      <w:r w:rsidRPr="00852F73">
        <w:rPr>
          <w:lang w:val="en-US"/>
        </w:rPr>
        <w:t xml:space="preserve">, K., &amp; Gonzalez, B. (2020). Accounting for numbers: Group characteristics and the choice of violent and nonviolent tactics. </w:t>
      </w:r>
      <w:r w:rsidRPr="00852F73">
        <w:rPr>
          <w:i/>
          <w:iCs/>
          <w:lang w:val="en-US"/>
        </w:rPr>
        <w:t>Economics of Peace and Security Journal</w:t>
      </w:r>
      <w:r w:rsidRPr="00852F73">
        <w:rPr>
          <w:lang w:val="en-US"/>
        </w:rPr>
        <w:t>.</w:t>
      </w:r>
    </w:p>
    <w:p w14:paraId="765FE01B" w14:textId="77777777" w:rsidR="00852F73" w:rsidRPr="00852F73" w:rsidRDefault="00852F73" w:rsidP="00852F73">
      <w:pPr>
        <w:pStyle w:val="a3"/>
        <w:rPr>
          <w:lang w:val="en-US"/>
        </w:rPr>
      </w:pPr>
      <w:r w:rsidRPr="00852F73">
        <w:rPr>
          <w:lang w:val="en-US"/>
        </w:rPr>
        <w:t xml:space="preserve">Dahlum, S. (2019). Students in the Streets: Education and Nonviolent Protest. </w:t>
      </w:r>
      <w:r w:rsidRPr="00852F73">
        <w:rPr>
          <w:i/>
          <w:iCs/>
          <w:lang w:val="en-US"/>
        </w:rPr>
        <w:t>Comparative Political Studies</w:t>
      </w:r>
      <w:r w:rsidRPr="00852F73">
        <w:rPr>
          <w:lang w:val="en-US"/>
        </w:rPr>
        <w:t xml:space="preserve">, </w:t>
      </w:r>
      <w:r w:rsidRPr="00852F73">
        <w:rPr>
          <w:i/>
          <w:iCs/>
          <w:lang w:val="en-US"/>
        </w:rPr>
        <w:t>52</w:t>
      </w:r>
      <w:r w:rsidRPr="00852F73">
        <w:rPr>
          <w:lang w:val="en-US"/>
        </w:rPr>
        <w:t>(2), 277–309. https://doi.org/10.1177/0010414018758761</w:t>
      </w:r>
    </w:p>
    <w:p w14:paraId="57255AB4" w14:textId="77777777" w:rsidR="00852F73" w:rsidRPr="00852F73" w:rsidRDefault="00852F73" w:rsidP="00852F73">
      <w:pPr>
        <w:pStyle w:val="a3"/>
        <w:rPr>
          <w:lang w:val="en-US"/>
        </w:rPr>
      </w:pPr>
      <w:r w:rsidRPr="00852F73">
        <w:rPr>
          <w:lang w:val="en-US"/>
        </w:rPr>
        <w:lastRenderedPageBreak/>
        <w:t xml:space="preserve">Davenport, C. (1999). Human rights and the democratic proposition. </w:t>
      </w:r>
      <w:r w:rsidRPr="00852F73">
        <w:rPr>
          <w:i/>
          <w:iCs/>
          <w:lang w:val="en-US"/>
        </w:rPr>
        <w:t>Journal of Conflict Resolution</w:t>
      </w:r>
      <w:r w:rsidRPr="00852F73">
        <w:rPr>
          <w:lang w:val="en-US"/>
        </w:rPr>
        <w:t xml:space="preserve">, </w:t>
      </w:r>
      <w:r w:rsidRPr="00852F73">
        <w:rPr>
          <w:i/>
          <w:iCs/>
          <w:lang w:val="en-US"/>
        </w:rPr>
        <w:t>43</w:t>
      </w:r>
      <w:r w:rsidRPr="00852F73">
        <w:rPr>
          <w:lang w:val="en-US"/>
        </w:rPr>
        <w:t>(1), 92–116.</w:t>
      </w:r>
    </w:p>
    <w:p w14:paraId="4F157EA3" w14:textId="77777777" w:rsidR="00852F73" w:rsidRPr="00852F73" w:rsidRDefault="00852F73" w:rsidP="00852F73">
      <w:pPr>
        <w:pStyle w:val="a3"/>
        <w:rPr>
          <w:lang w:val="en-US"/>
        </w:rPr>
      </w:pPr>
      <w:proofErr w:type="spellStart"/>
      <w:r w:rsidRPr="00852F73">
        <w:rPr>
          <w:lang w:val="en-US"/>
        </w:rPr>
        <w:t>DeNardo</w:t>
      </w:r>
      <w:proofErr w:type="spellEnd"/>
      <w:r w:rsidRPr="00852F73">
        <w:rPr>
          <w:lang w:val="en-US"/>
        </w:rPr>
        <w:t xml:space="preserve">, J. (1985). </w:t>
      </w:r>
      <w:r w:rsidRPr="00852F73">
        <w:rPr>
          <w:i/>
          <w:iCs/>
          <w:lang w:val="en-US"/>
        </w:rPr>
        <w:t>Power in Numbers: The Political Strategy of Protest and Rebellion</w:t>
      </w:r>
      <w:r w:rsidRPr="00852F73">
        <w:rPr>
          <w:lang w:val="en-US"/>
        </w:rPr>
        <w:t>. Princeton University Press. https://books.google.ru/books?id=FI6PQgAACAAJ</w:t>
      </w:r>
    </w:p>
    <w:p w14:paraId="06A8057D" w14:textId="77777777" w:rsidR="00852F73" w:rsidRPr="00852F73" w:rsidRDefault="00852F73" w:rsidP="00852F73">
      <w:pPr>
        <w:pStyle w:val="a3"/>
        <w:rPr>
          <w:lang w:val="en-US"/>
        </w:rPr>
      </w:pPr>
      <w:r w:rsidRPr="00852F73">
        <w:rPr>
          <w:lang w:val="en-US"/>
        </w:rPr>
        <w:t xml:space="preserve">Diamond, L. (2021). Democratic regression in comparative perspective: Scope, methods, and causes. </w:t>
      </w:r>
      <w:r w:rsidRPr="00852F73">
        <w:rPr>
          <w:i/>
          <w:iCs/>
          <w:lang w:val="en-US"/>
        </w:rPr>
        <w:t>Democratization</w:t>
      </w:r>
      <w:r w:rsidRPr="00852F73">
        <w:rPr>
          <w:lang w:val="en-US"/>
        </w:rPr>
        <w:t xml:space="preserve">, </w:t>
      </w:r>
      <w:r w:rsidRPr="00852F73">
        <w:rPr>
          <w:i/>
          <w:iCs/>
          <w:lang w:val="en-US"/>
        </w:rPr>
        <w:t>28</w:t>
      </w:r>
      <w:r w:rsidRPr="00852F73">
        <w:rPr>
          <w:lang w:val="en-US"/>
        </w:rPr>
        <w:t>(1), 22–42.</w:t>
      </w:r>
    </w:p>
    <w:p w14:paraId="76E750D1" w14:textId="77777777" w:rsidR="00852F73" w:rsidRPr="00852F73" w:rsidRDefault="00852F73" w:rsidP="00852F73">
      <w:pPr>
        <w:pStyle w:val="a3"/>
        <w:rPr>
          <w:lang w:val="en-US"/>
        </w:rPr>
      </w:pPr>
      <w:proofErr w:type="spellStart"/>
      <w:r w:rsidRPr="00852F73">
        <w:rPr>
          <w:lang w:val="en-US"/>
        </w:rPr>
        <w:t>Evripidou</w:t>
      </w:r>
      <w:proofErr w:type="spellEnd"/>
      <w:r w:rsidRPr="00852F73">
        <w:rPr>
          <w:lang w:val="en-US"/>
        </w:rPr>
        <w:t xml:space="preserve">, A., &amp; Drury, J. (2013). This is the time of tension: Collective action and subjective power in the Greek anti-austerity movement. </w:t>
      </w:r>
      <w:r w:rsidRPr="00852F73">
        <w:rPr>
          <w:i/>
          <w:iCs/>
          <w:lang w:val="en-US"/>
        </w:rPr>
        <w:t>Contention</w:t>
      </w:r>
      <w:r w:rsidRPr="00852F73">
        <w:rPr>
          <w:lang w:val="en-US"/>
        </w:rPr>
        <w:t xml:space="preserve">, </w:t>
      </w:r>
      <w:r w:rsidRPr="00852F73">
        <w:rPr>
          <w:i/>
          <w:iCs/>
          <w:lang w:val="en-US"/>
        </w:rPr>
        <w:t>1</w:t>
      </w:r>
      <w:r w:rsidRPr="00852F73">
        <w:rPr>
          <w:lang w:val="en-US"/>
        </w:rPr>
        <w:t>(1), 31–51.</w:t>
      </w:r>
    </w:p>
    <w:p w14:paraId="23145BE9" w14:textId="77777777" w:rsidR="00852F73" w:rsidRPr="00852F73" w:rsidRDefault="00852F73" w:rsidP="00852F73">
      <w:pPr>
        <w:pStyle w:val="a3"/>
        <w:rPr>
          <w:lang w:val="en-US"/>
        </w:rPr>
      </w:pPr>
      <w:r w:rsidRPr="00852F73">
        <w:rPr>
          <w:lang w:val="en-US"/>
        </w:rPr>
        <w:t xml:space="preserve">Farrar, D. E., &amp; Glauber, R. R. (1967). Multicollinearity in regression analysis: The problem revisited. </w:t>
      </w:r>
      <w:r w:rsidRPr="00852F73">
        <w:rPr>
          <w:i/>
          <w:iCs/>
          <w:lang w:val="en-US"/>
        </w:rPr>
        <w:t>The Review of Economic and Statistics</w:t>
      </w:r>
      <w:r w:rsidRPr="00852F73">
        <w:rPr>
          <w:lang w:val="en-US"/>
        </w:rPr>
        <w:t>, 92–107.</w:t>
      </w:r>
    </w:p>
    <w:p w14:paraId="5F16C865" w14:textId="77777777" w:rsidR="00852F73" w:rsidRPr="00852F73" w:rsidRDefault="00852F73" w:rsidP="00852F73">
      <w:pPr>
        <w:pStyle w:val="a3"/>
        <w:rPr>
          <w:lang w:val="en-US"/>
        </w:rPr>
      </w:pPr>
      <w:proofErr w:type="spellStart"/>
      <w:r w:rsidRPr="00852F73">
        <w:rPr>
          <w:lang w:val="en-US"/>
        </w:rPr>
        <w:t>Farzanegan</w:t>
      </w:r>
      <w:proofErr w:type="spellEnd"/>
      <w:r w:rsidRPr="00852F73">
        <w:rPr>
          <w:lang w:val="en-US"/>
        </w:rPr>
        <w:t xml:space="preserve">, M. R., &amp; </w:t>
      </w:r>
      <w:proofErr w:type="spellStart"/>
      <w:r w:rsidRPr="00852F73">
        <w:rPr>
          <w:lang w:val="en-US"/>
        </w:rPr>
        <w:t>Witthuhn</w:t>
      </w:r>
      <w:proofErr w:type="spellEnd"/>
      <w:r w:rsidRPr="00852F73">
        <w:rPr>
          <w:lang w:val="en-US"/>
        </w:rPr>
        <w:t xml:space="preserve">, S. (2017). Corruption and political stability: </w:t>
      </w:r>
      <w:proofErr w:type="gramStart"/>
      <w:r w:rsidRPr="00852F73">
        <w:rPr>
          <w:lang w:val="en-US"/>
        </w:rPr>
        <w:t>Does</w:t>
      </w:r>
      <w:proofErr w:type="gramEnd"/>
      <w:r w:rsidRPr="00852F73">
        <w:rPr>
          <w:lang w:val="en-US"/>
        </w:rPr>
        <w:t xml:space="preserve"> the youth bulge matter? </w:t>
      </w:r>
      <w:r w:rsidRPr="00852F73">
        <w:rPr>
          <w:i/>
          <w:iCs/>
          <w:lang w:val="en-US"/>
        </w:rPr>
        <w:t>European Journal of Political Economy</w:t>
      </w:r>
      <w:r w:rsidRPr="00852F73">
        <w:rPr>
          <w:lang w:val="en-US"/>
        </w:rPr>
        <w:t xml:space="preserve">, </w:t>
      </w:r>
      <w:r w:rsidRPr="00852F73">
        <w:rPr>
          <w:i/>
          <w:iCs/>
          <w:lang w:val="en-US"/>
        </w:rPr>
        <w:t>49</w:t>
      </w:r>
      <w:r w:rsidRPr="00852F73">
        <w:rPr>
          <w:lang w:val="en-US"/>
        </w:rPr>
        <w:t>, 47–70. https://doi.org/10.1016/j.ejpoleco.2016.12.007</w:t>
      </w:r>
    </w:p>
    <w:p w14:paraId="0812A0DD" w14:textId="77777777" w:rsidR="00852F73" w:rsidRPr="00852F73" w:rsidRDefault="00852F73" w:rsidP="00852F73">
      <w:pPr>
        <w:pStyle w:val="a3"/>
        <w:rPr>
          <w:lang w:val="en-US"/>
        </w:rPr>
      </w:pPr>
      <w:r w:rsidRPr="00852F73">
        <w:rPr>
          <w:lang w:val="en-US"/>
        </w:rPr>
        <w:t xml:space="preserve">Fukuyama, F. (1989). The End of History? </w:t>
      </w:r>
      <w:r w:rsidRPr="00852F73">
        <w:rPr>
          <w:i/>
          <w:iCs/>
          <w:lang w:val="en-US"/>
        </w:rPr>
        <w:t>The National Interest</w:t>
      </w:r>
      <w:r w:rsidRPr="00852F73">
        <w:rPr>
          <w:lang w:val="en-US"/>
        </w:rPr>
        <w:t xml:space="preserve">, </w:t>
      </w:r>
      <w:r w:rsidRPr="00852F73">
        <w:rPr>
          <w:i/>
          <w:iCs/>
          <w:lang w:val="en-US"/>
        </w:rPr>
        <w:t>16</w:t>
      </w:r>
      <w:r w:rsidRPr="00852F73">
        <w:rPr>
          <w:lang w:val="en-US"/>
        </w:rPr>
        <w:t xml:space="preserve">, 3–18. </w:t>
      </w:r>
      <w:proofErr w:type="spellStart"/>
      <w:r w:rsidRPr="00852F73">
        <w:rPr>
          <w:lang w:val="en-US"/>
        </w:rPr>
        <w:t>JSTOR</w:t>
      </w:r>
      <w:proofErr w:type="spellEnd"/>
      <w:r w:rsidRPr="00852F73">
        <w:rPr>
          <w:lang w:val="en-US"/>
        </w:rPr>
        <w:t>.</w:t>
      </w:r>
    </w:p>
    <w:p w14:paraId="4DB1ED6A" w14:textId="77777777" w:rsidR="00852F73" w:rsidRPr="00852F73" w:rsidRDefault="00852F73" w:rsidP="00852F73">
      <w:pPr>
        <w:pStyle w:val="a3"/>
        <w:rPr>
          <w:lang w:val="en-US"/>
        </w:rPr>
      </w:pPr>
      <w:proofErr w:type="spellStart"/>
      <w:r w:rsidRPr="00852F73">
        <w:rPr>
          <w:lang w:val="en-US"/>
        </w:rPr>
        <w:t>Gleditsch</w:t>
      </w:r>
      <w:proofErr w:type="spellEnd"/>
      <w:r w:rsidRPr="00852F73">
        <w:rPr>
          <w:lang w:val="en-US"/>
        </w:rPr>
        <w:t xml:space="preserve">, K. S., &amp; Rivera, M. (2017). The Diffusion of Nonviolent Campaigns. </w:t>
      </w:r>
      <w:r w:rsidRPr="00852F73">
        <w:rPr>
          <w:i/>
          <w:iCs/>
          <w:lang w:val="en-US"/>
        </w:rPr>
        <w:t>Journal of Conflict Resolution</w:t>
      </w:r>
      <w:r w:rsidRPr="00852F73">
        <w:rPr>
          <w:lang w:val="en-US"/>
        </w:rPr>
        <w:t xml:space="preserve">, </w:t>
      </w:r>
      <w:r w:rsidRPr="00852F73">
        <w:rPr>
          <w:i/>
          <w:iCs/>
          <w:lang w:val="en-US"/>
        </w:rPr>
        <w:t>61</w:t>
      </w:r>
      <w:r w:rsidRPr="00852F73">
        <w:rPr>
          <w:lang w:val="en-US"/>
        </w:rPr>
        <w:t>(5), 1120–1145. https://doi.org/10.1177/0022002715603101</w:t>
      </w:r>
    </w:p>
    <w:p w14:paraId="3DEDDF03" w14:textId="77777777" w:rsidR="00852F73" w:rsidRPr="00852F73" w:rsidRDefault="00852F73" w:rsidP="00852F73">
      <w:pPr>
        <w:pStyle w:val="a3"/>
        <w:rPr>
          <w:lang w:val="en-US"/>
        </w:rPr>
      </w:pPr>
      <w:r w:rsidRPr="00852F73">
        <w:rPr>
          <w:lang w:val="en-US"/>
        </w:rPr>
        <w:t xml:space="preserve">Goldstone, J. A. (2001). Toward a fourth generation of revolutionary theory. </w:t>
      </w:r>
      <w:r w:rsidRPr="00852F73">
        <w:rPr>
          <w:i/>
          <w:iCs/>
          <w:lang w:val="en-US"/>
        </w:rPr>
        <w:t>Annual Review of Political Science</w:t>
      </w:r>
      <w:r w:rsidRPr="00852F73">
        <w:rPr>
          <w:lang w:val="en-US"/>
        </w:rPr>
        <w:t xml:space="preserve">, </w:t>
      </w:r>
      <w:r w:rsidRPr="00852F73">
        <w:rPr>
          <w:i/>
          <w:iCs/>
          <w:lang w:val="en-US"/>
        </w:rPr>
        <w:t>4</w:t>
      </w:r>
      <w:r w:rsidRPr="00852F73">
        <w:rPr>
          <w:lang w:val="en-US"/>
        </w:rPr>
        <w:t>(1), 139–187.</w:t>
      </w:r>
    </w:p>
    <w:p w14:paraId="69915852" w14:textId="77777777" w:rsidR="00852F73" w:rsidRPr="00852F73" w:rsidRDefault="00852F73" w:rsidP="00852F73">
      <w:pPr>
        <w:pStyle w:val="a3"/>
        <w:rPr>
          <w:lang w:val="en-US"/>
        </w:rPr>
      </w:pPr>
      <w:r w:rsidRPr="00852F73">
        <w:rPr>
          <w:lang w:val="en-US"/>
        </w:rPr>
        <w:t xml:space="preserve">Goldstone, J. A. (2002). Population and security: How demographic change can lead to violent conflict. </w:t>
      </w:r>
      <w:r w:rsidRPr="00852F73">
        <w:rPr>
          <w:i/>
          <w:iCs/>
          <w:lang w:val="en-US"/>
        </w:rPr>
        <w:t>Journal of International Affairs</w:t>
      </w:r>
      <w:r w:rsidRPr="00852F73">
        <w:rPr>
          <w:lang w:val="en-US"/>
        </w:rPr>
        <w:t>, 3–21.</w:t>
      </w:r>
    </w:p>
    <w:p w14:paraId="07F620A7" w14:textId="77777777" w:rsidR="00852F73" w:rsidRPr="00852F73" w:rsidRDefault="00852F73" w:rsidP="00852F73">
      <w:pPr>
        <w:pStyle w:val="a3"/>
        <w:rPr>
          <w:lang w:val="en-US"/>
        </w:rPr>
      </w:pPr>
      <w:r w:rsidRPr="00852F73">
        <w:rPr>
          <w:lang w:val="en-US"/>
        </w:rPr>
        <w:t xml:space="preserve">Goodwin, J. (2001). </w:t>
      </w:r>
      <w:r w:rsidRPr="00852F73">
        <w:rPr>
          <w:i/>
          <w:iCs/>
          <w:lang w:val="en-US"/>
        </w:rPr>
        <w:t>No other way out: States and revolutionary movements, 1945-1991</w:t>
      </w:r>
      <w:r w:rsidRPr="00852F73">
        <w:rPr>
          <w:lang w:val="en-US"/>
        </w:rPr>
        <w:t>. Cambridge University Press.</w:t>
      </w:r>
    </w:p>
    <w:p w14:paraId="084F5880" w14:textId="77777777" w:rsidR="00852F73" w:rsidRPr="00852F73" w:rsidRDefault="00852F73" w:rsidP="00852F73">
      <w:pPr>
        <w:pStyle w:val="a3"/>
        <w:rPr>
          <w:lang w:val="en-US"/>
        </w:rPr>
      </w:pPr>
      <w:r w:rsidRPr="00852F73">
        <w:rPr>
          <w:lang w:val="en-US"/>
        </w:rPr>
        <w:t xml:space="preserve">Goodwin, J. (2003). The renewal of socialism and the decline of revolution. In </w:t>
      </w:r>
      <w:r w:rsidRPr="00852F73">
        <w:rPr>
          <w:i/>
          <w:iCs/>
          <w:lang w:val="en-US"/>
        </w:rPr>
        <w:t>The Future of Revolutions: Rethinking Radical Change in the Age of Globalization</w:t>
      </w:r>
      <w:r w:rsidRPr="00852F73">
        <w:rPr>
          <w:lang w:val="en-US"/>
        </w:rPr>
        <w:t xml:space="preserve"> (pp. 59–72). Zed Books.</w:t>
      </w:r>
    </w:p>
    <w:p w14:paraId="6702D1F5" w14:textId="77777777" w:rsidR="00852F73" w:rsidRPr="00852F73" w:rsidRDefault="00852F73" w:rsidP="00852F73">
      <w:pPr>
        <w:pStyle w:val="a3"/>
        <w:rPr>
          <w:lang w:val="en-US"/>
        </w:rPr>
      </w:pPr>
      <w:proofErr w:type="spellStart"/>
      <w:r w:rsidRPr="00852F73">
        <w:rPr>
          <w:lang w:val="en-US"/>
        </w:rPr>
        <w:lastRenderedPageBreak/>
        <w:t>Grinin</w:t>
      </w:r>
      <w:proofErr w:type="spellEnd"/>
      <w:r w:rsidRPr="00852F73">
        <w:rPr>
          <w:lang w:val="en-US"/>
        </w:rPr>
        <w:t xml:space="preserve">, L., &amp; </w:t>
      </w:r>
      <w:proofErr w:type="spellStart"/>
      <w:r w:rsidRPr="00852F73">
        <w:rPr>
          <w:lang w:val="en-US"/>
        </w:rPr>
        <w:t>Korotayev</w:t>
      </w:r>
      <w:proofErr w:type="spellEnd"/>
      <w:r w:rsidRPr="00852F73">
        <w:rPr>
          <w:lang w:val="en-US"/>
        </w:rPr>
        <w:t xml:space="preserve">, A. (2016). Revolution and democracy: Sociopolitical systems in the context of </w:t>
      </w:r>
      <w:proofErr w:type="spellStart"/>
      <w:r w:rsidRPr="00852F73">
        <w:rPr>
          <w:lang w:val="en-US"/>
        </w:rPr>
        <w:t>modernisation</w:t>
      </w:r>
      <w:proofErr w:type="spellEnd"/>
      <w:r w:rsidRPr="00852F73">
        <w:rPr>
          <w:lang w:val="en-US"/>
        </w:rPr>
        <w:t xml:space="preserve">. </w:t>
      </w:r>
      <w:r w:rsidRPr="00852F73">
        <w:rPr>
          <w:i/>
          <w:iCs/>
          <w:lang w:val="en-US"/>
        </w:rPr>
        <w:t>Central European Journal of International and Security Studies</w:t>
      </w:r>
      <w:r w:rsidRPr="00852F73">
        <w:rPr>
          <w:lang w:val="en-US"/>
        </w:rPr>
        <w:t xml:space="preserve">, </w:t>
      </w:r>
      <w:r w:rsidRPr="00852F73">
        <w:rPr>
          <w:i/>
          <w:iCs/>
          <w:lang w:val="en-US"/>
        </w:rPr>
        <w:t>10</w:t>
      </w:r>
      <w:r w:rsidRPr="00852F73">
        <w:rPr>
          <w:lang w:val="en-US"/>
        </w:rPr>
        <w:t>(3), 118–139.</w:t>
      </w:r>
    </w:p>
    <w:p w14:paraId="723D8B54" w14:textId="77777777" w:rsidR="00852F73" w:rsidRPr="00852F73" w:rsidRDefault="00852F73" w:rsidP="00852F73">
      <w:pPr>
        <w:pStyle w:val="a3"/>
        <w:rPr>
          <w:lang w:val="en-US"/>
        </w:rPr>
      </w:pPr>
      <w:proofErr w:type="spellStart"/>
      <w:r w:rsidRPr="00852F73">
        <w:rPr>
          <w:lang w:val="en-US"/>
        </w:rPr>
        <w:t>Gurr</w:t>
      </w:r>
      <w:proofErr w:type="spellEnd"/>
      <w:r w:rsidRPr="00852F73">
        <w:rPr>
          <w:lang w:val="en-US"/>
        </w:rPr>
        <w:t xml:space="preserve">, T. R. (2000). </w:t>
      </w:r>
      <w:r w:rsidRPr="00852F73">
        <w:rPr>
          <w:i/>
          <w:iCs/>
          <w:lang w:val="en-US"/>
        </w:rPr>
        <w:t>Peoples versus states: Minorities at risk in the new century</w:t>
      </w:r>
      <w:r w:rsidRPr="00852F73">
        <w:rPr>
          <w:lang w:val="en-US"/>
        </w:rPr>
        <w:t>. US Institute of Peace Press.</w:t>
      </w:r>
    </w:p>
    <w:p w14:paraId="3E1701DD" w14:textId="77777777" w:rsidR="00852F73" w:rsidRPr="00852F73" w:rsidRDefault="00852F73" w:rsidP="00852F73">
      <w:pPr>
        <w:pStyle w:val="a3"/>
        <w:rPr>
          <w:lang w:val="en-US"/>
        </w:rPr>
      </w:pPr>
      <w:r w:rsidRPr="00852F73">
        <w:rPr>
          <w:lang w:val="en-US"/>
        </w:rPr>
        <w:t xml:space="preserve">Halliday, F. (1999). </w:t>
      </w:r>
      <w:r w:rsidRPr="00852F73">
        <w:rPr>
          <w:i/>
          <w:iCs/>
          <w:lang w:val="en-US"/>
        </w:rPr>
        <w:t>Revolution and World Politics: The Rise and Fall of the Sixth Great Power</w:t>
      </w:r>
      <w:r w:rsidRPr="00852F73">
        <w:rPr>
          <w:lang w:val="en-US"/>
        </w:rPr>
        <w:t>. Duke University Press. https://books.google.ru/books?id=3jCkXQRhHMgC</w:t>
      </w:r>
    </w:p>
    <w:p w14:paraId="13AF47F1" w14:textId="77777777" w:rsidR="00852F73" w:rsidRPr="00852F73" w:rsidRDefault="00852F73" w:rsidP="00852F73">
      <w:pPr>
        <w:pStyle w:val="a3"/>
        <w:rPr>
          <w:lang w:val="en-US"/>
        </w:rPr>
      </w:pPr>
      <w:proofErr w:type="spellStart"/>
      <w:r w:rsidRPr="00852F73">
        <w:rPr>
          <w:lang w:val="en-US"/>
        </w:rPr>
        <w:t>Hegre</w:t>
      </w:r>
      <w:proofErr w:type="spellEnd"/>
      <w:r w:rsidRPr="00852F73">
        <w:rPr>
          <w:lang w:val="en-US"/>
        </w:rPr>
        <w:t xml:space="preserve">, H., &amp; </w:t>
      </w:r>
      <w:proofErr w:type="spellStart"/>
      <w:r w:rsidRPr="00852F73">
        <w:rPr>
          <w:lang w:val="en-US"/>
        </w:rPr>
        <w:t>Sambanis</w:t>
      </w:r>
      <w:proofErr w:type="spellEnd"/>
      <w:r w:rsidRPr="00852F73">
        <w:rPr>
          <w:lang w:val="en-US"/>
        </w:rPr>
        <w:t xml:space="preserve">, N. (2006). Sensitivity Analysis of Empirical Results on Civil War Onset. </w:t>
      </w:r>
      <w:r w:rsidRPr="00852F73">
        <w:rPr>
          <w:i/>
          <w:iCs/>
          <w:lang w:val="en-US"/>
        </w:rPr>
        <w:t>Journal of Conflict Resolution</w:t>
      </w:r>
      <w:r w:rsidRPr="00852F73">
        <w:rPr>
          <w:lang w:val="en-US"/>
        </w:rPr>
        <w:t xml:space="preserve">, </w:t>
      </w:r>
      <w:r w:rsidRPr="00852F73">
        <w:rPr>
          <w:i/>
          <w:iCs/>
          <w:lang w:val="en-US"/>
        </w:rPr>
        <w:t>50</w:t>
      </w:r>
      <w:r w:rsidRPr="00852F73">
        <w:rPr>
          <w:lang w:val="en-US"/>
        </w:rPr>
        <w:t>(4), 508–535. https://doi.org/10.1177/0022002706289303</w:t>
      </w:r>
    </w:p>
    <w:p w14:paraId="4667950F" w14:textId="77777777" w:rsidR="00852F73" w:rsidRPr="00852F73" w:rsidRDefault="00852F73" w:rsidP="00852F73">
      <w:pPr>
        <w:pStyle w:val="a3"/>
        <w:rPr>
          <w:lang w:val="en-US"/>
        </w:rPr>
      </w:pPr>
      <w:r w:rsidRPr="00852F73">
        <w:rPr>
          <w:lang w:val="en-US"/>
        </w:rPr>
        <w:t xml:space="preserve">Henderson, C. W. (1991). Conditions Affecting the Use of Political Repression. </w:t>
      </w:r>
      <w:r w:rsidRPr="00852F73">
        <w:rPr>
          <w:i/>
          <w:iCs/>
          <w:lang w:val="en-US"/>
        </w:rPr>
        <w:t>Journal of Conflict Resolution</w:t>
      </w:r>
      <w:r w:rsidRPr="00852F73">
        <w:rPr>
          <w:lang w:val="en-US"/>
        </w:rPr>
        <w:t xml:space="preserve">, </w:t>
      </w:r>
      <w:r w:rsidRPr="00852F73">
        <w:rPr>
          <w:i/>
          <w:iCs/>
          <w:lang w:val="en-US"/>
        </w:rPr>
        <w:t>35</w:t>
      </w:r>
      <w:r w:rsidRPr="00852F73">
        <w:rPr>
          <w:lang w:val="en-US"/>
        </w:rPr>
        <w:t>(1), 120–142. https://doi.org/10.1177/0022002791035001007</w:t>
      </w:r>
    </w:p>
    <w:p w14:paraId="0ECE363F" w14:textId="77777777" w:rsidR="00852F73" w:rsidRPr="00852F73" w:rsidRDefault="00852F73" w:rsidP="00852F73">
      <w:pPr>
        <w:pStyle w:val="a3"/>
        <w:rPr>
          <w:lang w:val="en-US"/>
        </w:rPr>
      </w:pPr>
      <w:r w:rsidRPr="00852F73">
        <w:rPr>
          <w:lang w:val="en-US"/>
        </w:rPr>
        <w:t xml:space="preserve">Huntington, S. P. (1993). </w:t>
      </w:r>
      <w:r w:rsidRPr="00852F73">
        <w:rPr>
          <w:i/>
          <w:iCs/>
          <w:lang w:val="en-US"/>
        </w:rPr>
        <w:t>The third wave: Democratization in the late twentieth century</w:t>
      </w:r>
      <w:r w:rsidRPr="00852F73">
        <w:rPr>
          <w:lang w:val="en-US"/>
        </w:rPr>
        <w:t xml:space="preserve"> (Vol. 4). University of Oklahoma press.</w:t>
      </w:r>
    </w:p>
    <w:p w14:paraId="1803C18A" w14:textId="77777777" w:rsidR="00852F73" w:rsidRPr="00852F73" w:rsidRDefault="00852F73" w:rsidP="00852F73">
      <w:pPr>
        <w:pStyle w:val="a3"/>
        <w:rPr>
          <w:lang w:val="en-US"/>
        </w:rPr>
      </w:pPr>
      <w:r w:rsidRPr="00852F73">
        <w:rPr>
          <w:lang w:val="en-US"/>
        </w:rPr>
        <w:t xml:space="preserve">Huntington, S. P. (1997). After twenty years: The future of the third wave. </w:t>
      </w:r>
      <w:r w:rsidRPr="00852F73">
        <w:rPr>
          <w:i/>
          <w:iCs/>
          <w:lang w:val="en-US"/>
        </w:rPr>
        <w:t>Journal of Democracy</w:t>
      </w:r>
      <w:r w:rsidRPr="00852F73">
        <w:rPr>
          <w:lang w:val="en-US"/>
        </w:rPr>
        <w:t xml:space="preserve">, </w:t>
      </w:r>
      <w:r w:rsidRPr="00852F73">
        <w:rPr>
          <w:i/>
          <w:iCs/>
          <w:lang w:val="en-US"/>
        </w:rPr>
        <w:t>8</w:t>
      </w:r>
      <w:r w:rsidRPr="00852F73">
        <w:rPr>
          <w:lang w:val="en-US"/>
        </w:rPr>
        <w:t>(4), 3–12.</w:t>
      </w:r>
    </w:p>
    <w:p w14:paraId="63249CE1" w14:textId="77777777" w:rsidR="00852F73" w:rsidRPr="00852F73" w:rsidRDefault="00852F73" w:rsidP="00852F73">
      <w:pPr>
        <w:pStyle w:val="a3"/>
        <w:rPr>
          <w:lang w:val="en-US"/>
        </w:rPr>
      </w:pPr>
      <w:r w:rsidRPr="00852F73">
        <w:rPr>
          <w:lang w:val="en-US"/>
        </w:rPr>
        <w:t xml:space="preserve">Inglehart, R. F., </w:t>
      </w:r>
      <w:proofErr w:type="spellStart"/>
      <w:r w:rsidRPr="00852F73">
        <w:rPr>
          <w:lang w:val="en-US"/>
        </w:rPr>
        <w:t>Puranen</w:t>
      </w:r>
      <w:proofErr w:type="spellEnd"/>
      <w:r w:rsidRPr="00852F73">
        <w:rPr>
          <w:lang w:val="en-US"/>
        </w:rPr>
        <w:t xml:space="preserve">, B., &amp; </w:t>
      </w:r>
      <w:proofErr w:type="spellStart"/>
      <w:r w:rsidRPr="00852F73">
        <w:rPr>
          <w:lang w:val="en-US"/>
        </w:rPr>
        <w:t>Welzel</w:t>
      </w:r>
      <w:proofErr w:type="spellEnd"/>
      <w:r w:rsidRPr="00852F73">
        <w:rPr>
          <w:lang w:val="en-US"/>
        </w:rPr>
        <w:t xml:space="preserve">, C. (2015). Declining willingness to fight for one’s country. </w:t>
      </w:r>
      <w:r w:rsidRPr="00852F73">
        <w:rPr>
          <w:i/>
          <w:iCs/>
          <w:lang w:val="en-US"/>
        </w:rPr>
        <w:t>Journal of Peace Research</w:t>
      </w:r>
      <w:r w:rsidRPr="00852F73">
        <w:rPr>
          <w:lang w:val="en-US"/>
        </w:rPr>
        <w:t xml:space="preserve">, </w:t>
      </w:r>
      <w:r w:rsidRPr="00852F73">
        <w:rPr>
          <w:i/>
          <w:iCs/>
          <w:lang w:val="en-US"/>
        </w:rPr>
        <w:t>52</w:t>
      </w:r>
      <w:r w:rsidRPr="00852F73">
        <w:rPr>
          <w:lang w:val="en-US"/>
        </w:rPr>
        <w:t>(4), 418–434. https://doi.org/10.1177/0022343314565756</w:t>
      </w:r>
    </w:p>
    <w:p w14:paraId="0EA34419" w14:textId="77777777" w:rsidR="00852F73" w:rsidRPr="00852F73" w:rsidRDefault="00852F73" w:rsidP="00852F73">
      <w:pPr>
        <w:pStyle w:val="a3"/>
        <w:rPr>
          <w:lang w:val="en-US"/>
        </w:rPr>
      </w:pPr>
      <w:r w:rsidRPr="00852F73">
        <w:rPr>
          <w:lang w:val="en-US"/>
        </w:rPr>
        <w:t xml:space="preserve">Inglehart, R., &amp; </w:t>
      </w:r>
      <w:proofErr w:type="spellStart"/>
      <w:r w:rsidRPr="00852F73">
        <w:rPr>
          <w:lang w:val="en-US"/>
        </w:rPr>
        <w:t>Welzel</w:t>
      </w:r>
      <w:proofErr w:type="spellEnd"/>
      <w:r w:rsidRPr="00852F73">
        <w:rPr>
          <w:lang w:val="en-US"/>
        </w:rPr>
        <w:t xml:space="preserve">, C. (2005). </w:t>
      </w:r>
      <w:r w:rsidRPr="00852F73">
        <w:rPr>
          <w:i/>
          <w:iCs/>
          <w:lang w:val="en-US"/>
        </w:rPr>
        <w:t>Modernization, cultural change, and democracy: The human development sequence</w:t>
      </w:r>
      <w:r w:rsidRPr="00852F73">
        <w:rPr>
          <w:lang w:val="en-US"/>
        </w:rPr>
        <w:t>. Cambridge university press.</w:t>
      </w:r>
    </w:p>
    <w:p w14:paraId="28783D30" w14:textId="77777777" w:rsidR="00852F73" w:rsidRPr="00852F73" w:rsidRDefault="00852F73" w:rsidP="00852F73">
      <w:pPr>
        <w:pStyle w:val="a3"/>
        <w:rPr>
          <w:lang w:val="en-US"/>
        </w:rPr>
      </w:pPr>
      <w:r w:rsidRPr="00852F73">
        <w:rPr>
          <w:lang w:val="en-US"/>
        </w:rPr>
        <w:t xml:space="preserve">Jenkins, J. C., &amp; Wallace, M. (1996). The generalized action potential of protest movements: The new class, social trends, and political exclusion explanations. </w:t>
      </w:r>
      <w:r w:rsidRPr="00852F73">
        <w:rPr>
          <w:i/>
          <w:iCs/>
          <w:lang w:val="en-US"/>
        </w:rPr>
        <w:t>Sociological Forum</w:t>
      </w:r>
      <w:r w:rsidRPr="00852F73">
        <w:rPr>
          <w:lang w:val="en-US"/>
        </w:rPr>
        <w:t xml:space="preserve">, </w:t>
      </w:r>
      <w:r w:rsidRPr="00852F73">
        <w:rPr>
          <w:i/>
          <w:iCs/>
          <w:lang w:val="en-US"/>
        </w:rPr>
        <w:t>11</w:t>
      </w:r>
      <w:r w:rsidRPr="00852F73">
        <w:rPr>
          <w:lang w:val="en-US"/>
        </w:rPr>
        <w:t>(2), 183–207. https://doi.org/10.1007/BF02408364</w:t>
      </w:r>
    </w:p>
    <w:p w14:paraId="27D02691" w14:textId="77777777" w:rsidR="00852F73" w:rsidRPr="00852F73" w:rsidRDefault="00852F73" w:rsidP="00852F73">
      <w:pPr>
        <w:pStyle w:val="a3"/>
        <w:rPr>
          <w:lang w:val="en-US"/>
        </w:rPr>
      </w:pPr>
      <w:r w:rsidRPr="00852F73">
        <w:rPr>
          <w:lang w:val="en-US"/>
        </w:rPr>
        <w:t xml:space="preserve">Johnstad, P. G. (2010). Nonviolent democratization: A sensitivity analysis of how transition mode and violence impact the durability of democracy. </w:t>
      </w:r>
      <w:r w:rsidRPr="00852F73">
        <w:rPr>
          <w:i/>
          <w:iCs/>
          <w:lang w:val="en-US"/>
        </w:rPr>
        <w:t>Peace &amp; Change</w:t>
      </w:r>
      <w:r w:rsidRPr="00852F73">
        <w:rPr>
          <w:lang w:val="en-US"/>
        </w:rPr>
        <w:t xml:space="preserve">, </w:t>
      </w:r>
      <w:r w:rsidRPr="00852F73">
        <w:rPr>
          <w:i/>
          <w:iCs/>
          <w:lang w:val="en-US"/>
        </w:rPr>
        <w:t>35</w:t>
      </w:r>
      <w:r w:rsidRPr="00852F73">
        <w:rPr>
          <w:lang w:val="en-US"/>
        </w:rPr>
        <w:t>(3), 464–482.</w:t>
      </w:r>
    </w:p>
    <w:p w14:paraId="77645121" w14:textId="77777777" w:rsidR="00852F73" w:rsidRPr="00852F73" w:rsidRDefault="00852F73" w:rsidP="00852F73">
      <w:pPr>
        <w:pStyle w:val="a3"/>
        <w:rPr>
          <w:lang w:val="en-US"/>
        </w:rPr>
      </w:pPr>
      <w:r w:rsidRPr="00852F73">
        <w:rPr>
          <w:lang w:val="en-US"/>
        </w:rPr>
        <w:lastRenderedPageBreak/>
        <w:t xml:space="preserve">Kadivar, M. A., &amp; </w:t>
      </w:r>
      <w:proofErr w:type="spellStart"/>
      <w:r w:rsidRPr="00852F73">
        <w:rPr>
          <w:lang w:val="en-US"/>
        </w:rPr>
        <w:t>Ketchley</w:t>
      </w:r>
      <w:proofErr w:type="spellEnd"/>
      <w:r w:rsidRPr="00852F73">
        <w:rPr>
          <w:lang w:val="en-US"/>
        </w:rPr>
        <w:t xml:space="preserve">, N. (2018). Sticks, Stones, and Molotov Cocktails: Unarmed Collective Violence and           Democratization. </w:t>
      </w:r>
      <w:r w:rsidRPr="00852F73">
        <w:rPr>
          <w:i/>
          <w:iCs/>
          <w:lang w:val="en-US"/>
        </w:rPr>
        <w:t>Socius</w:t>
      </w:r>
      <w:r w:rsidRPr="00852F73">
        <w:rPr>
          <w:lang w:val="en-US"/>
        </w:rPr>
        <w:t xml:space="preserve">, </w:t>
      </w:r>
      <w:r w:rsidRPr="00852F73">
        <w:rPr>
          <w:i/>
          <w:iCs/>
          <w:lang w:val="en-US"/>
        </w:rPr>
        <w:t>4</w:t>
      </w:r>
      <w:r w:rsidRPr="00852F73">
        <w:rPr>
          <w:lang w:val="en-US"/>
        </w:rPr>
        <w:t>, 2378023118773614. https://doi.org/10.1177/2378023118773614</w:t>
      </w:r>
    </w:p>
    <w:p w14:paraId="5E8951A1" w14:textId="77777777" w:rsidR="00852F73" w:rsidRPr="00852F73" w:rsidRDefault="00852F73" w:rsidP="00852F73">
      <w:pPr>
        <w:pStyle w:val="a3"/>
        <w:rPr>
          <w:lang w:val="en-US"/>
        </w:rPr>
      </w:pPr>
      <w:proofErr w:type="spellStart"/>
      <w:r w:rsidRPr="00852F73">
        <w:rPr>
          <w:lang w:val="en-US"/>
        </w:rPr>
        <w:t>Karyotis</w:t>
      </w:r>
      <w:proofErr w:type="spellEnd"/>
      <w:r w:rsidRPr="00852F73">
        <w:rPr>
          <w:lang w:val="en-US"/>
        </w:rPr>
        <w:t xml:space="preserve">, G., &amp; </w:t>
      </w:r>
      <w:proofErr w:type="spellStart"/>
      <w:r w:rsidRPr="00852F73">
        <w:rPr>
          <w:lang w:val="en-US"/>
        </w:rPr>
        <w:t>Rüdig</w:t>
      </w:r>
      <w:proofErr w:type="spellEnd"/>
      <w:r w:rsidRPr="00852F73">
        <w:rPr>
          <w:lang w:val="en-US"/>
        </w:rPr>
        <w:t xml:space="preserve">, W. (2018). The three waves of anti-austerity protest in Greece, 2010–2015. </w:t>
      </w:r>
      <w:r w:rsidRPr="00852F73">
        <w:rPr>
          <w:i/>
          <w:iCs/>
          <w:lang w:val="en-US"/>
        </w:rPr>
        <w:t>Political Studies Review</w:t>
      </w:r>
      <w:r w:rsidRPr="00852F73">
        <w:rPr>
          <w:lang w:val="en-US"/>
        </w:rPr>
        <w:t xml:space="preserve">, </w:t>
      </w:r>
      <w:r w:rsidRPr="00852F73">
        <w:rPr>
          <w:i/>
          <w:iCs/>
          <w:lang w:val="en-US"/>
        </w:rPr>
        <w:t>16</w:t>
      </w:r>
      <w:r w:rsidRPr="00852F73">
        <w:rPr>
          <w:lang w:val="en-US"/>
        </w:rPr>
        <w:t>(2), 158–169.</w:t>
      </w:r>
    </w:p>
    <w:p w14:paraId="550D6408" w14:textId="77777777" w:rsidR="00852F73" w:rsidRPr="00852F73" w:rsidRDefault="00852F73" w:rsidP="00852F73">
      <w:pPr>
        <w:pStyle w:val="a3"/>
        <w:rPr>
          <w:lang w:val="en-US"/>
        </w:rPr>
      </w:pPr>
      <w:r w:rsidRPr="00852F73">
        <w:rPr>
          <w:lang w:val="en-US"/>
        </w:rPr>
        <w:t xml:space="preserve">Kim, N. K., &amp; Kroeger, A. M. (2019). Conquering and coercing: Nonviolent anti-regime protests and the pathways to democracy. </w:t>
      </w:r>
      <w:r w:rsidRPr="00852F73">
        <w:rPr>
          <w:i/>
          <w:iCs/>
          <w:lang w:val="en-US"/>
        </w:rPr>
        <w:t>Journal of Peace Research</w:t>
      </w:r>
      <w:r w:rsidRPr="00852F73">
        <w:rPr>
          <w:lang w:val="en-US"/>
        </w:rPr>
        <w:t xml:space="preserve">, </w:t>
      </w:r>
      <w:r w:rsidRPr="00852F73">
        <w:rPr>
          <w:i/>
          <w:iCs/>
          <w:lang w:val="en-US"/>
        </w:rPr>
        <w:t>56</w:t>
      </w:r>
      <w:r w:rsidRPr="00852F73">
        <w:rPr>
          <w:lang w:val="en-US"/>
        </w:rPr>
        <w:t>(5), 650–666.</w:t>
      </w:r>
    </w:p>
    <w:p w14:paraId="7DC358E0" w14:textId="77777777" w:rsidR="00852F73" w:rsidRPr="00852F73" w:rsidRDefault="00852F73" w:rsidP="00852F73">
      <w:pPr>
        <w:pStyle w:val="a3"/>
        <w:rPr>
          <w:lang w:val="en-US"/>
        </w:rPr>
      </w:pPr>
      <w:proofErr w:type="spellStart"/>
      <w:r w:rsidRPr="00852F73">
        <w:rPr>
          <w:lang w:val="en-US"/>
        </w:rPr>
        <w:t>Korotaev</w:t>
      </w:r>
      <w:proofErr w:type="spellEnd"/>
      <w:r w:rsidRPr="00852F73">
        <w:rPr>
          <w:lang w:val="en-US"/>
        </w:rPr>
        <w:t xml:space="preserve">, A., Slav, M., </w:t>
      </w:r>
      <w:proofErr w:type="spellStart"/>
      <w:r w:rsidRPr="00852F73">
        <w:rPr>
          <w:lang w:val="en-US"/>
        </w:rPr>
        <w:t>Zinkina</w:t>
      </w:r>
      <w:proofErr w:type="spellEnd"/>
      <w:r w:rsidRPr="00852F73">
        <w:rPr>
          <w:lang w:val="en-US"/>
        </w:rPr>
        <w:t xml:space="preserve">, J., &amp; Romanov, D. M. (2020). Urbanization, birth rate, urban youth and forecasting of structural and demographic risks of socio-political destabilization. In A. </w:t>
      </w:r>
      <w:proofErr w:type="spellStart"/>
      <w:r w:rsidRPr="00852F73">
        <w:rPr>
          <w:lang w:val="en-US"/>
        </w:rPr>
        <w:t>Korotaev</w:t>
      </w:r>
      <w:proofErr w:type="spellEnd"/>
      <w:r w:rsidRPr="00852F73">
        <w:rPr>
          <w:lang w:val="en-US"/>
        </w:rPr>
        <w:t xml:space="preserve"> &amp; L. E. </w:t>
      </w:r>
      <w:proofErr w:type="spellStart"/>
      <w:r w:rsidRPr="00852F73">
        <w:rPr>
          <w:lang w:val="en-US"/>
        </w:rPr>
        <w:t>Grinin</w:t>
      </w:r>
      <w:proofErr w:type="spellEnd"/>
      <w:r w:rsidRPr="00852F73">
        <w:rPr>
          <w:lang w:val="en-US"/>
        </w:rPr>
        <w:t xml:space="preserve"> (Eds.), </w:t>
      </w:r>
      <w:r w:rsidRPr="00852F73">
        <w:rPr>
          <w:i/>
          <w:iCs/>
          <w:lang w:val="en-US"/>
        </w:rPr>
        <w:t>Systematic monitoring of global and regional risks</w:t>
      </w:r>
      <w:r w:rsidRPr="00852F73">
        <w:rPr>
          <w:lang w:val="en-US"/>
        </w:rPr>
        <w:t xml:space="preserve"> (pp. 317–370). </w:t>
      </w:r>
      <w:proofErr w:type="spellStart"/>
      <w:r w:rsidRPr="00852F73">
        <w:rPr>
          <w:lang w:val="en-US"/>
        </w:rPr>
        <w:t>Uchitel</w:t>
      </w:r>
      <w:proofErr w:type="spellEnd"/>
      <w:r w:rsidRPr="00852F73">
        <w:rPr>
          <w:lang w:val="en-US"/>
        </w:rPr>
        <w:t>.</w:t>
      </w:r>
    </w:p>
    <w:p w14:paraId="4A357EA3" w14:textId="77777777" w:rsidR="00852F73" w:rsidRPr="00852F73" w:rsidRDefault="00852F73" w:rsidP="00852F73">
      <w:pPr>
        <w:pStyle w:val="a3"/>
        <w:rPr>
          <w:lang w:val="en-US"/>
        </w:rPr>
      </w:pPr>
      <w:proofErr w:type="spellStart"/>
      <w:r w:rsidRPr="00852F73">
        <w:rPr>
          <w:lang w:val="en-US"/>
        </w:rPr>
        <w:t>Korotayev</w:t>
      </w:r>
      <w:proofErr w:type="spellEnd"/>
      <w:r w:rsidRPr="00852F73">
        <w:rPr>
          <w:lang w:val="en-US"/>
        </w:rPr>
        <w:t xml:space="preserve">, A., </w:t>
      </w:r>
      <w:proofErr w:type="spellStart"/>
      <w:r w:rsidRPr="00852F73">
        <w:rPr>
          <w:lang w:val="en-US"/>
        </w:rPr>
        <w:t>Bilyuga</w:t>
      </w:r>
      <w:proofErr w:type="spellEnd"/>
      <w:r w:rsidRPr="00852F73">
        <w:rPr>
          <w:lang w:val="en-US"/>
        </w:rPr>
        <w:t xml:space="preserve">, S., &amp; </w:t>
      </w:r>
      <w:proofErr w:type="spellStart"/>
      <w:r w:rsidRPr="00852F73">
        <w:rPr>
          <w:lang w:val="en-US"/>
        </w:rPr>
        <w:t>Shishkina</w:t>
      </w:r>
      <w:proofErr w:type="spellEnd"/>
      <w:r w:rsidRPr="00852F73">
        <w:rPr>
          <w:lang w:val="en-US"/>
        </w:rPr>
        <w:t xml:space="preserve">, A. (2018). GDP Per Capita and Protest Activity: A Quantitative Reanalysis. </w:t>
      </w:r>
      <w:r w:rsidRPr="00852F73">
        <w:rPr>
          <w:i/>
          <w:iCs/>
          <w:lang w:val="en-US"/>
        </w:rPr>
        <w:t>Cross-Cultural Research</w:t>
      </w:r>
      <w:r w:rsidRPr="00852F73">
        <w:rPr>
          <w:lang w:val="en-US"/>
        </w:rPr>
        <w:t xml:space="preserve">, </w:t>
      </w:r>
      <w:r w:rsidRPr="00852F73">
        <w:rPr>
          <w:i/>
          <w:iCs/>
          <w:lang w:val="en-US"/>
        </w:rPr>
        <w:t>52</w:t>
      </w:r>
      <w:r w:rsidRPr="00852F73">
        <w:rPr>
          <w:lang w:val="en-US"/>
        </w:rPr>
        <w:t>(4), 406–440. https://doi.org/10.1177/1069397117732328</w:t>
      </w:r>
    </w:p>
    <w:p w14:paraId="01481766" w14:textId="77777777" w:rsidR="00852F73" w:rsidRPr="00852F73" w:rsidRDefault="00852F73" w:rsidP="00852F73">
      <w:pPr>
        <w:pStyle w:val="a3"/>
        <w:rPr>
          <w:lang w:val="en-US"/>
        </w:rPr>
      </w:pPr>
      <w:proofErr w:type="spellStart"/>
      <w:r w:rsidRPr="00852F73">
        <w:rPr>
          <w:lang w:val="en-US"/>
        </w:rPr>
        <w:t>Korotayev</w:t>
      </w:r>
      <w:proofErr w:type="spellEnd"/>
      <w:r w:rsidRPr="00852F73">
        <w:rPr>
          <w:lang w:val="en-US"/>
        </w:rPr>
        <w:t xml:space="preserve">, A., Romanov, D. M., </w:t>
      </w:r>
      <w:proofErr w:type="spellStart"/>
      <w:r w:rsidRPr="00852F73">
        <w:rPr>
          <w:lang w:val="en-US"/>
        </w:rPr>
        <w:t>Zinkina</w:t>
      </w:r>
      <w:proofErr w:type="spellEnd"/>
      <w:r w:rsidRPr="00852F73">
        <w:rPr>
          <w:lang w:val="en-US"/>
        </w:rPr>
        <w:t xml:space="preserve">, J., &amp; Slav, M. (2022). </w:t>
      </w:r>
      <w:r w:rsidRPr="00852F73">
        <w:rPr>
          <w:i/>
          <w:iCs/>
          <w:lang w:val="en-US"/>
        </w:rPr>
        <w:t>Urban Youth and Terrorism: A Quantitative Analysis (Are Youth Bulges Relevant Anymore?)</w:t>
      </w:r>
      <w:r w:rsidRPr="00852F73">
        <w:rPr>
          <w:lang w:val="en-US"/>
        </w:rPr>
        <w:t>. https://doi.org/10.1177/14789299221075908</w:t>
      </w:r>
    </w:p>
    <w:p w14:paraId="45B651E9" w14:textId="77777777" w:rsidR="00852F73" w:rsidRPr="00852F73" w:rsidRDefault="00852F73" w:rsidP="00852F73">
      <w:pPr>
        <w:pStyle w:val="a3"/>
        <w:rPr>
          <w:lang w:val="en-US"/>
        </w:rPr>
      </w:pPr>
      <w:proofErr w:type="spellStart"/>
      <w:r w:rsidRPr="00852F73">
        <w:rPr>
          <w:lang w:val="en-US"/>
        </w:rPr>
        <w:t>Korotayev</w:t>
      </w:r>
      <w:proofErr w:type="spellEnd"/>
      <w:r w:rsidRPr="00852F73">
        <w:rPr>
          <w:lang w:val="en-US"/>
        </w:rPr>
        <w:t xml:space="preserve">, A. V., Sawyer, P. S., &amp; Romanov, D. M. (2021). Socio-Economic Development and Protests: A Quantitative Reanalysis. </w:t>
      </w:r>
      <w:r w:rsidRPr="00852F73">
        <w:rPr>
          <w:i/>
          <w:iCs/>
          <w:lang w:val="en-US"/>
        </w:rPr>
        <w:t>Comparative Sociology</w:t>
      </w:r>
      <w:r w:rsidRPr="00852F73">
        <w:rPr>
          <w:lang w:val="en-US"/>
        </w:rPr>
        <w:t xml:space="preserve">, </w:t>
      </w:r>
      <w:r w:rsidRPr="00852F73">
        <w:rPr>
          <w:i/>
          <w:iCs/>
          <w:lang w:val="en-US"/>
        </w:rPr>
        <w:t>20</w:t>
      </w:r>
      <w:r w:rsidRPr="00852F73">
        <w:rPr>
          <w:lang w:val="en-US"/>
        </w:rPr>
        <w:t>(2), 195–222.</w:t>
      </w:r>
    </w:p>
    <w:p w14:paraId="7E7137C6" w14:textId="77777777" w:rsidR="00852F73" w:rsidRPr="00852F73" w:rsidRDefault="00852F73" w:rsidP="00852F73">
      <w:pPr>
        <w:pStyle w:val="a3"/>
        <w:rPr>
          <w:lang w:val="en-US"/>
        </w:rPr>
      </w:pPr>
      <w:proofErr w:type="spellStart"/>
      <w:r w:rsidRPr="00852F73">
        <w:rPr>
          <w:lang w:val="en-US"/>
        </w:rPr>
        <w:t>Korotayev</w:t>
      </w:r>
      <w:proofErr w:type="spellEnd"/>
      <w:r w:rsidRPr="00852F73">
        <w:rPr>
          <w:lang w:val="en-US"/>
        </w:rPr>
        <w:t xml:space="preserve">, A. V., Scott, P. S., </w:t>
      </w:r>
      <w:proofErr w:type="spellStart"/>
      <w:r w:rsidRPr="00852F73">
        <w:rPr>
          <w:lang w:val="en-US"/>
        </w:rPr>
        <w:t>Grinin</w:t>
      </w:r>
      <w:proofErr w:type="spellEnd"/>
      <w:r w:rsidRPr="00852F73">
        <w:rPr>
          <w:lang w:val="en-US"/>
        </w:rPr>
        <w:t xml:space="preserve">, L. E., Romanov, D. M., &amp; </w:t>
      </w:r>
      <w:proofErr w:type="spellStart"/>
      <w:r w:rsidRPr="00852F73">
        <w:rPr>
          <w:lang w:val="en-US"/>
        </w:rPr>
        <w:t>Shishkina</w:t>
      </w:r>
      <w:proofErr w:type="spellEnd"/>
      <w:r w:rsidRPr="00852F73">
        <w:rPr>
          <w:lang w:val="en-US"/>
        </w:rPr>
        <w:t xml:space="preserve">, A. R. (2020). Socio-economic Development and Anti-government Protests in Light of a New Quantitative Analysis of Global Databases. </w:t>
      </w:r>
      <w:proofErr w:type="spellStart"/>
      <w:r w:rsidRPr="00852F73">
        <w:rPr>
          <w:i/>
          <w:iCs/>
          <w:lang w:val="en-US"/>
        </w:rPr>
        <w:t>Sotsiologicheskiy</w:t>
      </w:r>
      <w:proofErr w:type="spellEnd"/>
      <w:r w:rsidRPr="00852F73">
        <w:rPr>
          <w:i/>
          <w:iCs/>
          <w:lang w:val="en-US"/>
        </w:rPr>
        <w:t xml:space="preserve"> </w:t>
      </w:r>
      <w:proofErr w:type="spellStart"/>
      <w:r w:rsidRPr="00852F73">
        <w:rPr>
          <w:i/>
          <w:iCs/>
          <w:lang w:val="en-US"/>
        </w:rPr>
        <w:t>Zhurnal</w:t>
      </w:r>
      <w:proofErr w:type="spellEnd"/>
      <w:r w:rsidRPr="00852F73">
        <w:rPr>
          <w:i/>
          <w:iCs/>
          <w:lang w:val="en-US"/>
        </w:rPr>
        <w:t xml:space="preserve"> = Sociological Journal</w:t>
      </w:r>
      <w:r w:rsidRPr="00852F73">
        <w:rPr>
          <w:lang w:val="en-US"/>
        </w:rPr>
        <w:t xml:space="preserve">, </w:t>
      </w:r>
      <w:r w:rsidRPr="00852F73">
        <w:rPr>
          <w:i/>
          <w:iCs/>
          <w:lang w:val="en-US"/>
        </w:rPr>
        <w:t>26</w:t>
      </w:r>
      <w:r w:rsidRPr="00852F73">
        <w:rPr>
          <w:lang w:val="en-US"/>
        </w:rPr>
        <w:t>(4), 61–78. https://doi.org/10.19181/socjour.2020.26.4.7642</w:t>
      </w:r>
    </w:p>
    <w:p w14:paraId="5875B451" w14:textId="77777777" w:rsidR="00852F73" w:rsidRPr="00852F73" w:rsidRDefault="00852F73" w:rsidP="00852F73">
      <w:pPr>
        <w:pStyle w:val="a3"/>
        <w:rPr>
          <w:lang w:val="en-US"/>
        </w:rPr>
      </w:pPr>
      <w:proofErr w:type="spellStart"/>
      <w:r w:rsidRPr="00852F73">
        <w:rPr>
          <w:lang w:val="en-US"/>
        </w:rPr>
        <w:t>Korotayev</w:t>
      </w:r>
      <w:proofErr w:type="spellEnd"/>
      <w:r w:rsidRPr="00852F73">
        <w:rPr>
          <w:lang w:val="en-US"/>
        </w:rPr>
        <w:t xml:space="preserve">, A., </w:t>
      </w:r>
      <w:proofErr w:type="spellStart"/>
      <w:r w:rsidRPr="00852F73">
        <w:rPr>
          <w:lang w:val="en-US"/>
        </w:rPr>
        <w:t>Vaskin</w:t>
      </w:r>
      <w:proofErr w:type="spellEnd"/>
      <w:r w:rsidRPr="00852F73">
        <w:rPr>
          <w:lang w:val="en-US"/>
        </w:rPr>
        <w:t xml:space="preserve">, I., &amp; </w:t>
      </w:r>
      <w:proofErr w:type="spellStart"/>
      <w:r w:rsidRPr="00852F73">
        <w:rPr>
          <w:lang w:val="en-US"/>
        </w:rPr>
        <w:t>Bilyuga</w:t>
      </w:r>
      <w:proofErr w:type="spellEnd"/>
      <w:r w:rsidRPr="00852F73">
        <w:rPr>
          <w:lang w:val="en-US"/>
        </w:rPr>
        <w:t xml:space="preserve">, S. (2017). </w:t>
      </w:r>
      <w:r w:rsidRPr="00852F73">
        <w:rPr>
          <w:i/>
          <w:iCs/>
          <w:lang w:val="en-US"/>
        </w:rPr>
        <w:t xml:space="preserve">Olson-Huntington Hypothesis on a Bell-Shaped Relationship Between the Level of Economic Development and Sociopolitical </w:t>
      </w:r>
      <w:r w:rsidRPr="00852F73">
        <w:rPr>
          <w:i/>
          <w:iCs/>
          <w:lang w:val="en-US"/>
        </w:rPr>
        <w:lastRenderedPageBreak/>
        <w:t>Destabilization: A Quantitative Analysis</w:t>
      </w:r>
      <w:r w:rsidRPr="00852F73">
        <w:rPr>
          <w:lang w:val="en-US"/>
        </w:rPr>
        <w:t xml:space="preserve">. </w:t>
      </w:r>
      <w:r w:rsidRPr="00852F73">
        <w:rPr>
          <w:i/>
          <w:iCs/>
          <w:lang w:val="en-US"/>
        </w:rPr>
        <w:t>16</w:t>
      </w:r>
      <w:r w:rsidRPr="00852F73">
        <w:rPr>
          <w:lang w:val="en-US"/>
        </w:rPr>
        <w:t>(1), 9–49. https://doi.org/10.17323/1728-192X2017-1-9-49</w:t>
      </w:r>
    </w:p>
    <w:p w14:paraId="36937E56" w14:textId="77777777" w:rsidR="00852F73" w:rsidRPr="00852F73" w:rsidRDefault="00852F73" w:rsidP="00852F73">
      <w:pPr>
        <w:pStyle w:val="a3"/>
        <w:rPr>
          <w:lang w:val="en-US"/>
        </w:rPr>
      </w:pPr>
      <w:proofErr w:type="spellStart"/>
      <w:r w:rsidRPr="00852F73">
        <w:rPr>
          <w:lang w:val="en-US"/>
        </w:rPr>
        <w:t>Korotayev</w:t>
      </w:r>
      <w:proofErr w:type="spellEnd"/>
      <w:r w:rsidRPr="00852F73">
        <w:rPr>
          <w:lang w:val="en-US"/>
        </w:rPr>
        <w:t xml:space="preserve">, A., </w:t>
      </w:r>
      <w:proofErr w:type="spellStart"/>
      <w:r w:rsidRPr="00852F73">
        <w:rPr>
          <w:lang w:val="en-US"/>
        </w:rPr>
        <w:t>Vaskin</w:t>
      </w:r>
      <w:proofErr w:type="spellEnd"/>
      <w:r w:rsidRPr="00852F73">
        <w:rPr>
          <w:lang w:val="en-US"/>
        </w:rPr>
        <w:t xml:space="preserve">, I., </w:t>
      </w:r>
      <w:proofErr w:type="spellStart"/>
      <w:r w:rsidRPr="00852F73">
        <w:rPr>
          <w:lang w:val="en-US"/>
        </w:rPr>
        <w:t>Bilyuga</w:t>
      </w:r>
      <w:proofErr w:type="spellEnd"/>
      <w:r w:rsidRPr="00852F73">
        <w:rPr>
          <w:lang w:val="en-US"/>
        </w:rPr>
        <w:t xml:space="preserve">, S., &amp; </w:t>
      </w:r>
      <w:proofErr w:type="spellStart"/>
      <w:r w:rsidRPr="00852F73">
        <w:rPr>
          <w:lang w:val="en-US"/>
        </w:rPr>
        <w:t>Ilyin</w:t>
      </w:r>
      <w:proofErr w:type="spellEnd"/>
      <w:r w:rsidRPr="00852F73">
        <w:rPr>
          <w:lang w:val="en-US"/>
        </w:rPr>
        <w:t xml:space="preserve">, I. (2018). Economic Development and Sociopolitical Destabilization: A Re-Analysis. </w:t>
      </w:r>
      <w:proofErr w:type="spellStart"/>
      <w:r w:rsidRPr="00852F73">
        <w:rPr>
          <w:i/>
          <w:iCs/>
          <w:lang w:val="en-US"/>
        </w:rPr>
        <w:t>Cliodynamics</w:t>
      </w:r>
      <w:proofErr w:type="spellEnd"/>
      <w:r w:rsidRPr="00852F73">
        <w:rPr>
          <w:lang w:val="en-US"/>
        </w:rPr>
        <w:t xml:space="preserve">, </w:t>
      </w:r>
      <w:r w:rsidRPr="00852F73">
        <w:rPr>
          <w:i/>
          <w:iCs/>
          <w:lang w:val="en-US"/>
        </w:rPr>
        <w:t>9</w:t>
      </w:r>
      <w:r w:rsidRPr="00852F73">
        <w:rPr>
          <w:lang w:val="en-US"/>
        </w:rPr>
        <w:t>(1), 59–118.</w:t>
      </w:r>
    </w:p>
    <w:p w14:paraId="53628D32" w14:textId="77777777" w:rsidR="00852F73" w:rsidRPr="00852F73" w:rsidRDefault="00852F73" w:rsidP="00852F73">
      <w:pPr>
        <w:pStyle w:val="a3"/>
        <w:rPr>
          <w:lang w:val="en-US"/>
        </w:rPr>
      </w:pPr>
      <w:proofErr w:type="spellStart"/>
      <w:r w:rsidRPr="00852F73">
        <w:rPr>
          <w:lang w:val="en-US"/>
        </w:rPr>
        <w:t>Kostelka</w:t>
      </w:r>
      <w:proofErr w:type="spellEnd"/>
      <w:r w:rsidRPr="00852F73">
        <w:rPr>
          <w:lang w:val="en-US"/>
        </w:rPr>
        <w:t xml:space="preserve">, F., &amp; </w:t>
      </w:r>
      <w:proofErr w:type="spellStart"/>
      <w:r w:rsidRPr="00852F73">
        <w:rPr>
          <w:lang w:val="en-US"/>
        </w:rPr>
        <w:t>Rovny</w:t>
      </w:r>
      <w:proofErr w:type="spellEnd"/>
      <w:r w:rsidRPr="00852F73">
        <w:rPr>
          <w:lang w:val="en-US"/>
        </w:rPr>
        <w:t xml:space="preserve">, J. (2019). It’s Not the Left: Ideology and Protest Participation in Old and New Democracies. </w:t>
      </w:r>
      <w:r w:rsidRPr="00852F73">
        <w:rPr>
          <w:i/>
          <w:iCs/>
          <w:lang w:val="en-US"/>
        </w:rPr>
        <w:t>Comparative Political Studies</w:t>
      </w:r>
      <w:r w:rsidRPr="00852F73">
        <w:rPr>
          <w:lang w:val="en-US"/>
        </w:rPr>
        <w:t xml:space="preserve">, </w:t>
      </w:r>
      <w:r w:rsidRPr="00852F73">
        <w:rPr>
          <w:i/>
          <w:iCs/>
          <w:lang w:val="en-US"/>
        </w:rPr>
        <w:t>52</w:t>
      </w:r>
      <w:r w:rsidRPr="00852F73">
        <w:rPr>
          <w:lang w:val="en-US"/>
        </w:rPr>
        <w:t>(11), 1677–1712. https://doi.org/10.1177/0010414019830717</w:t>
      </w:r>
    </w:p>
    <w:p w14:paraId="06CF9CD8" w14:textId="77777777" w:rsidR="00852F73" w:rsidRPr="00852F73" w:rsidRDefault="00852F73" w:rsidP="00852F73">
      <w:pPr>
        <w:pStyle w:val="a3"/>
        <w:rPr>
          <w:lang w:val="en-US"/>
        </w:rPr>
      </w:pPr>
      <w:r w:rsidRPr="00852F73">
        <w:rPr>
          <w:lang w:val="en-US"/>
        </w:rPr>
        <w:t xml:space="preserve">Lawson, G. (2019). </w:t>
      </w:r>
      <w:r w:rsidRPr="00852F73">
        <w:rPr>
          <w:i/>
          <w:iCs/>
          <w:lang w:val="en-US"/>
        </w:rPr>
        <w:t>Anatomies of revolution</w:t>
      </w:r>
      <w:r w:rsidRPr="00852F73">
        <w:rPr>
          <w:lang w:val="en-US"/>
        </w:rPr>
        <w:t>. Cambridge University Press.</w:t>
      </w:r>
    </w:p>
    <w:p w14:paraId="65C0D09A" w14:textId="77777777" w:rsidR="00852F73" w:rsidRPr="00852F73" w:rsidRDefault="00852F73" w:rsidP="00852F73">
      <w:pPr>
        <w:pStyle w:val="a3"/>
        <w:rPr>
          <w:lang w:val="en-US"/>
        </w:rPr>
      </w:pPr>
      <w:proofErr w:type="spellStart"/>
      <w:r w:rsidRPr="00852F73">
        <w:rPr>
          <w:lang w:val="en-US"/>
        </w:rPr>
        <w:t>Lührmann</w:t>
      </w:r>
      <w:proofErr w:type="spellEnd"/>
      <w:r w:rsidRPr="00852F73">
        <w:rPr>
          <w:lang w:val="en-US"/>
        </w:rPr>
        <w:t xml:space="preserve">, A., &amp; Lindberg, S. I. (2019). A third wave of </w:t>
      </w:r>
      <w:proofErr w:type="spellStart"/>
      <w:r w:rsidRPr="00852F73">
        <w:rPr>
          <w:lang w:val="en-US"/>
        </w:rPr>
        <w:t>autocratization</w:t>
      </w:r>
      <w:proofErr w:type="spellEnd"/>
      <w:r w:rsidRPr="00852F73">
        <w:rPr>
          <w:lang w:val="en-US"/>
        </w:rPr>
        <w:t xml:space="preserve"> is here: What is new about it? </w:t>
      </w:r>
      <w:r w:rsidRPr="00852F73">
        <w:rPr>
          <w:i/>
          <w:iCs/>
          <w:lang w:val="en-US"/>
        </w:rPr>
        <w:t>Democratization</w:t>
      </w:r>
      <w:r w:rsidRPr="00852F73">
        <w:rPr>
          <w:lang w:val="en-US"/>
        </w:rPr>
        <w:t xml:space="preserve">, </w:t>
      </w:r>
      <w:r w:rsidRPr="00852F73">
        <w:rPr>
          <w:i/>
          <w:iCs/>
          <w:lang w:val="en-US"/>
        </w:rPr>
        <w:t>26</w:t>
      </w:r>
      <w:r w:rsidRPr="00852F73">
        <w:rPr>
          <w:lang w:val="en-US"/>
        </w:rPr>
        <w:t>(7), 1095–1113.</w:t>
      </w:r>
    </w:p>
    <w:p w14:paraId="310F7E63" w14:textId="77777777" w:rsidR="00852F73" w:rsidRPr="00852F73" w:rsidRDefault="00852F73" w:rsidP="00852F73">
      <w:pPr>
        <w:pStyle w:val="a3"/>
        <w:rPr>
          <w:lang w:val="en-US"/>
        </w:rPr>
      </w:pPr>
      <w:r w:rsidRPr="00852F73">
        <w:rPr>
          <w:lang w:val="en-US"/>
        </w:rPr>
        <w:t xml:space="preserve">Machado, F., </w:t>
      </w:r>
      <w:proofErr w:type="spellStart"/>
      <w:r w:rsidRPr="00852F73">
        <w:rPr>
          <w:lang w:val="en-US"/>
        </w:rPr>
        <w:t>Scartascini</w:t>
      </w:r>
      <w:proofErr w:type="spellEnd"/>
      <w:r w:rsidRPr="00852F73">
        <w:rPr>
          <w:lang w:val="en-US"/>
        </w:rPr>
        <w:t xml:space="preserve">, C., &amp; </w:t>
      </w:r>
      <w:proofErr w:type="spellStart"/>
      <w:r w:rsidRPr="00852F73">
        <w:rPr>
          <w:lang w:val="en-US"/>
        </w:rPr>
        <w:t>Tommasi</w:t>
      </w:r>
      <w:proofErr w:type="spellEnd"/>
      <w:r w:rsidRPr="00852F73">
        <w:rPr>
          <w:lang w:val="en-US"/>
        </w:rPr>
        <w:t xml:space="preserve">, M. (2011). Political Institutions and Street Protests in Latin America. </w:t>
      </w:r>
      <w:r w:rsidRPr="00852F73">
        <w:rPr>
          <w:i/>
          <w:iCs/>
          <w:lang w:val="en-US"/>
        </w:rPr>
        <w:t>Journal of Conflict Resolution</w:t>
      </w:r>
      <w:r w:rsidRPr="00852F73">
        <w:rPr>
          <w:lang w:val="en-US"/>
        </w:rPr>
        <w:t xml:space="preserve">, </w:t>
      </w:r>
      <w:r w:rsidRPr="00852F73">
        <w:rPr>
          <w:i/>
          <w:iCs/>
          <w:lang w:val="en-US"/>
        </w:rPr>
        <w:t>55</w:t>
      </w:r>
      <w:r w:rsidRPr="00852F73">
        <w:rPr>
          <w:lang w:val="en-US"/>
        </w:rPr>
        <w:t>(3), 340–365. https://doi.org/10.1177/0022002711400864</w:t>
      </w:r>
    </w:p>
    <w:p w14:paraId="3A7058A8" w14:textId="77777777" w:rsidR="00852F73" w:rsidRPr="00852F73" w:rsidRDefault="00852F73" w:rsidP="00852F73">
      <w:pPr>
        <w:pStyle w:val="a3"/>
        <w:rPr>
          <w:lang w:val="en-US"/>
        </w:rPr>
      </w:pPr>
      <w:r w:rsidRPr="00852F73">
        <w:rPr>
          <w:lang w:val="en-US"/>
        </w:rPr>
        <w:t xml:space="preserve">Mansfield, E. R., &amp; Helms, B. P. (1982). Detecting multicollinearity. </w:t>
      </w:r>
      <w:r w:rsidRPr="00852F73">
        <w:rPr>
          <w:i/>
          <w:iCs/>
          <w:lang w:val="en-US"/>
        </w:rPr>
        <w:t>The American Statistician</w:t>
      </w:r>
      <w:r w:rsidRPr="00852F73">
        <w:rPr>
          <w:lang w:val="en-US"/>
        </w:rPr>
        <w:t xml:space="preserve">, </w:t>
      </w:r>
      <w:r w:rsidRPr="00852F73">
        <w:rPr>
          <w:i/>
          <w:iCs/>
          <w:lang w:val="en-US"/>
        </w:rPr>
        <w:t>36</w:t>
      </w:r>
      <w:r w:rsidRPr="00852F73">
        <w:rPr>
          <w:lang w:val="en-US"/>
        </w:rPr>
        <w:t>(3a), 158–160.</w:t>
      </w:r>
    </w:p>
    <w:p w14:paraId="030603D2" w14:textId="77777777" w:rsidR="00852F73" w:rsidRPr="00852F73" w:rsidRDefault="00852F73" w:rsidP="00852F73">
      <w:pPr>
        <w:pStyle w:val="a3"/>
        <w:rPr>
          <w:lang w:val="en-US"/>
        </w:rPr>
      </w:pPr>
      <w:proofErr w:type="spellStart"/>
      <w:r w:rsidRPr="00852F73">
        <w:rPr>
          <w:lang w:val="en-US"/>
        </w:rPr>
        <w:t>Massoud</w:t>
      </w:r>
      <w:proofErr w:type="spellEnd"/>
      <w:r w:rsidRPr="00852F73">
        <w:rPr>
          <w:lang w:val="en-US"/>
        </w:rPr>
        <w:t xml:space="preserve">, T. G., </w:t>
      </w:r>
      <w:proofErr w:type="spellStart"/>
      <w:r w:rsidRPr="00852F73">
        <w:rPr>
          <w:lang w:val="en-US"/>
        </w:rPr>
        <w:t>Doces</w:t>
      </w:r>
      <w:proofErr w:type="spellEnd"/>
      <w:r w:rsidRPr="00852F73">
        <w:rPr>
          <w:lang w:val="en-US"/>
        </w:rPr>
        <w:t xml:space="preserve">, J. A., &amp; Magee, C. (2019). Protests and the Arab Spring: An Empirical Investigation. </w:t>
      </w:r>
      <w:r w:rsidRPr="00852F73">
        <w:rPr>
          <w:i/>
          <w:iCs/>
          <w:lang w:val="en-US"/>
        </w:rPr>
        <w:t>Polity</w:t>
      </w:r>
      <w:r w:rsidRPr="00852F73">
        <w:rPr>
          <w:lang w:val="en-US"/>
        </w:rPr>
        <w:t xml:space="preserve">, </w:t>
      </w:r>
      <w:r w:rsidRPr="00852F73">
        <w:rPr>
          <w:i/>
          <w:iCs/>
          <w:lang w:val="en-US"/>
        </w:rPr>
        <w:t>51</w:t>
      </w:r>
      <w:r w:rsidRPr="00852F73">
        <w:rPr>
          <w:lang w:val="en-US"/>
        </w:rPr>
        <w:t>(3), 429–465. https://doi.org/10.1086/704001</w:t>
      </w:r>
    </w:p>
    <w:p w14:paraId="18CD3A27" w14:textId="77777777" w:rsidR="00852F73" w:rsidRPr="00852F73" w:rsidRDefault="00852F73" w:rsidP="00852F73">
      <w:pPr>
        <w:pStyle w:val="a3"/>
        <w:rPr>
          <w:lang w:val="en-US"/>
        </w:rPr>
      </w:pPr>
      <w:r w:rsidRPr="00852F73">
        <w:rPr>
          <w:lang w:val="en-US"/>
        </w:rPr>
        <w:t xml:space="preserve">Meyer, D. S., &amp; </w:t>
      </w:r>
      <w:proofErr w:type="spellStart"/>
      <w:r w:rsidRPr="00852F73">
        <w:rPr>
          <w:lang w:val="en-US"/>
        </w:rPr>
        <w:t>Tarrow</w:t>
      </w:r>
      <w:proofErr w:type="spellEnd"/>
      <w:r w:rsidRPr="00852F73">
        <w:rPr>
          <w:lang w:val="en-US"/>
        </w:rPr>
        <w:t xml:space="preserve">, S. (1998). </w:t>
      </w:r>
      <w:r w:rsidRPr="00852F73">
        <w:rPr>
          <w:i/>
          <w:iCs/>
          <w:lang w:val="en-US"/>
        </w:rPr>
        <w:t>A movement society: Contentious politics for a new century</w:t>
      </w:r>
      <w:r w:rsidRPr="00852F73">
        <w:rPr>
          <w:lang w:val="en-US"/>
        </w:rPr>
        <w:t>. Rowman &amp; Littlefield Publishers.</w:t>
      </w:r>
    </w:p>
    <w:p w14:paraId="143C99C1" w14:textId="77777777" w:rsidR="00852F73" w:rsidRPr="00852F73" w:rsidRDefault="00852F73" w:rsidP="00852F73">
      <w:pPr>
        <w:pStyle w:val="a3"/>
        <w:rPr>
          <w:lang w:val="en-US"/>
        </w:rPr>
      </w:pPr>
      <w:r w:rsidRPr="00852F73">
        <w:rPr>
          <w:lang w:val="en-US"/>
        </w:rPr>
        <w:t xml:space="preserve">Nam, T. (2007). Rough days in democracies: Comparing protests in democracies. </w:t>
      </w:r>
      <w:r w:rsidRPr="00852F73">
        <w:rPr>
          <w:i/>
          <w:iCs/>
          <w:lang w:val="en-US"/>
        </w:rPr>
        <w:t>European Journal of Political Research</w:t>
      </w:r>
      <w:r w:rsidRPr="00852F73">
        <w:rPr>
          <w:lang w:val="en-US"/>
        </w:rPr>
        <w:t xml:space="preserve">, </w:t>
      </w:r>
      <w:r w:rsidRPr="00852F73">
        <w:rPr>
          <w:i/>
          <w:iCs/>
          <w:lang w:val="en-US"/>
        </w:rPr>
        <w:t>46</w:t>
      </w:r>
      <w:r w:rsidRPr="00852F73">
        <w:rPr>
          <w:lang w:val="en-US"/>
        </w:rPr>
        <w:t>(1), 97–120. https://doi.org/10.1111/j.1475-6765.2006.00645.x</w:t>
      </w:r>
    </w:p>
    <w:p w14:paraId="73E33257" w14:textId="77777777" w:rsidR="00852F73" w:rsidRPr="00852F73" w:rsidRDefault="00852F73" w:rsidP="00852F73">
      <w:pPr>
        <w:pStyle w:val="a3"/>
        <w:rPr>
          <w:lang w:val="en-US"/>
        </w:rPr>
      </w:pPr>
      <w:proofErr w:type="spellStart"/>
      <w:r w:rsidRPr="00852F73">
        <w:rPr>
          <w:lang w:val="en-US"/>
        </w:rPr>
        <w:t>Nodia</w:t>
      </w:r>
      <w:proofErr w:type="spellEnd"/>
      <w:r w:rsidRPr="00852F73">
        <w:rPr>
          <w:lang w:val="en-US"/>
        </w:rPr>
        <w:t xml:space="preserve">, G. O. (2000). The end of revolution? </w:t>
      </w:r>
      <w:r w:rsidRPr="00852F73">
        <w:rPr>
          <w:i/>
          <w:iCs/>
          <w:lang w:val="en-US"/>
        </w:rPr>
        <w:t>Journal of Democracy</w:t>
      </w:r>
      <w:r w:rsidRPr="00852F73">
        <w:rPr>
          <w:lang w:val="en-US"/>
        </w:rPr>
        <w:t xml:space="preserve">, </w:t>
      </w:r>
      <w:r w:rsidRPr="00852F73">
        <w:rPr>
          <w:i/>
          <w:iCs/>
          <w:lang w:val="en-US"/>
        </w:rPr>
        <w:t>11</w:t>
      </w:r>
      <w:r w:rsidRPr="00852F73">
        <w:rPr>
          <w:lang w:val="en-US"/>
        </w:rPr>
        <w:t>(1), 164–171.</w:t>
      </w:r>
    </w:p>
    <w:p w14:paraId="6E0F1A68" w14:textId="77777777" w:rsidR="00852F73" w:rsidRPr="00852F73" w:rsidRDefault="00852F73" w:rsidP="00852F73">
      <w:pPr>
        <w:pStyle w:val="a3"/>
        <w:rPr>
          <w:lang w:val="en-US"/>
        </w:rPr>
      </w:pPr>
      <w:proofErr w:type="spellStart"/>
      <w:r w:rsidRPr="00852F73">
        <w:rPr>
          <w:lang w:val="en-US"/>
        </w:rPr>
        <w:t>Pischedda</w:t>
      </w:r>
      <w:proofErr w:type="spellEnd"/>
      <w:r w:rsidRPr="00852F73">
        <w:rPr>
          <w:lang w:val="en-US"/>
        </w:rPr>
        <w:t xml:space="preserve">, C. (2020). Ethnic Conflict and the Limits of Nonviolent Resistance. </w:t>
      </w:r>
      <w:r w:rsidRPr="00852F73">
        <w:rPr>
          <w:i/>
          <w:iCs/>
          <w:lang w:val="en-US"/>
        </w:rPr>
        <w:t>Security Studies</w:t>
      </w:r>
      <w:r w:rsidRPr="00852F73">
        <w:rPr>
          <w:lang w:val="en-US"/>
        </w:rPr>
        <w:t xml:space="preserve">, </w:t>
      </w:r>
      <w:r w:rsidRPr="00852F73">
        <w:rPr>
          <w:i/>
          <w:iCs/>
          <w:lang w:val="en-US"/>
        </w:rPr>
        <w:t>29</w:t>
      </w:r>
      <w:r w:rsidRPr="00852F73">
        <w:rPr>
          <w:lang w:val="en-US"/>
        </w:rPr>
        <w:t>(2), 362–391. https://doi.org/10.1080/09636412.2020.1722854</w:t>
      </w:r>
    </w:p>
    <w:p w14:paraId="5474E9B6" w14:textId="77777777" w:rsidR="00852F73" w:rsidRPr="00852F73" w:rsidRDefault="00852F73" w:rsidP="00852F73">
      <w:pPr>
        <w:pStyle w:val="a3"/>
        <w:rPr>
          <w:lang w:val="en-US"/>
        </w:rPr>
      </w:pPr>
      <w:r w:rsidRPr="00852F73">
        <w:rPr>
          <w:lang w:val="en-US"/>
        </w:rPr>
        <w:lastRenderedPageBreak/>
        <w:t xml:space="preserve">Popper, K. R. (1949). Prediction and prophecy and their significance for social theory. </w:t>
      </w:r>
      <w:r w:rsidRPr="00852F73">
        <w:rPr>
          <w:i/>
          <w:iCs/>
          <w:lang w:val="en-US"/>
        </w:rPr>
        <w:t>Proceedings of the Tenth International Congress of Philosophy</w:t>
      </w:r>
      <w:r w:rsidRPr="00852F73">
        <w:rPr>
          <w:lang w:val="en-US"/>
        </w:rPr>
        <w:t xml:space="preserve">, </w:t>
      </w:r>
      <w:r w:rsidRPr="00852F73">
        <w:rPr>
          <w:i/>
          <w:iCs/>
          <w:lang w:val="en-US"/>
        </w:rPr>
        <w:t>1</w:t>
      </w:r>
      <w:r w:rsidRPr="00852F73">
        <w:rPr>
          <w:lang w:val="en-US"/>
        </w:rPr>
        <w:t>, 82–91.</w:t>
      </w:r>
    </w:p>
    <w:p w14:paraId="2436D48B" w14:textId="77777777" w:rsidR="00852F73" w:rsidRPr="00852F73" w:rsidRDefault="00852F73" w:rsidP="00852F73">
      <w:pPr>
        <w:pStyle w:val="a3"/>
        <w:rPr>
          <w:lang w:val="en-US"/>
        </w:rPr>
      </w:pPr>
      <w:r w:rsidRPr="00852F73">
        <w:rPr>
          <w:lang w:val="en-US"/>
        </w:rPr>
        <w:t xml:space="preserve">Rasler, K., Thompson, W. R., &amp; </w:t>
      </w:r>
      <w:proofErr w:type="spellStart"/>
      <w:r w:rsidRPr="00852F73">
        <w:rPr>
          <w:lang w:val="en-US"/>
        </w:rPr>
        <w:t>Bou</w:t>
      </w:r>
      <w:proofErr w:type="spellEnd"/>
      <w:r w:rsidRPr="00852F73">
        <w:rPr>
          <w:lang w:val="en-US"/>
        </w:rPr>
        <w:t xml:space="preserve"> Nassif, H. (2022). The Extent of Military Involvement in Non-Violent, Civilian Revolts and Their Aftermath. In </w:t>
      </w:r>
      <w:r w:rsidRPr="00852F73">
        <w:rPr>
          <w:i/>
          <w:iCs/>
          <w:lang w:val="en-US"/>
        </w:rPr>
        <w:t xml:space="preserve">Goldstone J., </w:t>
      </w:r>
      <w:proofErr w:type="spellStart"/>
      <w:r w:rsidRPr="00852F73">
        <w:rPr>
          <w:i/>
          <w:iCs/>
          <w:lang w:val="en-US"/>
        </w:rPr>
        <w:t>Grinin</w:t>
      </w:r>
      <w:proofErr w:type="spellEnd"/>
      <w:r w:rsidRPr="00852F73">
        <w:rPr>
          <w:i/>
          <w:iCs/>
          <w:lang w:val="en-US"/>
        </w:rPr>
        <w:t xml:space="preserve"> L., </w:t>
      </w:r>
      <w:proofErr w:type="spellStart"/>
      <w:r w:rsidRPr="00852F73">
        <w:rPr>
          <w:i/>
          <w:iCs/>
          <w:lang w:val="en-US"/>
        </w:rPr>
        <w:t>Korotayev</w:t>
      </w:r>
      <w:proofErr w:type="spellEnd"/>
      <w:r w:rsidRPr="00852F73">
        <w:rPr>
          <w:i/>
          <w:iCs/>
          <w:lang w:val="en-US"/>
        </w:rPr>
        <w:t xml:space="preserve"> A. (eds.) Handbook of Revolutions in the 21st Century: The New Waves of Revolutions, and the Causes and Effects of Disruptive Political Change</w:t>
      </w:r>
      <w:r w:rsidRPr="00852F73">
        <w:rPr>
          <w:lang w:val="en-US"/>
        </w:rPr>
        <w:t>. Springer. https://doi.org/10.1007/978-3-030-86468-2_29</w:t>
      </w:r>
    </w:p>
    <w:p w14:paraId="6684A1C6" w14:textId="77777777" w:rsidR="00852F73" w:rsidRPr="00852F73" w:rsidRDefault="00852F73" w:rsidP="00852F73">
      <w:pPr>
        <w:pStyle w:val="a3"/>
        <w:rPr>
          <w:lang w:val="en-US"/>
        </w:rPr>
      </w:pPr>
      <w:r w:rsidRPr="00852F73">
        <w:rPr>
          <w:lang w:val="en-US"/>
        </w:rPr>
        <w:t xml:space="preserve">Regan, P. M., &amp; Norton, D. (2005). Greed, Grievance, and Mobilization in Civil Wars. </w:t>
      </w:r>
      <w:r w:rsidRPr="00852F73">
        <w:rPr>
          <w:i/>
          <w:iCs/>
          <w:lang w:val="en-US"/>
        </w:rPr>
        <w:t>Journal of Conflict Resolution</w:t>
      </w:r>
      <w:r w:rsidRPr="00852F73">
        <w:rPr>
          <w:lang w:val="en-US"/>
        </w:rPr>
        <w:t xml:space="preserve">, </w:t>
      </w:r>
      <w:r w:rsidRPr="00852F73">
        <w:rPr>
          <w:i/>
          <w:iCs/>
          <w:lang w:val="en-US"/>
        </w:rPr>
        <w:t>49</w:t>
      </w:r>
      <w:r w:rsidRPr="00852F73">
        <w:rPr>
          <w:lang w:val="en-US"/>
        </w:rPr>
        <w:t>(3), 319–336. https://doi.org/10.1177/0022002704273441</w:t>
      </w:r>
    </w:p>
    <w:p w14:paraId="093F1B80" w14:textId="77777777" w:rsidR="00852F73" w:rsidRPr="00852F73" w:rsidRDefault="00852F73" w:rsidP="00852F73">
      <w:pPr>
        <w:pStyle w:val="a3"/>
        <w:rPr>
          <w:lang w:val="en-US"/>
        </w:rPr>
      </w:pPr>
      <w:proofErr w:type="spellStart"/>
      <w:r w:rsidRPr="00852F73">
        <w:rPr>
          <w:lang w:val="en-US"/>
        </w:rPr>
        <w:t>Sambanis</w:t>
      </w:r>
      <w:proofErr w:type="spellEnd"/>
      <w:r w:rsidRPr="00852F73">
        <w:rPr>
          <w:lang w:val="en-US"/>
        </w:rPr>
        <w:t xml:space="preserve">, N. (2001). Do Ethnic and Nonethnic Civil Wars Have the Same Causes? </w:t>
      </w:r>
      <w:r w:rsidRPr="00852F73">
        <w:rPr>
          <w:i/>
          <w:iCs/>
          <w:lang w:val="en-US"/>
        </w:rPr>
        <w:t>Journal of Conflict Resolution</w:t>
      </w:r>
      <w:r w:rsidRPr="00852F73">
        <w:rPr>
          <w:lang w:val="en-US"/>
        </w:rPr>
        <w:t xml:space="preserve">, </w:t>
      </w:r>
      <w:r w:rsidRPr="00852F73">
        <w:rPr>
          <w:i/>
          <w:iCs/>
          <w:lang w:val="en-US"/>
        </w:rPr>
        <w:t>45</w:t>
      </w:r>
      <w:r w:rsidRPr="00852F73">
        <w:rPr>
          <w:lang w:val="en-US"/>
        </w:rPr>
        <w:t>(3), 259–282. https://doi.org/10.1177/0022002701045003001</w:t>
      </w:r>
    </w:p>
    <w:p w14:paraId="550EA68F" w14:textId="77777777" w:rsidR="00852F73" w:rsidRPr="00852F73" w:rsidRDefault="00852F73" w:rsidP="00852F73">
      <w:pPr>
        <w:pStyle w:val="a3"/>
        <w:rPr>
          <w:lang w:val="en-US"/>
        </w:rPr>
      </w:pPr>
      <w:proofErr w:type="spellStart"/>
      <w:r w:rsidRPr="00852F73">
        <w:rPr>
          <w:lang w:val="en-US"/>
        </w:rPr>
        <w:t>Sarıhan</w:t>
      </w:r>
      <w:proofErr w:type="spellEnd"/>
      <w:r w:rsidRPr="00852F73">
        <w:rPr>
          <w:lang w:val="en-US"/>
        </w:rPr>
        <w:t xml:space="preserve">, A. (2012). Is the Arab Spring in the Third Wave of Democratization? The Case of Syria and Egypt. </w:t>
      </w:r>
      <w:r w:rsidRPr="00852F73">
        <w:rPr>
          <w:i/>
          <w:iCs/>
          <w:lang w:val="en-US"/>
        </w:rPr>
        <w:t>Turkish Journal of Politics</w:t>
      </w:r>
      <w:r w:rsidRPr="00852F73">
        <w:rPr>
          <w:lang w:val="en-US"/>
        </w:rPr>
        <w:t xml:space="preserve">, </w:t>
      </w:r>
      <w:r w:rsidRPr="00852F73">
        <w:rPr>
          <w:i/>
          <w:iCs/>
          <w:lang w:val="en-US"/>
        </w:rPr>
        <w:t>3</w:t>
      </w:r>
      <w:r w:rsidRPr="00852F73">
        <w:rPr>
          <w:lang w:val="en-US"/>
        </w:rPr>
        <w:t>(1).</w:t>
      </w:r>
    </w:p>
    <w:p w14:paraId="2E18AA78" w14:textId="77777777" w:rsidR="00852F73" w:rsidRPr="00852F73" w:rsidRDefault="00852F73" w:rsidP="00852F73">
      <w:pPr>
        <w:pStyle w:val="a3"/>
        <w:rPr>
          <w:lang w:val="en-US"/>
        </w:rPr>
      </w:pPr>
      <w:r w:rsidRPr="00852F73">
        <w:rPr>
          <w:lang w:val="en-US"/>
        </w:rPr>
        <w:t xml:space="preserve">Sawyer, P. S., &amp; </w:t>
      </w:r>
      <w:proofErr w:type="spellStart"/>
      <w:r w:rsidRPr="00852F73">
        <w:rPr>
          <w:lang w:val="en-US"/>
        </w:rPr>
        <w:t>Korotayev</w:t>
      </w:r>
      <w:proofErr w:type="spellEnd"/>
      <w:r w:rsidRPr="00852F73">
        <w:rPr>
          <w:lang w:val="en-US"/>
        </w:rPr>
        <w:t xml:space="preserve">, A. V. (2022). Formal Education and Contentious Politics: The Case of Violent and Non-Violent Protest. </w:t>
      </w:r>
      <w:r w:rsidRPr="00852F73">
        <w:rPr>
          <w:i/>
          <w:iCs/>
          <w:lang w:val="en-US"/>
        </w:rPr>
        <w:t>Political Studies Review</w:t>
      </w:r>
      <w:r w:rsidRPr="00852F73">
        <w:rPr>
          <w:lang w:val="en-US"/>
        </w:rPr>
        <w:t>, 1–24. https://doi.org/10.1177/1478929921998210</w:t>
      </w:r>
    </w:p>
    <w:p w14:paraId="0350945D" w14:textId="77777777" w:rsidR="00852F73" w:rsidRPr="00852F73" w:rsidRDefault="00852F73" w:rsidP="00852F73">
      <w:pPr>
        <w:pStyle w:val="a3"/>
        <w:rPr>
          <w:lang w:val="en-US"/>
        </w:rPr>
      </w:pPr>
      <w:r w:rsidRPr="00852F73">
        <w:rPr>
          <w:lang w:val="en-US"/>
        </w:rPr>
        <w:t xml:space="preserve">Sawyer, P. S., Romanov, D. M., Slav, M., &amp; </w:t>
      </w:r>
      <w:proofErr w:type="spellStart"/>
      <w:r w:rsidRPr="00852F73">
        <w:rPr>
          <w:lang w:val="en-US"/>
        </w:rPr>
        <w:t>Korotayev</w:t>
      </w:r>
      <w:proofErr w:type="spellEnd"/>
      <w:r w:rsidRPr="00852F73">
        <w:rPr>
          <w:lang w:val="en-US"/>
        </w:rPr>
        <w:t xml:space="preserve">, A. V. (2022). Urbanization, the youth, and protest: A cross-national analysis. </w:t>
      </w:r>
      <w:r w:rsidRPr="00852F73">
        <w:rPr>
          <w:i/>
          <w:iCs/>
          <w:lang w:val="en-US"/>
        </w:rPr>
        <w:t>Cross-Cultural Research</w:t>
      </w:r>
      <w:r w:rsidRPr="00852F73">
        <w:rPr>
          <w:lang w:val="en-US"/>
        </w:rPr>
        <w:t xml:space="preserve">, </w:t>
      </w:r>
      <w:r w:rsidRPr="00852F73">
        <w:rPr>
          <w:i/>
          <w:iCs/>
          <w:lang w:val="en-US"/>
        </w:rPr>
        <w:t>56</w:t>
      </w:r>
      <w:r w:rsidRPr="00852F73">
        <w:rPr>
          <w:lang w:val="en-US"/>
        </w:rPr>
        <w:t>(2–3), 125–149.</w:t>
      </w:r>
    </w:p>
    <w:p w14:paraId="4558744C" w14:textId="77777777" w:rsidR="00852F73" w:rsidRPr="00852F73" w:rsidRDefault="00852F73" w:rsidP="00852F73">
      <w:pPr>
        <w:pStyle w:val="a3"/>
        <w:rPr>
          <w:lang w:val="en-US"/>
        </w:rPr>
      </w:pPr>
      <w:proofErr w:type="spellStart"/>
      <w:r w:rsidRPr="00852F73">
        <w:rPr>
          <w:lang w:val="en-US"/>
        </w:rPr>
        <w:t>Skaaning</w:t>
      </w:r>
      <w:proofErr w:type="spellEnd"/>
      <w:r w:rsidRPr="00852F73">
        <w:rPr>
          <w:lang w:val="en-US"/>
        </w:rPr>
        <w:t xml:space="preserve">, S.-E. (2020). Waves of </w:t>
      </w:r>
      <w:proofErr w:type="spellStart"/>
      <w:r w:rsidRPr="00852F73">
        <w:rPr>
          <w:lang w:val="en-US"/>
        </w:rPr>
        <w:t>autocratization</w:t>
      </w:r>
      <w:proofErr w:type="spellEnd"/>
      <w:r w:rsidRPr="00852F73">
        <w:rPr>
          <w:lang w:val="en-US"/>
        </w:rPr>
        <w:t xml:space="preserve"> and democratization: A critical note on conceptualization and measurement. </w:t>
      </w:r>
      <w:r w:rsidRPr="00852F73">
        <w:rPr>
          <w:i/>
          <w:iCs/>
          <w:lang w:val="en-US"/>
        </w:rPr>
        <w:t>Democratization</w:t>
      </w:r>
      <w:r w:rsidRPr="00852F73">
        <w:rPr>
          <w:lang w:val="en-US"/>
        </w:rPr>
        <w:t xml:space="preserve">, </w:t>
      </w:r>
      <w:r w:rsidRPr="00852F73">
        <w:rPr>
          <w:i/>
          <w:iCs/>
          <w:lang w:val="en-US"/>
        </w:rPr>
        <w:t>27</w:t>
      </w:r>
      <w:r w:rsidRPr="00852F73">
        <w:rPr>
          <w:lang w:val="en-US"/>
        </w:rPr>
        <w:t>(8), 1533–1542.</w:t>
      </w:r>
    </w:p>
    <w:p w14:paraId="6D727082" w14:textId="77777777" w:rsidR="00852F73" w:rsidRPr="00852F73" w:rsidRDefault="00852F73" w:rsidP="00852F73">
      <w:pPr>
        <w:pStyle w:val="a3"/>
        <w:rPr>
          <w:lang w:val="en-US"/>
        </w:rPr>
      </w:pPr>
      <w:r w:rsidRPr="00852F73">
        <w:rPr>
          <w:lang w:val="en-US"/>
        </w:rPr>
        <w:t xml:space="preserve">Snyder, R. S. (1999). The end of revolution? </w:t>
      </w:r>
      <w:r w:rsidRPr="00852F73">
        <w:rPr>
          <w:i/>
          <w:iCs/>
          <w:lang w:val="en-US"/>
        </w:rPr>
        <w:t>The Review of Politics</w:t>
      </w:r>
      <w:r w:rsidRPr="00852F73">
        <w:rPr>
          <w:lang w:val="en-US"/>
        </w:rPr>
        <w:t xml:space="preserve">, </w:t>
      </w:r>
      <w:r w:rsidRPr="00852F73">
        <w:rPr>
          <w:i/>
          <w:iCs/>
          <w:lang w:val="en-US"/>
        </w:rPr>
        <w:t>61</w:t>
      </w:r>
      <w:r w:rsidRPr="00852F73">
        <w:rPr>
          <w:lang w:val="en-US"/>
        </w:rPr>
        <w:t>(1), 5–28.</w:t>
      </w:r>
    </w:p>
    <w:p w14:paraId="5A532775" w14:textId="77777777" w:rsidR="00852F73" w:rsidRPr="00852F73" w:rsidRDefault="00852F73" w:rsidP="00852F73">
      <w:pPr>
        <w:pStyle w:val="a3"/>
        <w:rPr>
          <w:lang w:val="en-US"/>
        </w:rPr>
      </w:pPr>
      <w:r w:rsidRPr="00852F73">
        <w:rPr>
          <w:lang w:val="en-US"/>
        </w:rPr>
        <w:t xml:space="preserve">Stephan, M. J., &amp; Chenoweth, E. (2008). Why Civil Resistance Works: The Strategic Logic of Nonviolent Conflict. </w:t>
      </w:r>
      <w:r w:rsidRPr="00852F73">
        <w:rPr>
          <w:i/>
          <w:iCs/>
          <w:lang w:val="en-US"/>
        </w:rPr>
        <w:t>International Security</w:t>
      </w:r>
      <w:r w:rsidRPr="00852F73">
        <w:rPr>
          <w:lang w:val="en-US"/>
        </w:rPr>
        <w:t xml:space="preserve">, </w:t>
      </w:r>
      <w:r w:rsidRPr="00852F73">
        <w:rPr>
          <w:i/>
          <w:iCs/>
          <w:lang w:val="en-US"/>
        </w:rPr>
        <w:t>33</w:t>
      </w:r>
      <w:r w:rsidRPr="00852F73">
        <w:rPr>
          <w:lang w:val="en-US"/>
        </w:rPr>
        <w:t>(1), 7–44. https://doi.org/10.1162/isec.2008.33.1.7</w:t>
      </w:r>
    </w:p>
    <w:p w14:paraId="431D93A3" w14:textId="77777777" w:rsidR="00852F73" w:rsidRPr="00852F73" w:rsidRDefault="00852F73" w:rsidP="00852F73">
      <w:pPr>
        <w:pStyle w:val="a3"/>
        <w:rPr>
          <w:lang w:val="en-US"/>
        </w:rPr>
      </w:pPr>
      <w:r w:rsidRPr="00852F73">
        <w:rPr>
          <w:lang w:val="en-US"/>
        </w:rPr>
        <w:t xml:space="preserve">The World Bank. (2022). </w:t>
      </w:r>
      <w:r w:rsidRPr="00852F73">
        <w:rPr>
          <w:i/>
          <w:iCs/>
          <w:lang w:val="en-US"/>
        </w:rPr>
        <w:t>The World Bank databank: World Development Indicators</w:t>
      </w:r>
      <w:r w:rsidRPr="00852F73">
        <w:rPr>
          <w:lang w:val="en-US"/>
        </w:rPr>
        <w:t>. https://databank.worldbank.org/</w:t>
      </w:r>
    </w:p>
    <w:p w14:paraId="60B5AFC7" w14:textId="77777777" w:rsidR="00852F73" w:rsidRPr="00852F73" w:rsidRDefault="00852F73" w:rsidP="00852F73">
      <w:pPr>
        <w:pStyle w:val="a3"/>
        <w:rPr>
          <w:lang w:val="en-US"/>
        </w:rPr>
      </w:pPr>
      <w:r w:rsidRPr="00852F73">
        <w:rPr>
          <w:lang w:val="en-US"/>
        </w:rPr>
        <w:lastRenderedPageBreak/>
        <w:t xml:space="preserve">UNDP. (2022). </w:t>
      </w:r>
      <w:r w:rsidRPr="00852F73">
        <w:rPr>
          <w:i/>
          <w:iCs/>
          <w:lang w:val="en-US"/>
        </w:rPr>
        <w:t>United Nations, Department of Economic and Social Affairs, Population Division</w:t>
      </w:r>
      <w:r w:rsidRPr="00852F73">
        <w:rPr>
          <w:lang w:val="en-US"/>
        </w:rPr>
        <w:t>. World Population Prospects 2019, Online Edition. Rev. 1. https://population.un.org/wpp/Download/Standard/Population/</w:t>
      </w:r>
    </w:p>
    <w:p w14:paraId="35253DC9" w14:textId="77777777" w:rsidR="00852F73" w:rsidRPr="00852F73" w:rsidRDefault="00852F73" w:rsidP="00852F73">
      <w:pPr>
        <w:pStyle w:val="a3"/>
        <w:rPr>
          <w:lang w:val="en-US"/>
        </w:rPr>
      </w:pPr>
      <w:r w:rsidRPr="00852F73">
        <w:rPr>
          <w:lang w:val="en-US"/>
        </w:rPr>
        <w:t xml:space="preserve">Unger, R. M. (1987). </w:t>
      </w:r>
      <w:r w:rsidRPr="00852F73">
        <w:rPr>
          <w:i/>
          <w:iCs/>
          <w:lang w:val="en-US"/>
        </w:rPr>
        <w:t>Social Theory: Its Situation and Its Task</w:t>
      </w:r>
      <w:r w:rsidRPr="00852F73">
        <w:rPr>
          <w:lang w:val="en-US"/>
        </w:rPr>
        <w:t>. Cambridge University Press.</w:t>
      </w:r>
    </w:p>
    <w:p w14:paraId="70C00F59" w14:textId="77777777" w:rsidR="00852F73" w:rsidRPr="00852F73" w:rsidRDefault="00852F73" w:rsidP="00852F73">
      <w:pPr>
        <w:pStyle w:val="a3"/>
        <w:rPr>
          <w:lang w:val="en-US"/>
        </w:rPr>
      </w:pPr>
      <w:r w:rsidRPr="00852F73">
        <w:rPr>
          <w:lang w:val="en-US"/>
        </w:rPr>
        <w:t xml:space="preserve">United Nations Population Division. (2021). </w:t>
      </w:r>
      <w:r w:rsidRPr="00852F73">
        <w:rPr>
          <w:i/>
          <w:iCs/>
          <w:lang w:val="en-US"/>
        </w:rPr>
        <w:t>World Urbanization Prospects Database</w:t>
      </w:r>
      <w:r w:rsidRPr="00852F73">
        <w:rPr>
          <w:lang w:val="en-US"/>
        </w:rPr>
        <w:t>. United Nations. https://population.un.org/wup/.</w:t>
      </w:r>
    </w:p>
    <w:p w14:paraId="1319C68A" w14:textId="77777777" w:rsidR="00852F73" w:rsidRPr="00852F73" w:rsidRDefault="00852F73" w:rsidP="00852F73">
      <w:pPr>
        <w:pStyle w:val="a3"/>
        <w:rPr>
          <w:lang w:val="en-US"/>
        </w:rPr>
      </w:pPr>
      <w:proofErr w:type="spellStart"/>
      <w:r w:rsidRPr="00852F73">
        <w:rPr>
          <w:lang w:val="en-US"/>
        </w:rPr>
        <w:t>Ustyuzhanin</w:t>
      </w:r>
      <w:proofErr w:type="spellEnd"/>
      <w:r w:rsidRPr="00852F73">
        <w:rPr>
          <w:lang w:val="en-US"/>
        </w:rPr>
        <w:t xml:space="preserve">, V., </w:t>
      </w:r>
      <w:proofErr w:type="spellStart"/>
      <w:r w:rsidRPr="00852F73">
        <w:rPr>
          <w:lang w:val="en-US"/>
        </w:rPr>
        <w:t>Grinin</w:t>
      </w:r>
      <w:proofErr w:type="spellEnd"/>
      <w:r w:rsidRPr="00852F73">
        <w:rPr>
          <w:lang w:val="en-US"/>
        </w:rPr>
        <w:t xml:space="preserve">, L., &amp; </w:t>
      </w:r>
      <w:proofErr w:type="spellStart"/>
      <w:r w:rsidRPr="00852F73">
        <w:rPr>
          <w:lang w:val="en-US"/>
        </w:rPr>
        <w:t>Korotaev</w:t>
      </w:r>
      <w:proofErr w:type="spellEnd"/>
      <w:r w:rsidRPr="00852F73">
        <w:rPr>
          <w:lang w:val="en-US"/>
        </w:rPr>
        <w:t xml:space="preserve">, A. (2022). Education and Revolutions. Why do some revolutions take up arms while others do not? </w:t>
      </w:r>
      <w:r w:rsidRPr="00852F73">
        <w:rPr>
          <w:i/>
          <w:iCs/>
          <w:lang w:val="en-US"/>
        </w:rPr>
        <w:t>Politeia-Journal of Political Theory, Political Philosophy and Sociology of Politics</w:t>
      </w:r>
      <w:r w:rsidRPr="00852F73">
        <w:rPr>
          <w:lang w:val="en-US"/>
        </w:rPr>
        <w:t xml:space="preserve">, </w:t>
      </w:r>
      <w:r w:rsidRPr="00852F73">
        <w:rPr>
          <w:i/>
          <w:iCs/>
          <w:lang w:val="en-US"/>
        </w:rPr>
        <w:t>104</w:t>
      </w:r>
      <w:r w:rsidRPr="00852F73">
        <w:rPr>
          <w:lang w:val="en-US"/>
        </w:rPr>
        <w:t>(1), 50–71.</w:t>
      </w:r>
    </w:p>
    <w:p w14:paraId="5EE263B0" w14:textId="77777777" w:rsidR="00852F73" w:rsidRPr="00852F73" w:rsidRDefault="00852F73" w:rsidP="00852F73">
      <w:pPr>
        <w:pStyle w:val="a3"/>
        <w:rPr>
          <w:lang w:val="en-US"/>
        </w:rPr>
      </w:pPr>
      <w:proofErr w:type="spellStart"/>
      <w:r w:rsidRPr="00852F73">
        <w:rPr>
          <w:lang w:val="en-US"/>
        </w:rPr>
        <w:t>Vogiatzoglou</w:t>
      </w:r>
      <w:proofErr w:type="spellEnd"/>
      <w:r w:rsidRPr="00852F73">
        <w:rPr>
          <w:lang w:val="en-US"/>
        </w:rPr>
        <w:t xml:space="preserve">, M. (2017). Turbulent flow: Anti-austerity mobilization in Greece. In </w:t>
      </w:r>
      <w:r w:rsidRPr="00852F73">
        <w:rPr>
          <w:i/>
          <w:iCs/>
          <w:lang w:val="en-US"/>
        </w:rPr>
        <w:t>Late neoliberalism and its discontents in the economic crisis</w:t>
      </w:r>
      <w:r w:rsidRPr="00852F73">
        <w:rPr>
          <w:lang w:val="en-US"/>
        </w:rPr>
        <w:t xml:space="preserve"> (pp. 99–129). Springer.</w:t>
      </w:r>
    </w:p>
    <w:p w14:paraId="2E1742B0" w14:textId="77777777" w:rsidR="00852F73" w:rsidRPr="00852F73" w:rsidRDefault="00852F73" w:rsidP="00852F73">
      <w:pPr>
        <w:pStyle w:val="a3"/>
        <w:rPr>
          <w:lang w:val="en-US"/>
        </w:rPr>
      </w:pPr>
      <w:r w:rsidRPr="00852F73">
        <w:rPr>
          <w:lang w:val="en-US"/>
        </w:rPr>
        <w:t xml:space="preserve">Vogt, M., &amp; </w:t>
      </w:r>
      <w:proofErr w:type="spellStart"/>
      <w:r w:rsidRPr="00852F73">
        <w:rPr>
          <w:lang w:val="en-US"/>
        </w:rPr>
        <w:t>Rüegger</w:t>
      </w:r>
      <w:proofErr w:type="spellEnd"/>
      <w:r w:rsidRPr="00852F73">
        <w:rPr>
          <w:lang w:val="en-US"/>
        </w:rPr>
        <w:t xml:space="preserve">, S. (2021). </w:t>
      </w:r>
      <w:r w:rsidRPr="00852F73">
        <w:rPr>
          <w:i/>
          <w:iCs/>
          <w:lang w:val="en-US"/>
        </w:rPr>
        <w:t>The Ethnic Power Relations (EPR) Core Dataset, Codebook Version 2021</w:t>
      </w:r>
      <w:r w:rsidRPr="00852F73">
        <w:rPr>
          <w:lang w:val="en-US"/>
        </w:rPr>
        <w:t>. 1–7.</w:t>
      </w:r>
    </w:p>
    <w:p w14:paraId="4D66150E" w14:textId="77777777" w:rsidR="00852F73" w:rsidRPr="00852F73" w:rsidRDefault="00852F73" w:rsidP="00852F73">
      <w:pPr>
        <w:pStyle w:val="a3"/>
        <w:rPr>
          <w:lang w:val="en-US"/>
        </w:rPr>
      </w:pPr>
      <w:r w:rsidRPr="00852F73">
        <w:rPr>
          <w:lang w:val="en-US"/>
        </w:rPr>
        <w:t xml:space="preserve">Walter, B. F. (2006). Building Reputation: Why Governments Fight Some Separatists but Not Others. </w:t>
      </w:r>
      <w:r w:rsidRPr="00852F73">
        <w:rPr>
          <w:i/>
          <w:iCs/>
          <w:lang w:val="en-US"/>
        </w:rPr>
        <w:t>American Journal of Political Science</w:t>
      </w:r>
      <w:r w:rsidRPr="00852F73">
        <w:rPr>
          <w:lang w:val="en-US"/>
        </w:rPr>
        <w:t xml:space="preserve">, </w:t>
      </w:r>
      <w:r w:rsidRPr="00852F73">
        <w:rPr>
          <w:i/>
          <w:iCs/>
          <w:lang w:val="en-US"/>
        </w:rPr>
        <w:t>50</w:t>
      </w:r>
      <w:r w:rsidRPr="00852F73">
        <w:rPr>
          <w:lang w:val="en-US"/>
        </w:rPr>
        <w:t>(2), 313–330. https://doi.org/10.1111/j.1540-5907.2006.00186.x</w:t>
      </w:r>
    </w:p>
    <w:p w14:paraId="60429FFD" w14:textId="77777777" w:rsidR="00852F73" w:rsidRPr="00852F73" w:rsidRDefault="00852F73" w:rsidP="00852F73">
      <w:pPr>
        <w:pStyle w:val="a3"/>
        <w:rPr>
          <w:lang w:val="en-US"/>
        </w:rPr>
      </w:pPr>
      <w:r w:rsidRPr="00852F73">
        <w:rPr>
          <w:lang w:val="en-US"/>
        </w:rPr>
        <w:t xml:space="preserve">Weber, H. (2019). Age structure and political violence: A re-assessment of the “youth bulge” hypothesis. </w:t>
      </w:r>
      <w:r w:rsidRPr="00852F73">
        <w:rPr>
          <w:i/>
          <w:iCs/>
          <w:lang w:val="en-US"/>
        </w:rPr>
        <w:t>International Interactions</w:t>
      </w:r>
      <w:r w:rsidRPr="00852F73">
        <w:rPr>
          <w:lang w:val="en-US"/>
        </w:rPr>
        <w:t xml:space="preserve">, </w:t>
      </w:r>
      <w:r w:rsidRPr="00852F73">
        <w:rPr>
          <w:i/>
          <w:iCs/>
          <w:lang w:val="en-US"/>
        </w:rPr>
        <w:t>45</w:t>
      </w:r>
      <w:r w:rsidRPr="00852F73">
        <w:rPr>
          <w:lang w:val="en-US"/>
        </w:rPr>
        <w:t>(1), 80–112. https://doi.org/10.1080/03050629.2019.1522310</w:t>
      </w:r>
    </w:p>
    <w:p w14:paraId="770087F2" w14:textId="77777777" w:rsidR="00852F73" w:rsidRPr="00852F73" w:rsidRDefault="00852F73" w:rsidP="00852F73">
      <w:pPr>
        <w:pStyle w:val="a3"/>
        <w:rPr>
          <w:lang w:val="en-US"/>
        </w:rPr>
      </w:pPr>
      <w:proofErr w:type="spellStart"/>
      <w:r w:rsidRPr="00852F73">
        <w:rPr>
          <w:lang w:val="en-US"/>
        </w:rPr>
        <w:t>Wimmer</w:t>
      </w:r>
      <w:proofErr w:type="spellEnd"/>
      <w:r w:rsidRPr="00852F73">
        <w:rPr>
          <w:lang w:val="en-US"/>
        </w:rPr>
        <w:t xml:space="preserve">, A., </w:t>
      </w:r>
      <w:proofErr w:type="spellStart"/>
      <w:r w:rsidRPr="00852F73">
        <w:rPr>
          <w:lang w:val="en-US"/>
        </w:rPr>
        <w:t>Cederman</w:t>
      </w:r>
      <w:proofErr w:type="spellEnd"/>
      <w:r w:rsidRPr="00852F73">
        <w:rPr>
          <w:lang w:val="en-US"/>
        </w:rPr>
        <w:t xml:space="preserve">, L.-E., &amp; Min, B. (2009). Ethnic Politics and Armed Conflict: A Configurational Analysis of a New Global Data Set. </w:t>
      </w:r>
      <w:r w:rsidRPr="00852F73">
        <w:rPr>
          <w:i/>
          <w:iCs/>
          <w:lang w:val="en-US"/>
        </w:rPr>
        <w:t>American Sociological Review</w:t>
      </w:r>
      <w:r w:rsidRPr="00852F73">
        <w:rPr>
          <w:lang w:val="en-US"/>
        </w:rPr>
        <w:t xml:space="preserve">, </w:t>
      </w:r>
      <w:r w:rsidRPr="00852F73">
        <w:rPr>
          <w:i/>
          <w:iCs/>
          <w:lang w:val="en-US"/>
        </w:rPr>
        <w:t>74</w:t>
      </w:r>
      <w:r w:rsidRPr="00852F73">
        <w:rPr>
          <w:lang w:val="en-US"/>
        </w:rPr>
        <w:t>(2), 316–337. https://doi.org/10.1177/000312240907400208</w:t>
      </w:r>
    </w:p>
    <w:p w14:paraId="6A6C435A" w14:textId="77777777" w:rsidR="00852F73" w:rsidRDefault="00852F73" w:rsidP="00852F73">
      <w:pPr>
        <w:pStyle w:val="a3"/>
      </w:pPr>
      <w:r w:rsidRPr="00852F73">
        <w:rPr>
          <w:lang w:val="en-US"/>
        </w:rPr>
        <w:t xml:space="preserve">Yair, O., &amp; </w:t>
      </w:r>
      <w:proofErr w:type="spellStart"/>
      <w:r w:rsidRPr="00852F73">
        <w:rPr>
          <w:lang w:val="en-US"/>
        </w:rPr>
        <w:t>Miodownik</w:t>
      </w:r>
      <w:proofErr w:type="spellEnd"/>
      <w:r w:rsidRPr="00852F73">
        <w:rPr>
          <w:lang w:val="en-US"/>
        </w:rPr>
        <w:t xml:space="preserve">, D. (2016). Youth bulge and civil war: Why a country’s share of young adults explains only non-ethnic wars. </w:t>
      </w:r>
      <w:proofErr w:type="spellStart"/>
      <w:r>
        <w:rPr>
          <w:i/>
          <w:iCs/>
        </w:rPr>
        <w:t>Conflict</w:t>
      </w:r>
      <w:proofErr w:type="spellEnd"/>
      <w:r>
        <w:rPr>
          <w:i/>
          <w:iCs/>
        </w:rPr>
        <w:t xml:space="preserve"> Management </w:t>
      </w:r>
      <w:proofErr w:type="spellStart"/>
      <w:r>
        <w:rPr>
          <w:i/>
          <w:iCs/>
        </w:rPr>
        <w:t>and</w:t>
      </w:r>
      <w:proofErr w:type="spellEnd"/>
      <w:r>
        <w:rPr>
          <w:i/>
          <w:iCs/>
        </w:rPr>
        <w:t xml:space="preserve"> Peace Science</w:t>
      </w:r>
      <w:r>
        <w:t xml:space="preserve">, </w:t>
      </w:r>
      <w:r>
        <w:rPr>
          <w:i/>
          <w:iCs/>
        </w:rPr>
        <w:t>33</w:t>
      </w:r>
      <w:r>
        <w:t>(1), 25–44.</w:t>
      </w:r>
    </w:p>
    <w:p w14:paraId="7D98F700" w14:textId="7C93DB21" w:rsidR="00A75783" w:rsidRPr="005D7B75" w:rsidRDefault="00CA6706" w:rsidP="0018259F">
      <w:pPr>
        <w:pStyle w:val="11"/>
      </w:pPr>
      <w:r w:rsidRPr="005D7B75">
        <w:fldChar w:fldCharType="end"/>
      </w:r>
    </w:p>
    <w:p w14:paraId="4409D966" w14:textId="77777777" w:rsidR="00564E2D" w:rsidRDefault="00564E2D">
      <w:pPr>
        <w:spacing w:line="259" w:lineRule="auto"/>
        <w:jc w:val="left"/>
        <w:rPr>
          <w:rFonts w:eastAsiaTheme="majorEastAsia" w:cstheme="majorBidi"/>
          <w:b/>
          <w:sz w:val="28"/>
          <w:szCs w:val="28"/>
          <w:lang w:val="en-US"/>
        </w:rPr>
      </w:pPr>
      <w:r w:rsidRPr="006F2EF4">
        <w:rPr>
          <w:lang w:val="en-US"/>
        </w:rPr>
        <w:lastRenderedPageBreak/>
        <w:br w:type="page"/>
      </w:r>
    </w:p>
    <w:p w14:paraId="15633B6B" w14:textId="534CCAB8" w:rsidR="00FB1EA3" w:rsidRPr="005D7B75" w:rsidRDefault="00FB1EA3" w:rsidP="002F2D0C">
      <w:pPr>
        <w:pStyle w:val="1"/>
      </w:pPr>
      <w:r w:rsidRPr="005D7B75">
        <w:lastRenderedPageBreak/>
        <w:t>Appendix</w:t>
      </w:r>
    </w:p>
    <w:p w14:paraId="4BDC3C24" w14:textId="40B5DCD1" w:rsidR="00FB1EA3" w:rsidRPr="005D7B75" w:rsidRDefault="00FB1EA3" w:rsidP="00FB1EA3">
      <w:pPr>
        <w:spacing w:line="240" w:lineRule="auto"/>
        <w:rPr>
          <w:lang w:val="en-US"/>
        </w:rPr>
      </w:pPr>
      <w:r w:rsidRPr="005D7B75">
        <w:rPr>
          <w:lang w:val="en-US"/>
        </w:rPr>
        <w:t xml:space="preserve">Figure A1. </w:t>
      </w:r>
      <w:r w:rsidR="0026649D" w:rsidRPr="005D7B75">
        <w:rPr>
          <w:lang w:val="en-US"/>
        </w:rPr>
        <w:t xml:space="preserve">Scatter </w:t>
      </w:r>
      <w:r w:rsidRPr="005D7B75">
        <w:rPr>
          <w:lang w:val="en-US"/>
        </w:rPr>
        <w:t>plot between index of electoral democracy (V-Dem) and the share of discriminated population (with lag)</w:t>
      </w:r>
      <w:r w:rsidR="0026649D" w:rsidRPr="005D7B75">
        <w:rPr>
          <w:lang w:val="en-US"/>
        </w:rPr>
        <w:t xml:space="preserve"> with Pearson correlation. </w:t>
      </w:r>
    </w:p>
    <w:p w14:paraId="375AD1D7" w14:textId="79229236" w:rsidR="00D55B4A" w:rsidRPr="005D7B75" w:rsidRDefault="007437FB">
      <w:r w:rsidRPr="005D7B75">
        <w:rPr>
          <w:noProof/>
          <w:lang w:eastAsia="ru-RU"/>
        </w:rPr>
        <w:drawing>
          <wp:inline distT="0" distB="0" distL="0" distR="0" wp14:anchorId="441DB74B" wp14:editId="3EC62EB7">
            <wp:extent cx="5940425" cy="382587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7">
                      <a:extLst>
                        <a:ext uri="{28A0092B-C50C-407E-A947-70E740481C1C}">
                          <a14:useLocalDpi xmlns:a14="http://schemas.microsoft.com/office/drawing/2010/main" val="0"/>
                        </a:ext>
                      </a:extLst>
                    </a:blip>
                    <a:stretch>
                      <a:fillRect/>
                    </a:stretch>
                  </pic:blipFill>
                  <pic:spPr>
                    <a:xfrm>
                      <a:off x="0" y="0"/>
                      <a:ext cx="5940425" cy="3825875"/>
                    </a:xfrm>
                    <a:prstGeom prst="rect">
                      <a:avLst/>
                    </a:prstGeom>
                  </pic:spPr>
                </pic:pic>
              </a:graphicData>
            </a:graphic>
          </wp:inline>
        </w:drawing>
      </w:r>
    </w:p>
    <w:p w14:paraId="1FE12D0F" w14:textId="77777777" w:rsidR="00940E05" w:rsidRDefault="00940E05">
      <w:pPr>
        <w:spacing w:line="259" w:lineRule="auto"/>
        <w:jc w:val="left"/>
        <w:rPr>
          <w:lang w:val="en-US"/>
        </w:rPr>
      </w:pPr>
      <w:r>
        <w:rPr>
          <w:lang w:val="en-US"/>
        </w:rPr>
        <w:br w:type="page"/>
      </w:r>
    </w:p>
    <w:p w14:paraId="6F91735B" w14:textId="3E500BCA" w:rsidR="008D6A83" w:rsidRPr="005D7B75" w:rsidRDefault="008D6A83" w:rsidP="008D6A83">
      <w:pPr>
        <w:spacing w:line="240" w:lineRule="auto"/>
        <w:rPr>
          <w:lang w:val="en-US"/>
        </w:rPr>
      </w:pPr>
      <w:r w:rsidRPr="005D7B75">
        <w:rPr>
          <w:lang w:val="en-US"/>
        </w:rPr>
        <w:lastRenderedPageBreak/>
        <w:t>Figure A2. Correlogram of main modernization control variables with Pearson correlation</w:t>
      </w:r>
      <w:r w:rsidR="00DF2688" w:rsidRPr="005D7B75">
        <w:rPr>
          <w:lang w:val="en-US"/>
        </w:rPr>
        <w:t xml:space="preserve">. </w:t>
      </w:r>
      <w:r w:rsidRPr="005D7B75">
        <w:rPr>
          <w:lang w:val="en-US"/>
        </w:rPr>
        <w:t xml:space="preserve"> </w:t>
      </w:r>
    </w:p>
    <w:p w14:paraId="337CB23B" w14:textId="0F7FBA02" w:rsidR="00AA03E7" w:rsidRPr="005D7B75" w:rsidRDefault="0029485C" w:rsidP="00AA03E7">
      <w:pPr>
        <w:pStyle w:val="21"/>
        <w:spacing w:after="200"/>
        <w:rPr>
          <w:lang w:val="en-US"/>
        </w:rPr>
      </w:pPr>
      <w:r w:rsidRPr="005D7B75">
        <w:rPr>
          <w:rFonts w:cs="Times New Roman"/>
          <w:noProof/>
          <w:bdr w:val="none" w:sz="0" w:space="0" w:color="auto" w:frame="1"/>
          <w:shd w:val="clear" w:color="auto" w:fill="FFFFFF"/>
          <w:lang w:eastAsia="ru-RU"/>
        </w:rPr>
        <w:drawing>
          <wp:inline distT="0" distB="0" distL="0" distR="0" wp14:anchorId="2FE28268" wp14:editId="1FB1A0C8">
            <wp:extent cx="5940425" cy="440690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18">
                      <a:extLst>
                        <a:ext uri="{28A0092B-C50C-407E-A947-70E740481C1C}">
                          <a14:useLocalDpi xmlns:a14="http://schemas.microsoft.com/office/drawing/2010/main" val="0"/>
                        </a:ext>
                      </a:extLst>
                    </a:blip>
                    <a:stretch>
                      <a:fillRect/>
                    </a:stretch>
                  </pic:blipFill>
                  <pic:spPr>
                    <a:xfrm>
                      <a:off x="0" y="0"/>
                      <a:ext cx="5940425" cy="4406900"/>
                    </a:xfrm>
                    <a:prstGeom prst="rect">
                      <a:avLst/>
                    </a:prstGeom>
                  </pic:spPr>
                </pic:pic>
              </a:graphicData>
            </a:graphic>
          </wp:inline>
        </w:drawing>
      </w:r>
    </w:p>
    <w:p w14:paraId="6EE4EEB2" w14:textId="4682C90F" w:rsidR="00AA03E7" w:rsidRPr="005D7B75" w:rsidRDefault="00AA03E7" w:rsidP="00AA03E7">
      <w:pPr>
        <w:spacing w:line="240" w:lineRule="auto"/>
        <w:rPr>
          <w:lang w:val="en-US"/>
        </w:rPr>
      </w:pPr>
      <w:r w:rsidRPr="005D7B75">
        <w:rPr>
          <w:lang w:val="en-US"/>
        </w:rPr>
        <w:t xml:space="preserve">Figure A3. Variances of different modernization PC.  </w:t>
      </w:r>
    </w:p>
    <w:p w14:paraId="5B777F87" w14:textId="75A85313" w:rsidR="00D27E83" w:rsidRPr="005D7B75" w:rsidRDefault="00AA03E7" w:rsidP="00DC0FD4">
      <w:pPr>
        <w:spacing w:line="240" w:lineRule="auto"/>
        <w:rPr>
          <w:lang w:val="en-US"/>
        </w:rPr>
      </w:pPr>
      <w:r w:rsidRPr="005D7B75">
        <w:rPr>
          <w:noProof/>
          <w:lang w:eastAsia="ru-RU"/>
        </w:rPr>
        <w:drawing>
          <wp:inline distT="0" distB="0" distL="0" distR="0" wp14:anchorId="36280DC4" wp14:editId="5C35FB97">
            <wp:extent cx="5524500" cy="3840151"/>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6652" cy="3841647"/>
                    </a:xfrm>
                    <a:prstGeom prst="rect">
                      <a:avLst/>
                    </a:prstGeom>
                    <a:noFill/>
                  </pic:spPr>
                </pic:pic>
              </a:graphicData>
            </a:graphic>
          </wp:inline>
        </w:drawing>
      </w:r>
    </w:p>
    <w:p w14:paraId="50F7075E" w14:textId="07993588" w:rsidR="0029485C" w:rsidRPr="005D7B75" w:rsidRDefault="00D27E83" w:rsidP="00D27E83">
      <w:pPr>
        <w:spacing w:line="240" w:lineRule="auto"/>
        <w:rPr>
          <w:lang w:val="en-US"/>
        </w:rPr>
      </w:pPr>
      <w:r w:rsidRPr="005D7B75">
        <w:rPr>
          <w:lang w:val="en-US"/>
        </w:rPr>
        <w:lastRenderedPageBreak/>
        <w:t xml:space="preserve">Figure A4. Dimensions of variables </w:t>
      </w:r>
      <w:r w:rsidR="0040305E" w:rsidRPr="005D7B75">
        <w:rPr>
          <w:lang w:val="en-US"/>
        </w:rPr>
        <w:t>within PC1 and PC2</w:t>
      </w:r>
      <w:r w:rsidRPr="005D7B75">
        <w:rPr>
          <w:lang w:val="en-US"/>
        </w:rPr>
        <w:t xml:space="preserve">.  </w:t>
      </w:r>
    </w:p>
    <w:p w14:paraId="504C58FF" w14:textId="63E729AD" w:rsidR="00D27E83" w:rsidRPr="005D7B75" w:rsidRDefault="00D27E83" w:rsidP="0029485C">
      <w:pPr>
        <w:pStyle w:val="21"/>
        <w:spacing w:after="200"/>
        <w:rPr>
          <w:rFonts w:cs="Times New Roman"/>
          <w:bdr w:val="none" w:sz="0" w:space="0" w:color="auto" w:frame="1"/>
          <w:shd w:val="clear" w:color="auto" w:fill="FFFFFF"/>
          <w:lang w:val="en-US"/>
        </w:rPr>
      </w:pPr>
      <w:r w:rsidRPr="005D7B75">
        <w:rPr>
          <w:rFonts w:cs="Times New Roman"/>
          <w:noProof/>
          <w:bdr w:val="none" w:sz="0" w:space="0" w:color="auto" w:frame="1"/>
          <w:shd w:val="clear" w:color="auto" w:fill="FFFFFF"/>
          <w:lang w:eastAsia="ru-RU"/>
        </w:rPr>
        <w:drawing>
          <wp:inline distT="0" distB="0" distL="0" distR="0" wp14:anchorId="7E9EE779" wp14:editId="36C8DFF3">
            <wp:extent cx="5940425" cy="4126230"/>
            <wp:effectExtent l="0" t="0" r="3175"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20">
                      <a:extLst>
                        <a:ext uri="{28A0092B-C50C-407E-A947-70E740481C1C}">
                          <a14:useLocalDpi xmlns:a14="http://schemas.microsoft.com/office/drawing/2010/main" val="0"/>
                        </a:ext>
                      </a:extLst>
                    </a:blip>
                    <a:stretch>
                      <a:fillRect/>
                    </a:stretch>
                  </pic:blipFill>
                  <pic:spPr>
                    <a:xfrm>
                      <a:off x="0" y="0"/>
                      <a:ext cx="5940425" cy="4126230"/>
                    </a:xfrm>
                    <a:prstGeom prst="rect">
                      <a:avLst/>
                    </a:prstGeom>
                  </pic:spPr>
                </pic:pic>
              </a:graphicData>
            </a:graphic>
          </wp:inline>
        </w:drawing>
      </w:r>
    </w:p>
    <w:p w14:paraId="3636AB2A" w14:textId="4E6128A6" w:rsidR="00DC0FD4" w:rsidRPr="005D7B75" w:rsidRDefault="00DC0FD4" w:rsidP="00DC0FD4">
      <w:pPr>
        <w:spacing w:line="240" w:lineRule="auto"/>
        <w:rPr>
          <w:lang w:val="en-US"/>
        </w:rPr>
      </w:pPr>
      <w:r w:rsidRPr="005D7B75">
        <w:rPr>
          <w:lang w:val="en-US"/>
        </w:rPr>
        <w:t xml:space="preserve">Figure A5. Contributions of variables within PC1.  </w:t>
      </w:r>
    </w:p>
    <w:p w14:paraId="3C55FAC8" w14:textId="35039988" w:rsidR="006625A3" w:rsidRPr="005D7B75" w:rsidRDefault="00DC0FD4">
      <w:r w:rsidRPr="005D7B75">
        <w:rPr>
          <w:rFonts w:cs="Times New Roman"/>
          <w:noProof/>
          <w:bdr w:val="none" w:sz="0" w:space="0" w:color="auto" w:frame="1"/>
          <w:shd w:val="clear" w:color="auto" w:fill="FFFFFF"/>
          <w:lang w:eastAsia="ru-RU"/>
        </w:rPr>
        <w:drawing>
          <wp:inline distT="0" distB="0" distL="0" distR="0" wp14:anchorId="5DB81AB5" wp14:editId="285A714A">
            <wp:extent cx="5940425" cy="4126230"/>
            <wp:effectExtent l="0" t="0" r="3175"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21">
                      <a:extLst>
                        <a:ext uri="{28A0092B-C50C-407E-A947-70E740481C1C}">
                          <a14:useLocalDpi xmlns:a14="http://schemas.microsoft.com/office/drawing/2010/main" val="0"/>
                        </a:ext>
                      </a:extLst>
                    </a:blip>
                    <a:stretch>
                      <a:fillRect/>
                    </a:stretch>
                  </pic:blipFill>
                  <pic:spPr>
                    <a:xfrm>
                      <a:off x="0" y="0"/>
                      <a:ext cx="5940425" cy="4126230"/>
                    </a:xfrm>
                    <a:prstGeom prst="rect">
                      <a:avLst/>
                    </a:prstGeom>
                  </pic:spPr>
                </pic:pic>
              </a:graphicData>
            </a:graphic>
          </wp:inline>
        </w:drawing>
      </w:r>
    </w:p>
    <w:p w14:paraId="2378ABA3" w14:textId="5674BB5F" w:rsidR="006625A3" w:rsidRPr="005D7B75" w:rsidRDefault="006625A3" w:rsidP="006625A3">
      <w:pPr>
        <w:spacing w:line="240" w:lineRule="auto"/>
        <w:rPr>
          <w:lang w:val="en-US"/>
        </w:rPr>
      </w:pPr>
      <w:r w:rsidRPr="005D7B75">
        <w:rPr>
          <w:lang w:val="en-US"/>
        </w:rPr>
        <w:lastRenderedPageBreak/>
        <w:t>Figure A6</w:t>
      </w:r>
      <w:r w:rsidR="00191FBE" w:rsidRPr="005D7B75">
        <w:rPr>
          <w:lang w:val="en-US"/>
        </w:rPr>
        <w:t>.</w:t>
      </w:r>
      <w:r w:rsidRPr="005D7B75">
        <w:rPr>
          <w:lang w:val="en-US"/>
        </w:rPr>
        <w:t xml:space="preserve"> Average</w:t>
      </w:r>
      <w:r w:rsidR="006A0857">
        <w:rPr>
          <w:lang w:val="en-US"/>
        </w:rPr>
        <w:t xml:space="preserve"> standardized</w:t>
      </w:r>
      <w:r w:rsidRPr="005D7B75">
        <w:rPr>
          <w:lang w:val="en-US"/>
        </w:rPr>
        <w:t xml:space="preserve"> marginal effects of variables on </w:t>
      </w:r>
      <w:r w:rsidR="001F2D0C" w:rsidRPr="005D7B75">
        <w:rPr>
          <w:lang w:val="en-US"/>
        </w:rPr>
        <w:t>all</w:t>
      </w:r>
      <w:r w:rsidRPr="005D7B75">
        <w:rPr>
          <w:lang w:val="en-US"/>
        </w:rPr>
        <w:t xml:space="preserve"> revo</w:t>
      </w:r>
      <w:r w:rsidR="00213D26" w:rsidRPr="005D7B75">
        <w:rPr>
          <w:lang w:val="en-US"/>
        </w:rPr>
        <w:t>lutionary campaigns (M4, table 1</w:t>
      </w:r>
      <w:r w:rsidRPr="005D7B75">
        <w:rPr>
          <w:lang w:val="en-US"/>
        </w:rPr>
        <w:t xml:space="preserve">).  </w:t>
      </w:r>
    </w:p>
    <w:p w14:paraId="6FDFDADE" w14:textId="51964BFB" w:rsidR="006625A3" w:rsidRPr="005D7B75" w:rsidRDefault="00B62F2F" w:rsidP="00A93455">
      <w:pPr>
        <w:spacing w:line="240" w:lineRule="auto"/>
        <w:rPr>
          <w:lang w:val="en-US"/>
        </w:rPr>
      </w:pPr>
      <w:r w:rsidRPr="00B62F2F">
        <w:rPr>
          <w:noProof/>
          <w:lang w:val="en-US"/>
        </w:rPr>
        <w:drawing>
          <wp:inline distT="0" distB="0" distL="0" distR="0" wp14:anchorId="7BD54764" wp14:editId="58C53169">
            <wp:extent cx="5940425" cy="2644140"/>
            <wp:effectExtent l="0" t="0" r="317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644140"/>
                    </a:xfrm>
                    <a:prstGeom prst="rect">
                      <a:avLst/>
                    </a:prstGeom>
                  </pic:spPr>
                </pic:pic>
              </a:graphicData>
            </a:graphic>
          </wp:inline>
        </w:drawing>
      </w:r>
    </w:p>
    <w:p w14:paraId="14902426" w14:textId="68ED4A0C" w:rsidR="00213D26" w:rsidRPr="005D7B75" w:rsidRDefault="00213D26" w:rsidP="00213D26">
      <w:pPr>
        <w:spacing w:line="240" w:lineRule="auto"/>
        <w:rPr>
          <w:lang w:val="en-US"/>
        </w:rPr>
      </w:pPr>
      <w:r w:rsidRPr="005D7B75">
        <w:rPr>
          <w:lang w:val="en-US"/>
        </w:rPr>
        <w:t xml:space="preserve">Figure A7. Average </w:t>
      </w:r>
      <w:r w:rsidR="006A0857">
        <w:rPr>
          <w:lang w:val="en-US"/>
        </w:rPr>
        <w:t>standardized</w:t>
      </w:r>
      <w:r w:rsidR="006A0857" w:rsidRPr="005D7B75">
        <w:rPr>
          <w:lang w:val="en-US"/>
        </w:rPr>
        <w:t xml:space="preserve"> </w:t>
      </w:r>
      <w:r w:rsidRPr="005D7B75">
        <w:rPr>
          <w:lang w:val="en-US"/>
        </w:rPr>
        <w:t xml:space="preserve">marginal effects of variables on sociopolitical revolutionary campaigns (M4, table 2).  </w:t>
      </w:r>
    </w:p>
    <w:p w14:paraId="694FE08D" w14:textId="44D64867" w:rsidR="00213D26" w:rsidRPr="005D7B75" w:rsidRDefault="00B62F2F" w:rsidP="00213D26">
      <w:pPr>
        <w:spacing w:line="240" w:lineRule="auto"/>
        <w:rPr>
          <w:lang w:val="en-US"/>
        </w:rPr>
      </w:pPr>
      <w:r w:rsidRPr="00B62F2F">
        <w:rPr>
          <w:noProof/>
          <w:lang w:val="en-US"/>
        </w:rPr>
        <w:drawing>
          <wp:inline distT="0" distB="0" distL="0" distR="0" wp14:anchorId="1C9E51A4" wp14:editId="6BA4765A">
            <wp:extent cx="5940425" cy="280797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2807970"/>
                    </a:xfrm>
                    <a:prstGeom prst="rect">
                      <a:avLst/>
                    </a:prstGeom>
                  </pic:spPr>
                </pic:pic>
              </a:graphicData>
            </a:graphic>
          </wp:inline>
        </w:drawing>
      </w:r>
    </w:p>
    <w:p w14:paraId="04E242FC" w14:textId="77777777" w:rsidR="00940E05" w:rsidRDefault="00940E05">
      <w:pPr>
        <w:spacing w:line="259" w:lineRule="auto"/>
        <w:jc w:val="left"/>
        <w:rPr>
          <w:lang w:val="en-US"/>
        </w:rPr>
      </w:pPr>
      <w:r>
        <w:rPr>
          <w:lang w:val="en-US"/>
        </w:rPr>
        <w:br w:type="page"/>
      </w:r>
    </w:p>
    <w:p w14:paraId="62066C8F" w14:textId="1C8A68C6" w:rsidR="00213D26" w:rsidRPr="005D7B75" w:rsidRDefault="00213D26" w:rsidP="00213D26">
      <w:pPr>
        <w:spacing w:line="240" w:lineRule="auto"/>
        <w:rPr>
          <w:lang w:val="en-US"/>
        </w:rPr>
      </w:pPr>
      <w:r w:rsidRPr="005D7B75">
        <w:rPr>
          <w:lang w:val="en-US"/>
        </w:rPr>
        <w:lastRenderedPageBreak/>
        <w:t>Figure A8. Average</w:t>
      </w:r>
      <w:r w:rsidR="006A0857">
        <w:rPr>
          <w:lang w:val="en-US"/>
        </w:rPr>
        <w:t xml:space="preserve"> standardized</w:t>
      </w:r>
      <w:r w:rsidRPr="005D7B75">
        <w:rPr>
          <w:lang w:val="en-US"/>
        </w:rPr>
        <w:t xml:space="preserve"> marginal effects of variables on sociopolitical revo</w:t>
      </w:r>
      <w:r w:rsidR="005C22EC" w:rsidRPr="005D7B75">
        <w:rPr>
          <w:lang w:val="en-US"/>
        </w:rPr>
        <w:t>lutionary campaigns (M4, table 3</w:t>
      </w:r>
      <w:r w:rsidRPr="005D7B75">
        <w:rPr>
          <w:lang w:val="en-US"/>
        </w:rPr>
        <w:t xml:space="preserve">).  </w:t>
      </w:r>
    </w:p>
    <w:p w14:paraId="36DC67B3" w14:textId="59301E9A" w:rsidR="00B62F2F" w:rsidRDefault="00B62F2F">
      <w:pPr>
        <w:rPr>
          <w:lang w:val="en-US"/>
        </w:rPr>
      </w:pPr>
      <w:r w:rsidRPr="00B62F2F">
        <w:rPr>
          <w:noProof/>
          <w:lang w:val="en-US"/>
        </w:rPr>
        <w:drawing>
          <wp:inline distT="0" distB="0" distL="0" distR="0" wp14:anchorId="09387EA6" wp14:editId="2612EFBC">
            <wp:extent cx="5940425" cy="265557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2655570"/>
                    </a:xfrm>
                    <a:prstGeom prst="rect">
                      <a:avLst/>
                    </a:prstGeom>
                  </pic:spPr>
                </pic:pic>
              </a:graphicData>
            </a:graphic>
          </wp:inline>
        </w:drawing>
      </w:r>
    </w:p>
    <w:p w14:paraId="3261E5CF" w14:textId="69F2BD74" w:rsidR="00213D26" w:rsidRPr="00B62F2F" w:rsidRDefault="00B62F2F" w:rsidP="00B62F2F">
      <w:pPr>
        <w:tabs>
          <w:tab w:val="left" w:pos="968"/>
        </w:tabs>
        <w:rPr>
          <w:lang w:val="en-US"/>
        </w:rPr>
      </w:pPr>
      <w:r>
        <w:rPr>
          <w:lang w:val="en-US"/>
        </w:rPr>
        <w:tab/>
      </w:r>
    </w:p>
    <w:sectPr w:rsidR="00213D26" w:rsidRPr="00B62F2F">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23C2" w14:textId="77777777" w:rsidR="0022120D" w:rsidRDefault="0022120D" w:rsidP="00CA6706">
      <w:pPr>
        <w:spacing w:after="0" w:line="240" w:lineRule="auto"/>
      </w:pPr>
      <w:r>
        <w:separator/>
      </w:r>
    </w:p>
  </w:endnote>
  <w:endnote w:type="continuationSeparator" w:id="0">
    <w:p w14:paraId="520F07D4" w14:textId="77777777" w:rsidR="0022120D" w:rsidRDefault="0022120D" w:rsidP="00CA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910376332"/>
      <w:docPartObj>
        <w:docPartGallery w:val="Page Numbers (Bottom of Page)"/>
        <w:docPartUnique/>
      </w:docPartObj>
    </w:sdtPr>
    <w:sdtEndPr>
      <w:rPr>
        <w:rStyle w:val="aa"/>
      </w:rPr>
    </w:sdtEndPr>
    <w:sdtContent>
      <w:p w14:paraId="5CCA6AF4" w14:textId="77777777" w:rsidR="00E02275" w:rsidRDefault="00E02275" w:rsidP="00B87D67">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C75F146" w14:textId="77777777" w:rsidR="00E02275" w:rsidRDefault="00E022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697939"/>
      <w:docPartObj>
        <w:docPartGallery w:val="Page Numbers (Bottom of Page)"/>
        <w:docPartUnique/>
      </w:docPartObj>
    </w:sdtPr>
    <w:sdtEndPr>
      <w:rPr>
        <w:rStyle w:val="aa"/>
      </w:rPr>
    </w:sdtEndPr>
    <w:sdtContent>
      <w:p w14:paraId="66618173" w14:textId="74FB8C64" w:rsidR="00E02275" w:rsidRDefault="00E02275" w:rsidP="00B87D67">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947AA9">
          <w:rPr>
            <w:rStyle w:val="aa"/>
            <w:noProof/>
          </w:rPr>
          <w:t>29</w:t>
        </w:r>
        <w:r>
          <w:rPr>
            <w:rStyle w:val="aa"/>
          </w:rPr>
          <w:fldChar w:fldCharType="end"/>
        </w:r>
      </w:p>
    </w:sdtContent>
  </w:sdt>
  <w:p w14:paraId="45AFFEFB" w14:textId="77777777" w:rsidR="00E02275" w:rsidRDefault="00E022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F7DC" w14:textId="77777777" w:rsidR="0022120D" w:rsidRDefault="0022120D" w:rsidP="00CA6706">
      <w:pPr>
        <w:spacing w:after="0" w:line="240" w:lineRule="auto"/>
      </w:pPr>
      <w:r>
        <w:separator/>
      </w:r>
    </w:p>
  </w:footnote>
  <w:footnote w:type="continuationSeparator" w:id="0">
    <w:p w14:paraId="22ACCDA0" w14:textId="77777777" w:rsidR="0022120D" w:rsidRDefault="0022120D" w:rsidP="00CA6706">
      <w:pPr>
        <w:spacing w:after="0" w:line="240" w:lineRule="auto"/>
      </w:pPr>
      <w:r>
        <w:continuationSeparator/>
      </w:r>
    </w:p>
  </w:footnote>
  <w:footnote w:id="1">
    <w:p w14:paraId="395B50AD" w14:textId="60111100" w:rsidR="00E02275" w:rsidRPr="005F0FB3" w:rsidRDefault="00E02275" w:rsidP="00BF3EF6">
      <w:pPr>
        <w:spacing w:after="0" w:line="240" w:lineRule="auto"/>
        <w:rPr>
          <w:rFonts w:cs="Times New Roman"/>
          <w:sz w:val="20"/>
          <w:szCs w:val="20"/>
          <w:lang w:val="en-US"/>
        </w:rPr>
      </w:pPr>
      <w:r w:rsidRPr="008419BD">
        <w:rPr>
          <w:rStyle w:val="a6"/>
        </w:rPr>
        <w:footnoteRef/>
      </w:r>
      <w:r w:rsidRPr="005F0FB3">
        <w:rPr>
          <w:sz w:val="20"/>
          <w:szCs w:val="20"/>
          <w:lang w:val="en-US"/>
        </w:rPr>
        <w:t xml:space="preserve"> </w:t>
      </w:r>
      <w:r w:rsidRPr="005F0FB3">
        <w:rPr>
          <w:rFonts w:cs="Times New Roman"/>
          <w:sz w:val="20"/>
          <w:szCs w:val="20"/>
          <w:lang w:val="en-US"/>
        </w:rPr>
        <w:t xml:space="preserve">Note that most of these authors prefer to denote revolutions as “maximalist campaigns”. Following Ackerman and </w:t>
      </w:r>
      <w:proofErr w:type="spellStart"/>
      <w:r w:rsidRPr="005F0FB3">
        <w:rPr>
          <w:rFonts w:cs="Times New Roman"/>
          <w:sz w:val="20"/>
          <w:szCs w:val="20"/>
          <w:lang w:val="en-US"/>
        </w:rPr>
        <w:t>Kruegler</w:t>
      </w:r>
      <w:proofErr w:type="spellEnd"/>
      <w:r w:rsidRPr="005F0FB3">
        <w:rPr>
          <w:rFonts w:cs="Times New Roman"/>
          <w:sz w:val="20"/>
          <w:szCs w:val="20"/>
          <w:lang w:val="en-US"/>
        </w:rPr>
        <w:t xml:space="preserve"> </w:t>
      </w:r>
      <w:r w:rsidRPr="005F0FB3">
        <w:rPr>
          <w:rFonts w:cs="Times New Roman"/>
          <w:sz w:val="20"/>
          <w:szCs w:val="20"/>
          <w:lang w:val="en-US"/>
        </w:rPr>
        <w:fldChar w:fldCharType="begin"/>
      </w:r>
      <w:r>
        <w:rPr>
          <w:rFonts w:cs="Times New Roman"/>
          <w:sz w:val="20"/>
          <w:szCs w:val="20"/>
          <w:lang w:val="en-US"/>
        </w:rPr>
        <w:instrText xml:space="preserve"> ADDIN ZOTERO_ITEM CSL_CITATION {"citationID":"2NYOdaMf","properties":{"formattedCitation":"(1994, pp. 10\\uc0\\u8211{}11)","plainCitation":"(1994, pp. 10–11)","noteIndex":1},"citationItems":[{"id":96,"uris":["http://zotero.org/users/9380878/items/7R5E93JN"],"itemData":{"id":96,"type":"book","ISBN":"0-275-93916-2","publisher":"Praeger publishers","title":"Strategic nonviolent conflict: The dynamics of people power in the twentieth century","author":[{"family":"Ackerman","given":"Peter"},{"family":"Kruegler","given":"Christopher"}],"issued":{"date-parts":[["1994"]]}},"locator":"10-11","suppress-author":true}],"schema":"https://github.com/citation-style-language/schema/raw/master/csl-citation.json"} </w:instrText>
      </w:r>
      <w:r w:rsidRPr="005F0FB3">
        <w:rPr>
          <w:rFonts w:cs="Times New Roman"/>
          <w:sz w:val="20"/>
          <w:szCs w:val="20"/>
          <w:lang w:val="en-US"/>
        </w:rPr>
        <w:fldChar w:fldCharType="separate"/>
      </w:r>
      <w:r w:rsidRPr="001440C8">
        <w:rPr>
          <w:rFonts w:cs="Times New Roman"/>
          <w:sz w:val="20"/>
          <w:szCs w:val="24"/>
          <w:lang w:val="en-US"/>
        </w:rPr>
        <w:t>(1994, pp. 10–11)</w:t>
      </w:r>
      <w:r w:rsidRPr="005F0FB3">
        <w:rPr>
          <w:rFonts w:cs="Times New Roman"/>
          <w:sz w:val="20"/>
          <w:szCs w:val="20"/>
          <w:lang w:val="en-US"/>
        </w:rPr>
        <w:fldChar w:fldCharType="end"/>
      </w:r>
      <w:r w:rsidRPr="005F0FB3">
        <w:rPr>
          <w:rFonts w:cs="Times New Roman"/>
          <w:sz w:val="20"/>
          <w:szCs w:val="20"/>
          <w:lang w:val="en-US"/>
        </w:rPr>
        <w:t xml:space="preserve">. Chenoweth and Stephan </w:t>
      </w:r>
      <w:r w:rsidRPr="005F0FB3">
        <w:rPr>
          <w:rFonts w:cs="Times New Roman"/>
          <w:sz w:val="20"/>
          <w:szCs w:val="20"/>
          <w:lang w:val="en-US"/>
        </w:rPr>
        <w:fldChar w:fldCharType="begin"/>
      </w:r>
      <w:r>
        <w:rPr>
          <w:rFonts w:cs="Times New Roman"/>
          <w:sz w:val="20"/>
          <w:szCs w:val="20"/>
          <w:lang w:val="en-US"/>
        </w:rPr>
        <w:instrText xml:space="preserve"> ADDIN ZOTERO_ITEM CSL_CITATION {"citationID":"mRAIELh2","properties":{"formattedCitation":"(2011, p. 14)","plainCitation":"(2011, p. 14)","noteIndex":1},"citationItems":[{"id":443,"uris":["http://zotero.org/users/9380878/items/29PI2P7P"],"itemData":{"id":443,"type":"book","ISBN":"0-231-15682-0","publisher":"Columbia University Press","title":"Why civil resistance works: The strategic logic of nonviolent conflict","author":[{"family":"Chenoweth","given":"E."},{"family":"Stephan","given":"Maria J."}],"issued":{"date-parts":[["2011"]]}},"locator":"14","suppress-author":true}],"schema":"https://github.com/citation-style-language/schema/raw/master/csl-citation.json"} </w:instrText>
      </w:r>
      <w:r w:rsidRPr="005F0FB3">
        <w:rPr>
          <w:rFonts w:cs="Times New Roman"/>
          <w:sz w:val="20"/>
          <w:szCs w:val="20"/>
          <w:lang w:val="en-US"/>
        </w:rPr>
        <w:fldChar w:fldCharType="separate"/>
      </w:r>
      <w:r w:rsidRPr="001440C8">
        <w:rPr>
          <w:rFonts w:cs="Times New Roman"/>
          <w:sz w:val="20"/>
          <w:lang w:val="en-US"/>
        </w:rPr>
        <w:t>(2011, p. 14)</w:t>
      </w:r>
      <w:r w:rsidRPr="005F0FB3">
        <w:rPr>
          <w:rFonts w:cs="Times New Roman"/>
          <w:sz w:val="20"/>
          <w:szCs w:val="20"/>
          <w:lang w:val="en-US"/>
        </w:rPr>
        <w:fldChar w:fldCharType="end"/>
      </w:r>
      <w:r w:rsidRPr="005F0FB3">
        <w:rPr>
          <w:rFonts w:cs="Times New Roman"/>
          <w:sz w:val="20"/>
          <w:szCs w:val="20"/>
          <w:lang w:val="en-US"/>
        </w:rPr>
        <w:t xml:space="preserve"> define “campaign” as “a series of observable, continual, purposive mass tactics in pursuit of a political objective.” What is more, the above mentioned studies consider campaigns “with goals that are perceived as maximalist (fundamentally altering the political order); …we deliberately choose campaigns with goals commonly perceived to be maximalist in nature: regime change, antioccupation, and secession” </w:t>
      </w:r>
      <w:r w:rsidRPr="005F0FB3">
        <w:rPr>
          <w:rFonts w:cs="Times New Roman"/>
          <w:sz w:val="20"/>
          <w:szCs w:val="20"/>
          <w:lang w:val="en-US"/>
        </w:rPr>
        <w:fldChar w:fldCharType="begin"/>
      </w:r>
      <w:r>
        <w:rPr>
          <w:rFonts w:cs="Times New Roman"/>
          <w:sz w:val="20"/>
          <w:szCs w:val="20"/>
          <w:lang w:val="en-US"/>
        </w:rPr>
        <w:instrText xml:space="preserve"> ADDIN ZOTERO_ITEM CSL_CITATION {"citationID":"mwlcGmqY","properties":{"formattedCitation":"(Chenoweth &amp; Stephan, 2011, p. 68)","plainCitation":"(Chenoweth &amp; Stephan, 2011, p. 68)","noteIndex":1},"citationItems":[{"id":443,"uris":["http://zotero.org/users/9380878/items/29PI2P7P"],"itemData":{"id":443,"type":"book","ISBN":"0-231-15682-0","publisher":"Columbia University Press","title":"Why civil resistance works: The strategic logic of nonviolent conflict","author":[{"family":"Chenoweth","given":"E."},{"family":"Stephan","given":"Maria J."}],"issued":{"date-parts":[["2011"]]}},"locator":"68"}],"schema":"https://github.com/citation-style-language/schema/raw/master/csl-citation.json"} </w:instrText>
      </w:r>
      <w:r w:rsidRPr="005F0FB3">
        <w:rPr>
          <w:rFonts w:cs="Times New Roman"/>
          <w:sz w:val="20"/>
          <w:szCs w:val="20"/>
          <w:lang w:val="en-US"/>
        </w:rPr>
        <w:fldChar w:fldCharType="separate"/>
      </w:r>
      <w:r w:rsidRPr="001440C8">
        <w:rPr>
          <w:rFonts w:cs="Times New Roman"/>
          <w:sz w:val="20"/>
          <w:lang w:val="en-US"/>
        </w:rPr>
        <w:t>(Chenoweth &amp; Stephan, 2011, p. 68)</w:t>
      </w:r>
      <w:r w:rsidRPr="005F0FB3">
        <w:rPr>
          <w:rFonts w:cs="Times New Roman"/>
          <w:sz w:val="20"/>
          <w:szCs w:val="20"/>
          <w:lang w:val="en-US"/>
        </w:rPr>
        <w:fldChar w:fldCharType="end"/>
      </w:r>
      <w:r w:rsidRPr="005F0FB3">
        <w:rPr>
          <w:rFonts w:cs="Times New Roman"/>
          <w:sz w:val="20"/>
          <w:szCs w:val="20"/>
          <w:lang w:val="en-US"/>
        </w:rPr>
        <w:t xml:space="preserve">. Thus, the abovementioned works study “series of observable, continual, purposive mass tactics in pursuit of fundamentally altering the political order: regime change, antioccupation, and secession”. Let us recollect that in this chapter (as well as in this book as a whole) we rely on such definitions of revolution as “a revolution is a collective mobilization that attempts to quickly and forcibly over-throw an existing regime in order to transform political, economic, and symbolic relations” </w:t>
      </w:r>
      <w:r w:rsidRPr="005F0FB3">
        <w:rPr>
          <w:rFonts w:cs="Times New Roman"/>
          <w:sz w:val="20"/>
          <w:szCs w:val="20"/>
          <w:lang w:val="en-US"/>
        </w:rPr>
        <w:fldChar w:fldCharType="begin"/>
      </w:r>
      <w:r>
        <w:rPr>
          <w:rFonts w:cs="Times New Roman"/>
          <w:sz w:val="20"/>
          <w:szCs w:val="20"/>
          <w:lang w:val="en-US"/>
        </w:rPr>
        <w:instrText xml:space="preserve"> ADDIN ZOTERO_ITEM CSL_CITATION {"citationID":"mP1C5L0n","properties":{"formattedCitation":"(Lawson, 2019, p. 5)","plainCitation":"(Lawson, 2019, p. 5)","noteIndex":1},"citationItems":[{"id":90,"uris":["http://zotero.org/users/9380878/items/Q8M3M64L"],"itemData":{"id":90,"type":"book","ISBN":"1-108-58780-1","publisher":"Cambridge University Press","title":"Anatomies of revolution","author":[{"family":"Lawson","given":"George"}],"issued":{"date-parts":[["2019"]]}},"locator":"5"}],"schema":"https://github.com/citation-style-language/schema/raw/master/csl-citation.json"} </w:instrText>
      </w:r>
      <w:r w:rsidRPr="005F0FB3">
        <w:rPr>
          <w:rFonts w:cs="Times New Roman"/>
          <w:sz w:val="20"/>
          <w:szCs w:val="20"/>
          <w:lang w:val="en-US"/>
        </w:rPr>
        <w:fldChar w:fldCharType="separate"/>
      </w:r>
      <w:r w:rsidRPr="001440C8">
        <w:rPr>
          <w:rFonts w:cs="Times New Roman"/>
          <w:sz w:val="20"/>
          <w:lang w:val="en-US"/>
        </w:rPr>
        <w:t>(Lawson, 2019, p. 5)</w:t>
      </w:r>
      <w:r w:rsidRPr="005F0FB3">
        <w:rPr>
          <w:rFonts w:cs="Times New Roman"/>
          <w:sz w:val="20"/>
          <w:szCs w:val="20"/>
          <w:lang w:val="en-US"/>
        </w:rPr>
        <w:fldChar w:fldCharType="end"/>
      </w:r>
      <w:r w:rsidRPr="005F0FB3">
        <w:rPr>
          <w:rFonts w:cs="Times New Roman"/>
          <w:sz w:val="20"/>
          <w:szCs w:val="20"/>
          <w:lang w:val="en-US"/>
        </w:rPr>
        <w:t>; “anti-government (very often illegal) mass actions (mass mobilization) with the following aims: (1) to overthrow or replace the existing government within a certain period of time; (2) to seize power or to provide conditions for coming to power; (3) to make significant changes in the regime, social or political institutions” , or “an effort to transform the political institutions and the justifications for political authority in a society, accompanied by formal or informal mass mobilization and noninstitutionalized actions that under-mine existing authorities”</w:t>
      </w:r>
      <w:r>
        <w:rPr>
          <w:rFonts w:cs="Times New Roman"/>
          <w:sz w:val="20"/>
          <w:szCs w:val="20"/>
          <w:lang w:val="en-US"/>
        </w:rPr>
        <w:t xml:space="preserve"> </w:t>
      </w:r>
      <w:r w:rsidRPr="005F0FB3">
        <w:rPr>
          <w:rFonts w:cs="Times New Roman"/>
          <w:sz w:val="20"/>
          <w:szCs w:val="20"/>
          <w:lang w:val="en-US"/>
        </w:rPr>
        <w:t xml:space="preserve"> </w:t>
      </w:r>
      <w:r w:rsidRPr="005F0FB3">
        <w:rPr>
          <w:rFonts w:cs="Times New Roman"/>
          <w:sz w:val="20"/>
          <w:szCs w:val="20"/>
          <w:lang w:val="en-US"/>
        </w:rPr>
        <w:fldChar w:fldCharType="begin"/>
      </w:r>
      <w:r>
        <w:rPr>
          <w:rFonts w:cs="Times New Roman"/>
          <w:sz w:val="20"/>
          <w:szCs w:val="20"/>
          <w:lang w:val="en-US"/>
        </w:rPr>
        <w:instrText xml:space="preserve"> ADDIN ZOTERO_ITEM CSL_CITATION {"citationID":"dvVrNSsc","properties":{"formattedCitation":"(Goldstone, 2001, p. 142)","plainCitation":"(Goldstone, 2001, p. 142)","noteIndex":1},"citationItems":[{"id":78,"uris":["http://zotero.org/users/9380878/items/D8SAUSI8"],"itemData":{"id":78,"type":"article-journal","container-title":"Annual review of political science","issue":"1","note":"ISBN: 1094-2939\npublisher: Annual Reviews 4139 El Camino Way, PO Box 10139, Palo Alto, CA 94303-0139, USA","page":"139-187","title":"Toward a fourth generation of revolutionary theory","volume":"4","author":[{"family":"Goldstone","given":"Jack A."}],"issued":{"date-parts":[["2001"]]}},"locator":"142"}],"schema":"https://github.com/citation-style-language/schema/raw/master/csl-citation.json"} </w:instrText>
      </w:r>
      <w:r w:rsidRPr="005F0FB3">
        <w:rPr>
          <w:rFonts w:cs="Times New Roman"/>
          <w:sz w:val="20"/>
          <w:szCs w:val="20"/>
          <w:lang w:val="en-US"/>
        </w:rPr>
        <w:fldChar w:fldCharType="separate"/>
      </w:r>
      <w:r w:rsidRPr="001440C8">
        <w:rPr>
          <w:rFonts w:cs="Times New Roman"/>
          <w:sz w:val="20"/>
          <w:lang w:val="en-US"/>
        </w:rPr>
        <w:t>(Goldstone, 2001, p. 142)</w:t>
      </w:r>
      <w:r w:rsidRPr="005F0FB3">
        <w:rPr>
          <w:rFonts w:cs="Times New Roman"/>
          <w:sz w:val="20"/>
          <w:szCs w:val="20"/>
          <w:lang w:val="en-US"/>
        </w:rPr>
        <w:fldChar w:fldCharType="end"/>
      </w:r>
      <w:r w:rsidRPr="005F0FB3">
        <w:rPr>
          <w:rFonts w:cs="Times New Roman"/>
          <w:sz w:val="20"/>
          <w:szCs w:val="20"/>
          <w:lang w:val="en-US"/>
        </w:rPr>
        <w:t>. Thus, we find that “maximalist campaigns” are just nothing else but revolutions (including national liberation ones); hence, the abovementioned works actually study revolutions (rather oddly denoted as “campaigns”). This point is further supported by the fact that Chenoweth’s database of Nonviolent and Violent Campaigns and Outcomes (</w:t>
      </w:r>
      <w:proofErr w:type="spellStart"/>
      <w:r w:rsidRPr="005F0FB3">
        <w:rPr>
          <w:rFonts w:cs="Times New Roman"/>
          <w:sz w:val="20"/>
          <w:szCs w:val="20"/>
          <w:lang w:val="en-US"/>
        </w:rPr>
        <w:t>NAVCO</w:t>
      </w:r>
      <w:proofErr w:type="spellEnd"/>
      <w:r w:rsidRPr="005F0FB3">
        <w:rPr>
          <w:rFonts w:cs="Times New Roman"/>
          <w:sz w:val="20"/>
          <w:szCs w:val="20"/>
          <w:lang w:val="en-US"/>
        </w:rPr>
        <w:t xml:space="preserve">) designates as “campaigns” all the indisputable revolutions since 1900 – including Russian revolutions of 1905–1907 and 1917, Constitutional Revolution in Iran, </w:t>
      </w:r>
      <w:proofErr w:type="spellStart"/>
      <w:r w:rsidRPr="005F0FB3">
        <w:rPr>
          <w:rFonts w:cs="Times New Roman"/>
          <w:sz w:val="20"/>
          <w:szCs w:val="20"/>
          <w:lang w:val="en-US"/>
        </w:rPr>
        <w:t>Xinhai</w:t>
      </w:r>
      <w:proofErr w:type="spellEnd"/>
      <w:r w:rsidRPr="005F0FB3">
        <w:rPr>
          <w:rFonts w:cs="Times New Roman"/>
          <w:sz w:val="20"/>
          <w:szCs w:val="20"/>
          <w:lang w:val="en-US"/>
        </w:rPr>
        <w:t xml:space="preserve"> Revolution in China, Mexican Revolution of 1910–1917 and so on </w:t>
      </w:r>
      <w:r>
        <w:rPr>
          <w:lang w:val="en-US"/>
        </w:rPr>
        <w:fldChar w:fldCharType="begin"/>
      </w:r>
      <w:r>
        <w:rPr>
          <w:lang w:val="en-US"/>
        </w:rPr>
        <w:instrText xml:space="preserve"> ADDIN ZOTERO_ITEM CSL_CITATION {"citationID":"kOr19TBz","properties":{"formattedCitation":"(Chenoweth &amp; Christopher, 2020)","plainCitation":"(Chenoweth &amp; Christopher, 2020)","noteIndex":1},"citationItems":[{"id":385,"uris":["http://zotero.org/users/9380878/items/CBBGGSBE"],"itemData":{"id":385,"type":"book","event-place":"Cambridge, MA","publisher":"Harvard Dataverse","publisher-place":"Cambridge, MA","title":"List of Campaigns in NAVCO 1.3","author":[{"family":"Chenoweth","given":"E."},{"family":"Christopher","given":"W. S."}],"issued":{"date-parts":[["2020"]]}}}],"schema":"https://github.com/citation-style-language/schema/raw/master/csl-citation.json"} </w:instrText>
      </w:r>
      <w:r>
        <w:rPr>
          <w:lang w:val="en-US"/>
        </w:rPr>
        <w:fldChar w:fldCharType="separate"/>
      </w:r>
      <w:r w:rsidRPr="001440C8">
        <w:rPr>
          <w:rFonts w:cs="Times New Roman"/>
          <w:sz w:val="20"/>
          <w:lang w:val="en-US"/>
        </w:rPr>
        <w:t>(Chenoweth &amp; Christopher, 2020)</w:t>
      </w:r>
      <w:r>
        <w:rPr>
          <w:lang w:val="en-US"/>
        </w:rPr>
        <w:fldChar w:fldCharType="end"/>
      </w:r>
      <w:r w:rsidRPr="005F0FB3">
        <w:rPr>
          <w:rFonts w:cs="Times New Roman"/>
          <w:sz w:val="20"/>
          <w:szCs w:val="20"/>
          <w:lang w:val="en-US"/>
        </w:rPr>
        <w:t>. Thus, the results of the abovementioned studies on the outcomes of “maximal-</w:t>
      </w:r>
      <w:proofErr w:type="spellStart"/>
      <w:r w:rsidRPr="005F0FB3">
        <w:rPr>
          <w:rFonts w:cs="Times New Roman"/>
          <w:sz w:val="20"/>
          <w:szCs w:val="20"/>
          <w:lang w:val="en-US"/>
        </w:rPr>
        <w:t>ist</w:t>
      </w:r>
      <w:proofErr w:type="spellEnd"/>
      <w:r w:rsidRPr="005F0FB3">
        <w:rPr>
          <w:rFonts w:cs="Times New Roman"/>
          <w:sz w:val="20"/>
          <w:szCs w:val="20"/>
          <w:lang w:val="en-US"/>
        </w:rPr>
        <w:t xml:space="preserve"> campaigns” turn out to be perfectly relevant for our understanding of the out-comes of revolutions.</w:t>
      </w:r>
    </w:p>
  </w:footnote>
  <w:footnote w:id="2">
    <w:p w14:paraId="5E296186" w14:textId="51F1785F" w:rsidR="00E02275" w:rsidRPr="005F0FB3" w:rsidRDefault="00E02275" w:rsidP="005F0FB3">
      <w:pPr>
        <w:pStyle w:val="a4"/>
        <w:rPr>
          <w:lang w:val="en-US"/>
        </w:rPr>
      </w:pPr>
      <w:r w:rsidRPr="008419BD">
        <w:rPr>
          <w:rStyle w:val="a6"/>
        </w:rPr>
        <w:footnoteRef/>
      </w:r>
      <w:r w:rsidRPr="005F0FB3">
        <w:rPr>
          <w:lang w:val="en-US"/>
        </w:rPr>
        <w:t xml:space="preserve"> Or, to be more exact, “unarmed” form. In fact, Kadivar and </w:t>
      </w:r>
      <w:proofErr w:type="spellStart"/>
      <w:r w:rsidRPr="005F0FB3">
        <w:rPr>
          <w:lang w:val="en-US"/>
        </w:rPr>
        <w:t>Ketchley</w:t>
      </w:r>
      <w:proofErr w:type="spellEnd"/>
      <w:r w:rsidRPr="005F0FB3">
        <w:rPr>
          <w:lang w:val="en-US"/>
        </w:rPr>
        <w:t xml:space="preserve"> </w:t>
      </w:r>
      <w:r>
        <w:rPr>
          <w:lang w:val="en-US"/>
        </w:rPr>
        <w:fldChar w:fldCharType="begin"/>
      </w:r>
      <w:r>
        <w:rPr>
          <w:lang w:val="en-US"/>
        </w:rPr>
        <w:instrText xml:space="preserve"> ADDIN ZOTERO_ITEM CSL_CITATION {"citationID":"cRBHBvZ8","properties":{"formattedCitation":"(2018)","plainCitation":"(2018)","noteIndex":2},"citationItems":[{"id":400,"uris":["http://zotero.org/users/9380878/items/DNDNTNDB"],"itemData":{"id":400,"type":"article-journal","abstract":"The literature on civil resistance finds that nonviolent campaigns are more likely to succeed than violent insurgencies. A parallel literature on democratization poses mass mobilization as exogenous to political liberalization. Contributing to both literatures, we propose the category of unarmed collective violence to capture an empirically recurring form of unruly collective action used by civilians and then use a mixed methods research design to examine its impact on democratization. An event history analysis finds that riots are positively associated with political liberalization in 103 nondemocracies from 1990 to 2004. Attacks by civilians on police stations during the January 25 Egyptian Revolution illustrate one way in which unarmed collective violence can bring about a democratic breakthrough. A qualitative examination of all 80 democratic transitions held between 1980 and 2010 also reveals the salience of unarmed collective violence by civilian forces. These findings contribute to research on the dynamics of contentious democratization and suggest that remaining unarmed may be more consequential for a democracy campaign than adhering to nonviolence.","container-title":"Socius","DOI":"10.1177/2378023118773614","ISSN":"2378-0231","journalAbbreviation":"Socius","note":"publisher: SAGE Publications","page":"2378023118773614","title":"Sticks, Stones, and Molotov Cocktails: Unarmed Collective Violence and           Democratization","volume":"4","author":[{"family":"Kadivar","given":"Mohammad Ali"},{"family":"Ketchley","given":"Neil"}],"issued":{"date-parts":[["2018",1,1]]}},"suppress-author":true}],"schema":"https://github.com/citation-style-language/schema/raw/master/csl-citation.json"} </w:instrText>
      </w:r>
      <w:r>
        <w:rPr>
          <w:lang w:val="en-US"/>
        </w:rPr>
        <w:fldChar w:fldCharType="separate"/>
      </w:r>
      <w:r w:rsidRPr="001440C8">
        <w:rPr>
          <w:rFonts w:cs="Times New Roman"/>
          <w:lang w:val="en-US"/>
        </w:rPr>
        <w:t>(2018)</w:t>
      </w:r>
      <w:r>
        <w:rPr>
          <w:lang w:val="en-US"/>
        </w:rPr>
        <w:fldChar w:fldCharType="end"/>
      </w:r>
      <w:r w:rsidRPr="005F0FB3">
        <w:rPr>
          <w:lang w:val="en-US"/>
        </w:rPr>
        <w:t xml:space="preserve"> quite convincingly show that the participants in the majority of the so-called “nonviolent maximalist campaigns” resorted to violence on a fairly serious scale (here one can recall, for example, the Egyptian revolution of 2011 or the Ukrainian revolution [“Euromaidan”] of 2013–2014, which Chenoweth and Shay </w:t>
      </w:r>
      <w:r>
        <w:rPr>
          <w:lang w:val="en-US"/>
        </w:rPr>
        <w:fldChar w:fldCharType="begin"/>
      </w:r>
      <w:r>
        <w:rPr>
          <w:lang w:val="en-US"/>
        </w:rPr>
        <w:instrText xml:space="preserve"> ADDIN ZOTERO_ITEM CSL_CITATION {"citationID":"DSWDc520","properties":{"formattedCitation":"(Chenoweth &amp; Christopher, 2020)","plainCitation":"(Chenoweth &amp; Christopher, 2020)","noteIndex":2},"citationItems":[{"id":385,"uris":["http://zotero.org/users/9380878/items/CBBGGSBE"],"itemData":{"id":385,"type":"book","event-place":"Cambridge, MA","publisher":"Harvard Dataverse","publisher-place":"Cambridge, MA","title":"List of Campaigns in NAVCO 1.3","author":[{"family":"Chenoweth","given":"E."},{"family":"Christopher","given":"W. S."}],"issued":{"date-parts":[["2020"]]}}}],"schema":"https://github.com/citation-style-language/schema/raw/master/csl-citation.json"} </w:instrText>
      </w:r>
      <w:r>
        <w:rPr>
          <w:lang w:val="en-US"/>
        </w:rPr>
        <w:fldChar w:fldCharType="separate"/>
      </w:r>
      <w:r w:rsidRPr="001440C8">
        <w:rPr>
          <w:rFonts w:cs="Times New Roman"/>
          <w:lang w:val="en-US"/>
        </w:rPr>
        <w:t>(Chenoweth &amp; Christopher, 2020)</w:t>
      </w:r>
      <w:r>
        <w:rPr>
          <w:lang w:val="en-US"/>
        </w:rPr>
        <w:fldChar w:fldCharType="end"/>
      </w:r>
      <w:r w:rsidRPr="005F0FB3">
        <w:rPr>
          <w:lang w:val="en-US"/>
        </w:rPr>
        <w:t xml:space="preserve"> quite confidently qualify as “nonviolent maximalist campaigns” ), in connection with which they, with good reason, believe that it is wrong to call such revolutionary events “non-violent”, suggesting rather to designate them as “unarmed”.</w:t>
      </w:r>
      <w:r>
        <w:rPr>
          <w:lang w:val="en-US"/>
        </w:rPr>
        <w:t xml:space="preserve"> However, in this paper we will still continue denote unarmed uprisings as “nonviolent” because this way </w:t>
      </w:r>
      <w:proofErr w:type="gramStart"/>
      <w:r>
        <w:rPr>
          <w:lang w:val="en-US"/>
        </w:rPr>
        <w:t>are</w:t>
      </w:r>
      <w:proofErr w:type="gramEnd"/>
      <w:r>
        <w:rPr>
          <w:lang w:val="en-US"/>
        </w:rPr>
        <w:t xml:space="preserve"> denoted in the database which we use. </w:t>
      </w:r>
    </w:p>
  </w:footnote>
  <w:footnote w:id="3">
    <w:p w14:paraId="6A67309C" w14:textId="17CC9AF7" w:rsidR="00E02275" w:rsidRPr="00FC2060" w:rsidRDefault="00E02275">
      <w:pPr>
        <w:pStyle w:val="a4"/>
        <w:rPr>
          <w:lang w:val="en-US"/>
        </w:rPr>
      </w:pPr>
      <w:r>
        <w:rPr>
          <w:rStyle w:val="a6"/>
        </w:rPr>
        <w:footnoteRef/>
      </w:r>
      <w:r w:rsidRPr="00FC2060">
        <w:rPr>
          <w:lang w:val="en-US"/>
        </w:rPr>
        <w:t xml:space="preserve"> One more paper of Chenoweth &amp; </w:t>
      </w:r>
      <w:proofErr w:type="spellStart"/>
      <w:r w:rsidRPr="00FC2060">
        <w:rPr>
          <w:lang w:val="en-US"/>
        </w:rPr>
        <w:t>Ulfelder</w:t>
      </w:r>
      <w:proofErr w:type="spellEnd"/>
      <w:r w:rsidRPr="00FC2060">
        <w:rPr>
          <w:lang w:val="en-US"/>
        </w:rPr>
        <w:t xml:space="preserve"> (2017) showed that the level of civil liberties significantly affects the likelihood of non-violent revolutionary uprisings, without determining the direction of the relationship. Worth noting, democracy variable in this research turned out to be an insignificant factor.</w:t>
      </w:r>
      <w:r>
        <w:rPr>
          <w:lang w:val="en-US"/>
        </w:rPr>
        <w:t xml:space="preserve"> Finally, </w:t>
      </w:r>
      <w:proofErr w:type="spellStart"/>
      <w:r>
        <w:rPr>
          <w:lang w:val="en-US"/>
        </w:rPr>
        <w:t>Ustyuzhanin</w:t>
      </w:r>
      <w:proofErr w:type="spellEnd"/>
      <w:r>
        <w:rPr>
          <w:lang w:val="en-US"/>
        </w:rPr>
        <w:t xml:space="preserve"> et. all (2022) do not consider a democracy at all in their analysis. </w:t>
      </w:r>
    </w:p>
  </w:footnote>
  <w:footnote w:id="4">
    <w:p w14:paraId="04E7DDB0" w14:textId="5DE7986A" w:rsidR="00E02275" w:rsidRPr="00AD3AC1" w:rsidRDefault="00E02275">
      <w:pPr>
        <w:pStyle w:val="a4"/>
        <w:rPr>
          <w:lang w:val="en-US"/>
        </w:rPr>
      </w:pPr>
      <w:r w:rsidRPr="008419BD">
        <w:rPr>
          <w:rStyle w:val="a6"/>
        </w:rPr>
        <w:footnoteRef/>
      </w:r>
      <w:r w:rsidRPr="00AD3AC1">
        <w:rPr>
          <w:lang w:val="en-US"/>
        </w:rPr>
        <w:t xml:space="preserve"> Note that we omit the regional variables so as not to unduly strip the graphs.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9E"/>
    <w:multiLevelType w:val="hybridMultilevel"/>
    <w:tmpl w:val="3CC81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521A6"/>
    <w:multiLevelType w:val="hybridMultilevel"/>
    <w:tmpl w:val="2CEE28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CCC62C9"/>
    <w:multiLevelType w:val="hybridMultilevel"/>
    <w:tmpl w:val="17100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4B"/>
    <w:rsid w:val="00000E81"/>
    <w:rsid w:val="00001516"/>
    <w:rsid w:val="000022AB"/>
    <w:rsid w:val="00002546"/>
    <w:rsid w:val="00002E18"/>
    <w:rsid w:val="00004D0E"/>
    <w:rsid w:val="0000634F"/>
    <w:rsid w:val="00010AD4"/>
    <w:rsid w:val="000132F8"/>
    <w:rsid w:val="00013589"/>
    <w:rsid w:val="000157D9"/>
    <w:rsid w:val="000172F4"/>
    <w:rsid w:val="00020076"/>
    <w:rsid w:val="00023328"/>
    <w:rsid w:val="000259A2"/>
    <w:rsid w:val="000270C0"/>
    <w:rsid w:val="0003111B"/>
    <w:rsid w:val="00031ED3"/>
    <w:rsid w:val="0003517D"/>
    <w:rsid w:val="000375CE"/>
    <w:rsid w:val="000405CC"/>
    <w:rsid w:val="00044D31"/>
    <w:rsid w:val="0004660D"/>
    <w:rsid w:val="0005107B"/>
    <w:rsid w:val="00051825"/>
    <w:rsid w:val="00052DB3"/>
    <w:rsid w:val="00060F0F"/>
    <w:rsid w:val="000615FA"/>
    <w:rsid w:val="00061F0D"/>
    <w:rsid w:val="00062FC2"/>
    <w:rsid w:val="00063B1E"/>
    <w:rsid w:val="000664B9"/>
    <w:rsid w:val="000701DF"/>
    <w:rsid w:val="00071352"/>
    <w:rsid w:val="00071CD9"/>
    <w:rsid w:val="000721EA"/>
    <w:rsid w:val="00072986"/>
    <w:rsid w:val="00072B27"/>
    <w:rsid w:val="00072C28"/>
    <w:rsid w:val="00074BE1"/>
    <w:rsid w:val="00077359"/>
    <w:rsid w:val="00077C9E"/>
    <w:rsid w:val="0009035D"/>
    <w:rsid w:val="00090B2E"/>
    <w:rsid w:val="00091B3D"/>
    <w:rsid w:val="00093664"/>
    <w:rsid w:val="00095C83"/>
    <w:rsid w:val="00095D41"/>
    <w:rsid w:val="00096369"/>
    <w:rsid w:val="00097840"/>
    <w:rsid w:val="000A18EF"/>
    <w:rsid w:val="000A3729"/>
    <w:rsid w:val="000A548E"/>
    <w:rsid w:val="000A6279"/>
    <w:rsid w:val="000A741D"/>
    <w:rsid w:val="000B2252"/>
    <w:rsid w:val="000C26A4"/>
    <w:rsid w:val="000C432B"/>
    <w:rsid w:val="000C7623"/>
    <w:rsid w:val="000D0994"/>
    <w:rsid w:val="000D0EE3"/>
    <w:rsid w:val="000D2080"/>
    <w:rsid w:val="000D3321"/>
    <w:rsid w:val="000D3D97"/>
    <w:rsid w:val="000D554E"/>
    <w:rsid w:val="000D5A8B"/>
    <w:rsid w:val="000D653A"/>
    <w:rsid w:val="000D69DF"/>
    <w:rsid w:val="000D74A9"/>
    <w:rsid w:val="000E026B"/>
    <w:rsid w:val="000E0D16"/>
    <w:rsid w:val="000E11DF"/>
    <w:rsid w:val="000E236F"/>
    <w:rsid w:val="000E47D9"/>
    <w:rsid w:val="000E63B4"/>
    <w:rsid w:val="000E709D"/>
    <w:rsid w:val="000E7BAA"/>
    <w:rsid w:val="000E7C1B"/>
    <w:rsid w:val="000F4077"/>
    <w:rsid w:val="000F6AA7"/>
    <w:rsid w:val="00101593"/>
    <w:rsid w:val="00101E1A"/>
    <w:rsid w:val="00104A35"/>
    <w:rsid w:val="00105039"/>
    <w:rsid w:val="001059C5"/>
    <w:rsid w:val="00106255"/>
    <w:rsid w:val="001065EF"/>
    <w:rsid w:val="001118DE"/>
    <w:rsid w:val="001124BF"/>
    <w:rsid w:val="00112BAF"/>
    <w:rsid w:val="00113839"/>
    <w:rsid w:val="0011390F"/>
    <w:rsid w:val="00113CB4"/>
    <w:rsid w:val="0011721E"/>
    <w:rsid w:val="0011733E"/>
    <w:rsid w:val="00117412"/>
    <w:rsid w:val="00117E0D"/>
    <w:rsid w:val="00117E2D"/>
    <w:rsid w:val="00120169"/>
    <w:rsid w:val="00121415"/>
    <w:rsid w:val="0012153A"/>
    <w:rsid w:val="00121F30"/>
    <w:rsid w:val="001231FF"/>
    <w:rsid w:val="00123472"/>
    <w:rsid w:val="00124112"/>
    <w:rsid w:val="001244EB"/>
    <w:rsid w:val="00124B32"/>
    <w:rsid w:val="001333A9"/>
    <w:rsid w:val="0013476F"/>
    <w:rsid w:val="00140D2E"/>
    <w:rsid w:val="00143646"/>
    <w:rsid w:val="001440C8"/>
    <w:rsid w:val="001462A3"/>
    <w:rsid w:val="00155D52"/>
    <w:rsid w:val="001562BC"/>
    <w:rsid w:val="0016019E"/>
    <w:rsid w:val="001651D2"/>
    <w:rsid w:val="00167152"/>
    <w:rsid w:val="00167A52"/>
    <w:rsid w:val="001704E8"/>
    <w:rsid w:val="001705D9"/>
    <w:rsid w:val="00170AB5"/>
    <w:rsid w:val="001738B0"/>
    <w:rsid w:val="00174B18"/>
    <w:rsid w:val="001769E8"/>
    <w:rsid w:val="00177AC8"/>
    <w:rsid w:val="001804BB"/>
    <w:rsid w:val="0018070C"/>
    <w:rsid w:val="00180F84"/>
    <w:rsid w:val="0018259F"/>
    <w:rsid w:val="00182781"/>
    <w:rsid w:val="00183D84"/>
    <w:rsid w:val="00185930"/>
    <w:rsid w:val="001866F3"/>
    <w:rsid w:val="001869DE"/>
    <w:rsid w:val="00186A49"/>
    <w:rsid w:val="00191315"/>
    <w:rsid w:val="00191CB0"/>
    <w:rsid w:val="00191FBE"/>
    <w:rsid w:val="00192BDC"/>
    <w:rsid w:val="00196896"/>
    <w:rsid w:val="001A0ACE"/>
    <w:rsid w:val="001A32E1"/>
    <w:rsid w:val="001A3D5C"/>
    <w:rsid w:val="001A4D25"/>
    <w:rsid w:val="001A7A65"/>
    <w:rsid w:val="001B0C7B"/>
    <w:rsid w:val="001B7DE8"/>
    <w:rsid w:val="001D1267"/>
    <w:rsid w:val="001D1E55"/>
    <w:rsid w:val="001D3D39"/>
    <w:rsid w:val="001D4317"/>
    <w:rsid w:val="001D4DD1"/>
    <w:rsid w:val="001D5B0A"/>
    <w:rsid w:val="001D5CF9"/>
    <w:rsid w:val="001D684F"/>
    <w:rsid w:val="001D6B67"/>
    <w:rsid w:val="001D7207"/>
    <w:rsid w:val="001D75BB"/>
    <w:rsid w:val="001E11F6"/>
    <w:rsid w:val="001E1E46"/>
    <w:rsid w:val="001E2FC9"/>
    <w:rsid w:val="001E3751"/>
    <w:rsid w:val="001F05A8"/>
    <w:rsid w:val="001F2D0C"/>
    <w:rsid w:val="001F5425"/>
    <w:rsid w:val="00200175"/>
    <w:rsid w:val="00202FA2"/>
    <w:rsid w:val="00211AEA"/>
    <w:rsid w:val="00213D26"/>
    <w:rsid w:val="00213F0F"/>
    <w:rsid w:val="00216234"/>
    <w:rsid w:val="00216881"/>
    <w:rsid w:val="00216F31"/>
    <w:rsid w:val="002177F9"/>
    <w:rsid w:val="00221187"/>
    <w:rsid w:val="0022120D"/>
    <w:rsid w:val="00221654"/>
    <w:rsid w:val="0022296E"/>
    <w:rsid w:val="00227F3D"/>
    <w:rsid w:val="00227F3F"/>
    <w:rsid w:val="00230E9A"/>
    <w:rsid w:val="00231A32"/>
    <w:rsid w:val="00231EDA"/>
    <w:rsid w:val="00231F90"/>
    <w:rsid w:val="00233231"/>
    <w:rsid w:val="002346B1"/>
    <w:rsid w:val="002357B9"/>
    <w:rsid w:val="00235839"/>
    <w:rsid w:val="00240B0F"/>
    <w:rsid w:val="00241FA0"/>
    <w:rsid w:val="002425D3"/>
    <w:rsid w:val="002458E8"/>
    <w:rsid w:val="00250094"/>
    <w:rsid w:val="0025192A"/>
    <w:rsid w:val="002521FD"/>
    <w:rsid w:val="002523D4"/>
    <w:rsid w:val="00254B86"/>
    <w:rsid w:val="002561F9"/>
    <w:rsid w:val="00256AB5"/>
    <w:rsid w:val="002576F9"/>
    <w:rsid w:val="00257F45"/>
    <w:rsid w:val="002630B7"/>
    <w:rsid w:val="0026333F"/>
    <w:rsid w:val="00264299"/>
    <w:rsid w:val="0026539B"/>
    <w:rsid w:val="0026649D"/>
    <w:rsid w:val="00266806"/>
    <w:rsid w:val="00266971"/>
    <w:rsid w:val="00271A5F"/>
    <w:rsid w:val="00273353"/>
    <w:rsid w:val="002742CE"/>
    <w:rsid w:val="00275D44"/>
    <w:rsid w:val="002832DD"/>
    <w:rsid w:val="0028489B"/>
    <w:rsid w:val="00287949"/>
    <w:rsid w:val="00287F66"/>
    <w:rsid w:val="002913D7"/>
    <w:rsid w:val="00292120"/>
    <w:rsid w:val="00293FEF"/>
    <w:rsid w:val="0029485C"/>
    <w:rsid w:val="002A70B9"/>
    <w:rsid w:val="002B0832"/>
    <w:rsid w:val="002B50D0"/>
    <w:rsid w:val="002B5F33"/>
    <w:rsid w:val="002C0C20"/>
    <w:rsid w:val="002C1F5C"/>
    <w:rsid w:val="002C2E32"/>
    <w:rsid w:val="002C39B5"/>
    <w:rsid w:val="002C416A"/>
    <w:rsid w:val="002C43B3"/>
    <w:rsid w:val="002C4B3F"/>
    <w:rsid w:val="002C6EE2"/>
    <w:rsid w:val="002C7394"/>
    <w:rsid w:val="002D06CE"/>
    <w:rsid w:val="002D3B88"/>
    <w:rsid w:val="002D4643"/>
    <w:rsid w:val="002D7730"/>
    <w:rsid w:val="002E0352"/>
    <w:rsid w:val="002E0D63"/>
    <w:rsid w:val="002F2658"/>
    <w:rsid w:val="002F2B31"/>
    <w:rsid w:val="002F2D0C"/>
    <w:rsid w:val="002F375C"/>
    <w:rsid w:val="002F4098"/>
    <w:rsid w:val="002F40AC"/>
    <w:rsid w:val="002F43D6"/>
    <w:rsid w:val="002F7300"/>
    <w:rsid w:val="00302BDF"/>
    <w:rsid w:val="00302F07"/>
    <w:rsid w:val="00305143"/>
    <w:rsid w:val="00306DD5"/>
    <w:rsid w:val="0031323B"/>
    <w:rsid w:val="003135C7"/>
    <w:rsid w:val="00313E25"/>
    <w:rsid w:val="0031403C"/>
    <w:rsid w:val="003144CC"/>
    <w:rsid w:val="003166A5"/>
    <w:rsid w:val="00317E02"/>
    <w:rsid w:val="00320FA6"/>
    <w:rsid w:val="00324685"/>
    <w:rsid w:val="00327016"/>
    <w:rsid w:val="003276D7"/>
    <w:rsid w:val="00334990"/>
    <w:rsid w:val="00335293"/>
    <w:rsid w:val="00335C9A"/>
    <w:rsid w:val="00341176"/>
    <w:rsid w:val="003416BD"/>
    <w:rsid w:val="0034274D"/>
    <w:rsid w:val="00342D8C"/>
    <w:rsid w:val="00342E32"/>
    <w:rsid w:val="003437F7"/>
    <w:rsid w:val="00344803"/>
    <w:rsid w:val="00345AFB"/>
    <w:rsid w:val="00345D05"/>
    <w:rsid w:val="003508D0"/>
    <w:rsid w:val="00351379"/>
    <w:rsid w:val="003540BB"/>
    <w:rsid w:val="0035565A"/>
    <w:rsid w:val="00356DBB"/>
    <w:rsid w:val="003573BD"/>
    <w:rsid w:val="00357AAE"/>
    <w:rsid w:val="00360873"/>
    <w:rsid w:val="0036088F"/>
    <w:rsid w:val="00363625"/>
    <w:rsid w:val="00363EBC"/>
    <w:rsid w:val="00365CF3"/>
    <w:rsid w:val="00365DE0"/>
    <w:rsid w:val="00366276"/>
    <w:rsid w:val="0036767E"/>
    <w:rsid w:val="00367A56"/>
    <w:rsid w:val="003713B5"/>
    <w:rsid w:val="0037164F"/>
    <w:rsid w:val="0037311E"/>
    <w:rsid w:val="00374764"/>
    <w:rsid w:val="00377EFD"/>
    <w:rsid w:val="00380E15"/>
    <w:rsid w:val="0038114D"/>
    <w:rsid w:val="0038120C"/>
    <w:rsid w:val="00382310"/>
    <w:rsid w:val="00382B43"/>
    <w:rsid w:val="00383CD8"/>
    <w:rsid w:val="0038456F"/>
    <w:rsid w:val="00386606"/>
    <w:rsid w:val="003872A0"/>
    <w:rsid w:val="00390F3C"/>
    <w:rsid w:val="00392886"/>
    <w:rsid w:val="00393937"/>
    <w:rsid w:val="0039419B"/>
    <w:rsid w:val="00394D17"/>
    <w:rsid w:val="00394F49"/>
    <w:rsid w:val="003958A1"/>
    <w:rsid w:val="003A278D"/>
    <w:rsid w:val="003A36B8"/>
    <w:rsid w:val="003A63E3"/>
    <w:rsid w:val="003A7034"/>
    <w:rsid w:val="003A7EE4"/>
    <w:rsid w:val="003B3454"/>
    <w:rsid w:val="003B3F58"/>
    <w:rsid w:val="003B6209"/>
    <w:rsid w:val="003B6E17"/>
    <w:rsid w:val="003C3FDD"/>
    <w:rsid w:val="003C4139"/>
    <w:rsid w:val="003C45C0"/>
    <w:rsid w:val="003C64C3"/>
    <w:rsid w:val="003C7C02"/>
    <w:rsid w:val="003D021A"/>
    <w:rsid w:val="003D18E8"/>
    <w:rsid w:val="003D2180"/>
    <w:rsid w:val="003D64A4"/>
    <w:rsid w:val="003E0B2C"/>
    <w:rsid w:val="003E2C7D"/>
    <w:rsid w:val="003E349D"/>
    <w:rsid w:val="003E4198"/>
    <w:rsid w:val="003E6501"/>
    <w:rsid w:val="003E6A0A"/>
    <w:rsid w:val="003F241A"/>
    <w:rsid w:val="003F29A4"/>
    <w:rsid w:val="003F382C"/>
    <w:rsid w:val="003F45ED"/>
    <w:rsid w:val="003F496B"/>
    <w:rsid w:val="003F553E"/>
    <w:rsid w:val="003F6F7A"/>
    <w:rsid w:val="003F7259"/>
    <w:rsid w:val="0040305E"/>
    <w:rsid w:val="00404893"/>
    <w:rsid w:val="00404F63"/>
    <w:rsid w:val="00406856"/>
    <w:rsid w:val="00406A4D"/>
    <w:rsid w:val="00410817"/>
    <w:rsid w:val="00410949"/>
    <w:rsid w:val="00412456"/>
    <w:rsid w:val="004139BE"/>
    <w:rsid w:val="00414CF8"/>
    <w:rsid w:val="00415D42"/>
    <w:rsid w:val="00415D47"/>
    <w:rsid w:val="0041662B"/>
    <w:rsid w:val="00420C52"/>
    <w:rsid w:val="00423CF5"/>
    <w:rsid w:val="00426A61"/>
    <w:rsid w:val="00427BDB"/>
    <w:rsid w:val="0043072A"/>
    <w:rsid w:val="00431B70"/>
    <w:rsid w:val="00431B88"/>
    <w:rsid w:val="004324C8"/>
    <w:rsid w:val="004324F2"/>
    <w:rsid w:val="00433116"/>
    <w:rsid w:val="0043482A"/>
    <w:rsid w:val="00434BAF"/>
    <w:rsid w:val="004354AF"/>
    <w:rsid w:val="00440263"/>
    <w:rsid w:val="004419D9"/>
    <w:rsid w:val="0044459E"/>
    <w:rsid w:val="0044474B"/>
    <w:rsid w:val="004460CE"/>
    <w:rsid w:val="00447BF5"/>
    <w:rsid w:val="00447C41"/>
    <w:rsid w:val="004554FA"/>
    <w:rsid w:val="004564CC"/>
    <w:rsid w:val="004567E1"/>
    <w:rsid w:val="004629E3"/>
    <w:rsid w:val="004640CD"/>
    <w:rsid w:val="00464350"/>
    <w:rsid w:val="00464E87"/>
    <w:rsid w:val="004664F3"/>
    <w:rsid w:val="004670DF"/>
    <w:rsid w:val="004723CE"/>
    <w:rsid w:val="004727D9"/>
    <w:rsid w:val="00473F86"/>
    <w:rsid w:val="00475147"/>
    <w:rsid w:val="0047549B"/>
    <w:rsid w:val="00475DBD"/>
    <w:rsid w:val="0047611C"/>
    <w:rsid w:val="0047680D"/>
    <w:rsid w:val="00481CEE"/>
    <w:rsid w:val="00482BFB"/>
    <w:rsid w:val="00483182"/>
    <w:rsid w:val="00483DD9"/>
    <w:rsid w:val="00484F0B"/>
    <w:rsid w:val="00485132"/>
    <w:rsid w:val="00485CBD"/>
    <w:rsid w:val="00486838"/>
    <w:rsid w:val="00487D5F"/>
    <w:rsid w:val="004905A4"/>
    <w:rsid w:val="00491C76"/>
    <w:rsid w:val="004922F6"/>
    <w:rsid w:val="00492905"/>
    <w:rsid w:val="00493ABE"/>
    <w:rsid w:val="00495406"/>
    <w:rsid w:val="00495D3C"/>
    <w:rsid w:val="004A1C3E"/>
    <w:rsid w:val="004A67AB"/>
    <w:rsid w:val="004B2A75"/>
    <w:rsid w:val="004B4137"/>
    <w:rsid w:val="004B5D49"/>
    <w:rsid w:val="004C02BE"/>
    <w:rsid w:val="004C35A9"/>
    <w:rsid w:val="004C6770"/>
    <w:rsid w:val="004C73B1"/>
    <w:rsid w:val="004D1572"/>
    <w:rsid w:val="004D15F6"/>
    <w:rsid w:val="004D1DF2"/>
    <w:rsid w:val="004D262B"/>
    <w:rsid w:val="004D2DEA"/>
    <w:rsid w:val="004D3744"/>
    <w:rsid w:val="004D5864"/>
    <w:rsid w:val="004D6302"/>
    <w:rsid w:val="004D6485"/>
    <w:rsid w:val="004E1DEF"/>
    <w:rsid w:val="004E5391"/>
    <w:rsid w:val="004E54FF"/>
    <w:rsid w:val="004E5A64"/>
    <w:rsid w:val="004E5E9E"/>
    <w:rsid w:val="004E6996"/>
    <w:rsid w:val="004E6C72"/>
    <w:rsid w:val="004F3E77"/>
    <w:rsid w:val="004F7306"/>
    <w:rsid w:val="004F745F"/>
    <w:rsid w:val="004F7ED1"/>
    <w:rsid w:val="00501DC5"/>
    <w:rsid w:val="005036AC"/>
    <w:rsid w:val="005101B8"/>
    <w:rsid w:val="005124EC"/>
    <w:rsid w:val="005149A7"/>
    <w:rsid w:val="00514F8D"/>
    <w:rsid w:val="00517582"/>
    <w:rsid w:val="00520A4D"/>
    <w:rsid w:val="005236DE"/>
    <w:rsid w:val="00523D5E"/>
    <w:rsid w:val="00540158"/>
    <w:rsid w:val="005433C2"/>
    <w:rsid w:val="00546E16"/>
    <w:rsid w:val="0054783A"/>
    <w:rsid w:val="00551AF8"/>
    <w:rsid w:val="00552790"/>
    <w:rsid w:val="00553697"/>
    <w:rsid w:val="00556685"/>
    <w:rsid w:val="00556B3B"/>
    <w:rsid w:val="00556D34"/>
    <w:rsid w:val="0056116C"/>
    <w:rsid w:val="00562118"/>
    <w:rsid w:val="0056309D"/>
    <w:rsid w:val="00563DC3"/>
    <w:rsid w:val="00564E2D"/>
    <w:rsid w:val="00566163"/>
    <w:rsid w:val="00566434"/>
    <w:rsid w:val="0056676F"/>
    <w:rsid w:val="0057273E"/>
    <w:rsid w:val="00573072"/>
    <w:rsid w:val="005810A3"/>
    <w:rsid w:val="005819BD"/>
    <w:rsid w:val="00581AE5"/>
    <w:rsid w:val="0058266B"/>
    <w:rsid w:val="005854FC"/>
    <w:rsid w:val="00585693"/>
    <w:rsid w:val="005859AB"/>
    <w:rsid w:val="00586543"/>
    <w:rsid w:val="0059020B"/>
    <w:rsid w:val="00590E20"/>
    <w:rsid w:val="00591021"/>
    <w:rsid w:val="00591491"/>
    <w:rsid w:val="0059342B"/>
    <w:rsid w:val="005A0B99"/>
    <w:rsid w:val="005A19E3"/>
    <w:rsid w:val="005A23F9"/>
    <w:rsid w:val="005A2A97"/>
    <w:rsid w:val="005A36D1"/>
    <w:rsid w:val="005A37F0"/>
    <w:rsid w:val="005A3F97"/>
    <w:rsid w:val="005A47E3"/>
    <w:rsid w:val="005A4EA8"/>
    <w:rsid w:val="005A5519"/>
    <w:rsid w:val="005A79B6"/>
    <w:rsid w:val="005B0058"/>
    <w:rsid w:val="005B22EC"/>
    <w:rsid w:val="005B38DD"/>
    <w:rsid w:val="005B4E18"/>
    <w:rsid w:val="005B52DF"/>
    <w:rsid w:val="005B6BB5"/>
    <w:rsid w:val="005B6CC4"/>
    <w:rsid w:val="005C22EC"/>
    <w:rsid w:val="005C2EC2"/>
    <w:rsid w:val="005C3A50"/>
    <w:rsid w:val="005D4886"/>
    <w:rsid w:val="005D4FAE"/>
    <w:rsid w:val="005D6411"/>
    <w:rsid w:val="005D70AC"/>
    <w:rsid w:val="005D7B75"/>
    <w:rsid w:val="005E11E4"/>
    <w:rsid w:val="005E32E8"/>
    <w:rsid w:val="005E5609"/>
    <w:rsid w:val="005E656E"/>
    <w:rsid w:val="005F088B"/>
    <w:rsid w:val="005F0FB3"/>
    <w:rsid w:val="005F146D"/>
    <w:rsid w:val="005F282A"/>
    <w:rsid w:val="005F6423"/>
    <w:rsid w:val="005F6CF7"/>
    <w:rsid w:val="005F71DE"/>
    <w:rsid w:val="005F7D1B"/>
    <w:rsid w:val="00600A2C"/>
    <w:rsid w:val="00601DB6"/>
    <w:rsid w:val="0060306C"/>
    <w:rsid w:val="00603AC3"/>
    <w:rsid w:val="00603EA8"/>
    <w:rsid w:val="00610C79"/>
    <w:rsid w:val="00611EA6"/>
    <w:rsid w:val="0061296F"/>
    <w:rsid w:val="00612CA5"/>
    <w:rsid w:val="0061349A"/>
    <w:rsid w:val="006157D6"/>
    <w:rsid w:val="0062495F"/>
    <w:rsid w:val="00625F76"/>
    <w:rsid w:val="00627D04"/>
    <w:rsid w:val="006356C1"/>
    <w:rsid w:val="0064064F"/>
    <w:rsid w:val="00642BD1"/>
    <w:rsid w:val="00643C81"/>
    <w:rsid w:val="00643D92"/>
    <w:rsid w:val="00643E71"/>
    <w:rsid w:val="00645671"/>
    <w:rsid w:val="006457E4"/>
    <w:rsid w:val="00647214"/>
    <w:rsid w:val="006476FB"/>
    <w:rsid w:val="00650BE6"/>
    <w:rsid w:val="0065307D"/>
    <w:rsid w:val="00655FC9"/>
    <w:rsid w:val="006613C7"/>
    <w:rsid w:val="006625A3"/>
    <w:rsid w:val="006627B9"/>
    <w:rsid w:val="006649B1"/>
    <w:rsid w:val="006655A3"/>
    <w:rsid w:val="006738FA"/>
    <w:rsid w:val="006743A7"/>
    <w:rsid w:val="00675DE4"/>
    <w:rsid w:val="006771E5"/>
    <w:rsid w:val="00677F15"/>
    <w:rsid w:val="00680547"/>
    <w:rsid w:val="006815F1"/>
    <w:rsid w:val="00683C76"/>
    <w:rsid w:val="00687065"/>
    <w:rsid w:val="006876E1"/>
    <w:rsid w:val="00687B35"/>
    <w:rsid w:val="006947A2"/>
    <w:rsid w:val="00695B8B"/>
    <w:rsid w:val="006972D5"/>
    <w:rsid w:val="006A0857"/>
    <w:rsid w:val="006A19E6"/>
    <w:rsid w:val="006A2874"/>
    <w:rsid w:val="006A4B01"/>
    <w:rsid w:val="006A4DA0"/>
    <w:rsid w:val="006A597D"/>
    <w:rsid w:val="006A762F"/>
    <w:rsid w:val="006B6701"/>
    <w:rsid w:val="006B7161"/>
    <w:rsid w:val="006B72BF"/>
    <w:rsid w:val="006C2648"/>
    <w:rsid w:val="006C28C9"/>
    <w:rsid w:val="006C366B"/>
    <w:rsid w:val="006C3FD2"/>
    <w:rsid w:val="006C67B6"/>
    <w:rsid w:val="006C6C28"/>
    <w:rsid w:val="006C79F3"/>
    <w:rsid w:val="006C7C44"/>
    <w:rsid w:val="006D1D56"/>
    <w:rsid w:val="006D1EC9"/>
    <w:rsid w:val="006D3128"/>
    <w:rsid w:val="006D32BB"/>
    <w:rsid w:val="006D456A"/>
    <w:rsid w:val="006D4D30"/>
    <w:rsid w:val="006D6B99"/>
    <w:rsid w:val="006E17FD"/>
    <w:rsid w:val="006E2EAC"/>
    <w:rsid w:val="006E5B21"/>
    <w:rsid w:val="006E700E"/>
    <w:rsid w:val="006F0ED7"/>
    <w:rsid w:val="006F2184"/>
    <w:rsid w:val="006F2EF4"/>
    <w:rsid w:val="006F3EB4"/>
    <w:rsid w:val="006F6BA2"/>
    <w:rsid w:val="007007B0"/>
    <w:rsid w:val="00701945"/>
    <w:rsid w:val="00701B1B"/>
    <w:rsid w:val="00702B42"/>
    <w:rsid w:val="007048F7"/>
    <w:rsid w:val="00705230"/>
    <w:rsid w:val="00707777"/>
    <w:rsid w:val="00710F28"/>
    <w:rsid w:val="007129D3"/>
    <w:rsid w:val="00715079"/>
    <w:rsid w:val="00715577"/>
    <w:rsid w:val="007200B2"/>
    <w:rsid w:val="007213D3"/>
    <w:rsid w:val="00721C85"/>
    <w:rsid w:val="00722FD3"/>
    <w:rsid w:val="00726A9F"/>
    <w:rsid w:val="00727807"/>
    <w:rsid w:val="007307AB"/>
    <w:rsid w:val="007329A1"/>
    <w:rsid w:val="00733779"/>
    <w:rsid w:val="007339DF"/>
    <w:rsid w:val="0073668F"/>
    <w:rsid w:val="00740951"/>
    <w:rsid w:val="007419CB"/>
    <w:rsid w:val="007437FB"/>
    <w:rsid w:val="0074411E"/>
    <w:rsid w:val="007443A6"/>
    <w:rsid w:val="007474B1"/>
    <w:rsid w:val="00747D5F"/>
    <w:rsid w:val="007522EB"/>
    <w:rsid w:val="00753576"/>
    <w:rsid w:val="007557E9"/>
    <w:rsid w:val="00756E62"/>
    <w:rsid w:val="007621EB"/>
    <w:rsid w:val="007647EC"/>
    <w:rsid w:val="00771EDA"/>
    <w:rsid w:val="007732E2"/>
    <w:rsid w:val="00773481"/>
    <w:rsid w:val="00774B50"/>
    <w:rsid w:val="00775231"/>
    <w:rsid w:val="0077708E"/>
    <w:rsid w:val="0078198F"/>
    <w:rsid w:val="00782313"/>
    <w:rsid w:val="00784630"/>
    <w:rsid w:val="007860F0"/>
    <w:rsid w:val="00786179"/>
    <w:rsid w:val="00786C04"/>
    <w:rsid w:val="007878BF"/>
    <w:rsid w:val="00787F80"/>
    <w:rsid w:val="00792B5C"/>
    <w:rsid w:val="00792CB0"/>
    <w:rsid w:val="00794F65"/>
    <w:rsid w:val="00797980"/>
    <w:rsid w:val="00797B6D"/>
    <w:rsid w:val="007A150D"/>
    <w:rsid w:val="007A1810"/>
    <w:rsid w:val="007A1987"/>
    <w:rsid w:val="007A3294"/>
    <w:rsid w:val="007A54B8"/>
    <w:rsid w:val="007A56EF"/>
    <w:rsid w:val="007A7DB0"/>
    <w:rsid w:val="007B04D0"/>
    <w:rsid w:val="007B0648"/>
    <w:rsid w:val="007B0FDA"/>
    <w:rsid w:val="007B4032"/>
    <w:rsid w:val="007B595A"/>
    <w:rsid w:val="007B7559"/>
    <w:rsid w:val="007C138D"/>
    <w:rsid w:val="007C1B67"/>
    <w:rsid w:val="007C1BCA"/>
    <w:rsid w:val="007C3B98"/>
    <w:rsid w:val="007C5175"/>
    <w:rsid w:val="007C662F"/>
    <w:rsid w:val="007C6FD8"/>
    <w:rsid w:val="007D07F4"/>
    <w:rsid w:val="007D1C3B"/>
    <w:rsid w:val="007D28BF"/>
    <w:rsid w:val="007D29F2"/>
    <w:rsid w:val="007D50BF"/>
    <w:rsid w:val="007D5878"/>
    <w:rsid w:val="007D5DED"/>
    <w:rsid w:val="007D7F11"/>
    <w:rsid w:val="007E3B85"/>
    <w:rsid w:val="007E4A91"/>
    <w:rsid w:val="007E7A47"/>
    <w:rsid w:val="007F21C4"/>
    <w:rsid w:val="007F298B"/>
    <w:rsid w:val="007F67C8"/>
    <w:rsid w:val="007F67DD"/>
    <w:rsid w:val="007F70DD"/>
    <w:rsid w:val="00802731"/>
    <w:rsid w:val="0080279A"/>
    <w:rsid w:val="008052B8"/>
    <w:rsid w:val="00805580"/>
    <w:rsid w:val="00805F1C"/>
    <w:rsid w:val="008149A7"/>
    <w:rsid w:val="0081780B"/>
    <w:rsid w:val="00820215"/>
    <w:rsid w:val="00821B5C"/>
    <w:rsid w:val="008239D1"/>
    <w:rsid w:val="008301BD"/>
    <w:rsid w:val="0083037D"/>
    <w:rsid w:val="00830F27"/>
    <w:rsid w:val="00832573"/>
    <w:rsid w:val="008346AE"/>
    <w:rsid w:val="008353E0"/>
    <w:rsid w:val="00837A3B"/>
    <w:rsid w:val="008419BD"/>
    <w:rsid w:val="00841A74"/>
    <w:rsid w:val="00841ED0"/>
    <w:rsid w:val="00843BDE"/>
    <w:rsid w:val="00845F82"/>
    <w:rsid w:val="00846671"/>
    <w:rsid w:val="00851F6B"/>
    <w:rsid w:val="00852919"/>
    <w:rsid w:val="00852F73"/>
    <w:rsid w:val="008545B5"/>
    <w:rsid w:val="00854AC9"/>
    <w:rsid w:val="00854BB2"/>
    <w:rsid w:val="008569C2"/>
    <w:rsid w:val="008577E4"/>
    <w:rsid w:val="00860551"/>
    <w:rsid w:val="00861F18"/>
    <w:rsid w:val="0086253C"/>
    <w:rsid w:val="0086368E"/>
    <w:rsid w:val="008663C3"/>
    <w:rsid w:val="008700E0"/>
    <w:rsid w:val="00871E2B"/>
    <w:rsid w:val="00872EEC"/>
    <w:rsid w:val="00874898"/>
    <w:rsid w:val="00874A20"/>
    <w:rsid w:val="00874B12"/>
    <w:rsid w:val="008819CD"/>
    <w:rsid w:val="00885C9C"/>
    <w:rsid w:val="00885D9E"/>
    <w:rsid w:val="00886C74"/>
    <w:rsid w:val="008877B1"/>
    <w:rsid w:val="0089186A"/>
    <w:rsid w:val="00891EFE"/>
    <w:rsid w:val="00891FF8"/>
    <w:rsid w:val="00892196"/>
    <w:rsid w:val="00892294"/>
    <w:rsid w:val="00894A12"/>
    <w:rsid w:val="008A1835"/>
    <w:rsid w:val="008A5524"/>
    <w:rsid w:val="008A729B"/>
    <w:rsid w:val="008B277F"/>
    <w:rsid w:val="008B608D"/>
    <w:rsid w:val="008B6DBE"/>
    <w:rsid w:val="008C0B9C"/>
    <w:rsid w:val="008C1716"/>
    <w:rsid w:val="008C2466"/>
    <w:rsid w:val="008C2D3C"/>
    <w:rsid w:val="008C3CE9"/>
    <w:rsid w:val="008C413C"/>
    <w:rsid w:val="008C463F"/>
    <w:rsid w:val="008C5480"/>
    <w:rsid w:val="008C69F6"/>
    <w:rsid w:val="008C7942"/>
    <w:rsid w:val="008C79F3"/>
    <w:rsid w:val="008D0378"/>
    <w:rsid w:val="008D1B00"/>
    <w:rsid w:val="008D30A3"/>
    <w:rsid w:val="008D4F44"/>
    <w:rsid w:val="008D64FE"/>
    <w:rsid w:val="008D6A19"/>
    <w:rsid w:val="008D6A83"/>
    <w:rsid w:val="008D6D62"/>
    <w:rsid w:val="008E1B29"/>
    <w:rsid w:val="008E35AC"/>
    <w:rsid w:val="008E36F4"/>
    <w:rsid w:val="008E445E"/>
    <w:rsid w:val="008F0A8F"/>
    <w:rsid w:val="008F24F9"/>
    <w:rsid w:val="008F2BCF"/>
    <w:rsid w:val="008F690E"/>
    <w:rsid w:val="0090315F"/>
    <w:rsid w:val="00910177"/>
    <w:rsid w:val="00910B92"/>
    <w:rsid w:val="00911CC1"/>
    <w:rsid w:val="00912D26"/>
    <w:rsid w:val="0091534C"/>
    <w:rsid w:val="00915357"/>
    <w:rsid w:val="00917EFB"/>
    <w:rsid w:val="00920F4B"/>
    <w:rsid w:val="00921D0F"/>
    <w:rsid w:val="00923E43"/>
    <w:rsid w:val="00925506"/>
    <w:rsid w:val="00930F8B"/>
    <w:rsid w:val="009321A6"/>
    <w:rsid w:val="00932703"/>
    <w:rsid w:val="00935943"/>
    <w:rsid w:val="00936245"/>
    <w:rsid w:val="00937F7F"/>
    <w:rsid w:val="00940E05"/>
    <w:rsid w:val="0094336F"/>
    <w:rsid w:val="0094355D"/>
    <w:rsid w:val="00943D48"/>
    <w:rsid w:val="00944529"/>
    <w:rsid w:val="00946250"/>
    <w:rsid w:val="00946626"/>
    <w:rsid w:val="00946717"/>
    <w:rsid w:val="0094677D"/>
    <w:rsid w:val="00947AA9"/>
    <w:rsid w:val="00947C09"/>
    <w:rsid w:val="00947D40"/>
    <w:rsid w:val="0095002F"/>
    <w:rsid w:val="00950C8E"/>
    <w:rsid w:val="00950F4F"/>
    <w:rsid w:val="00950FA4"/>
    <w:rsid w:val="0095416E"/>
    <w:rsid w:val="009548E8"/>
    <w:rsid w:val="009554D3"/>
    <w:rsid w:val="00957B01"/>
    <w:rsid w:val="00960344"/>
    <w:rsid w:val="00970194"/>
    <w:rsid w:val="00972CDD"/>
    <w:rsid w:val="00975E83"/>
    <w:rsid w:val="0098350C"/>
    <w:rsid w:val="00984222"/>
    <w:rsid w:val="009860BE"/>
    <w:rsid w:val="009869CB"/>
    <w:rsid w:val="00986AB4"/>
    <w:rsid w:val="00987D00"/>
    <w:rsid w:val="00987FCF"/>
    <w:rsid w:val="00991C66"/>
    <w:rsid w:val="009933F3"/>
    <w:rsid w:val="009A0A08"/>
    <w:rsid w:val="009A264B"/>
    <w:rsid w:val="009A285C"/>
    <w:rsid w:val="009A2FAE"/>
    <w:rsid w:val="009A3C90"/>
    <w:rsid w:val="009A560F"/>
    <w:rsid w:val="009A6B84"/>
    <w:rsid w:val="009A6D58"/>
    <w:rsid w:val="009B1FAB"/>
    <w:rsid w:val="009B2572"/>
    <w:rsid w:val="009B27FB"/>
    <w:rsid w:val="009B2A7E"/>
    <w:rsid w:val="009B41DA"/>
    <w:rsid w:val="009B73AB"/>
    <w:rsid w:val="009B754B"/>
    <w:rsid w:val="009C22D1"/>
    <w:rsid w:val="009C433A"/>
    <w:rsid w:val="009C4D7A"/>
    <w:rsid w:val="009C6226"/>
    <w:rsid w:val="009D4EBA"/>
    <w:rsid w:val="009D53AF"/>
    <w:rsid w:val="009D690C"/>
    <w:rsid w:val="009D7F95"/>
    <w:rsid w:val="009E03F2"/>
    <w:rsid w:val="009E13A1"/>
    <w:rsid w:val="009E30C4"/>
    <w:rsid w:val="009E7A1A"/>
    <w:rsid w:val="009F22EF"/>
    <w:rsid w:val="009F410D"/>
    <w:rsid w:val="009F432A"/>
    <w:rsid w:val="009F51AF"/>
    <w:rsid w:val="009F6037"/>
    <w:rsid w:val="009F61E6"/>
    <w:rsid w:val="009F7C13"/>
    <w:rsid w:val="00A0079F"/>
    <w:rsid w:val="00A00BCC"/>
    <w:rsid w:val="00A00F8A"/>
    <w:rsid w:val="00A036B3"/>
    <w:rsid w:val="00A03F84"/>
    <w:rsid w:val="00A068B0"/>
    <w:rsid w:val="00A06C2E"/>
    <w:rsid w:val="00A12694"/>
    <w:rsid w:val="00A1340A"/>
    <w:rsid w:val="00A141E3"/>
    <w:rsid w:val="00A148A1"/>
    <w:rsid w:val="00A15AD2"/>
    <w:rsid w:val="00A166B5"/>
    <w:rsid w:val="00A1731F"/>
    <w:rsid w:val="00A21E43"/>
    <w:rsid w:val="00A237F7"/>
    <w:rsid w:val="00A23B72"/>
    <w:rsid w:val="00A23E18"/>
    <w:rsid w:val="00A2476C"/>
    <w:rsid w:val="00A26885"/>
    <w:rsid w:val="00A26EF7"/>
    <w:rsid w:val="00A27B20"/>
    <w:rsid w:val="00A30236"/>
    <w:rsid w:val="00A30FE3"/>
    <w:rsid w:val="00A44754"/>
    <w:rsid w:val="00A45373"/>
    <w:rsid w:val="00A46AFC"/>
    <w:rsid w:val="00A4729E"/>
    <w:rsid w:val="00A50E1C"/>
    <w:rsid w:val="00A514A6"/>
    <w:rsid w:val="00A51821"/>
    <w:rsid w:val="00A527E5"/>
    <w:rsid w:val="00A52AFD"/>
    <w:rsid w:val="00A56619"/>
    <w:rsid w:val="00A57C00"/>
    <w:rsid w:val="00A60B0C"/>
    <w:rsid w:val="00A64F34"/>
    <w:rsid w:val="00A6696E"/>
    <w:rsid w:val="00A700C9"/>
    <w:rsid w:val="00A7067C"/>
    <w:rsid w:val="00A75783"/>
    <w:rsid w:val="00A77200"/>
    <w:rsid w:val="00A773B2"/>
    <w:rsid w:val="00A8103F"/>
    <w:rsid w:val="00A83B32"/>
    <w:rsid w:val="00A85233"/>
    <w:rsid w:val="00A85384"/>
    <w:rsid w:val="00A85624"/>
    <w:rsid w:val="00A86BF6"/>
    <w:rsid w:val="00A917ED"/>
    <w:rsid w:val="00A93455"/>
    <w:rsid w:val="00A93A81"/>
    <w:rsid w:val="00A95F10"/>
    <w:rsid w:val="00A96D4A"/>
    <w:rsid w:val="00AA026F"/>
    <w:rsid w:val="00AA03E7"/>
    <w:rsid w:val="00AA120E"/>
    <w:rsid w:val="00AA19E7"/>
    <w:rsid w:val="00AA269F"/>
    <w:rsid w:val="00AA2B0E"/>
    <w:rsid w:val="00AA3018"/>
    <w:rsid w:val="00AA32AB"/>
    <w:rsid w:val="00AA560D"/>
    <w:rsid w:val="00AA6801"/>
    <w:rsid w:val="00AA7668"/>
    <w:rsid w:val="00AB0408"/>
    <w:rsid w:val="00AB36F4"/>
    <w:rsid w:val="00AB42B2"/>
    <w:rsid w:val="00AB6100"/>
    <w:rsid w:val="00AC0656"/>
    <w:rsid w:val="00AC22CC"/>
    <w:rsid w:val="00AC4A56"/>
    <w:rsid w:val="00AC5A98"/>
    <w:rsid w:val="00AC71C2"/>
    <w:rsid w:val="00AD0F57"/>
    <w:rsid w:val="00AD3770"/>
    <w:rsid w:val="00AD39CB"/>
    <w:rsid w:val="00AD3AC1"/>
    <w:rsid w:val="00AE0067"/>
    <w:rsid w:val="00AE215A"/>
    <w:rsid w:val="00AE2567"/>
    <w:rsid w:val="00AE273E"/>
    <w:rsid w:val="00AE5947"/>
    <w:rsid w:val="00AE6E5B"/>
    <w:rsid w:val="00AE7D59"/>
    <w:rsid w:val="00AE7EDE"/>
    <w:rsid w:val="00AF01B5"/>
    <w:rsid w:val="00AF1770"/>
    <w:rsid w:val="00AF6F07"/>
    <w:rsid w:val="00B0107B"/>
    <w:rsid w:val="00B012DE"/>
    <w:rsid w:val="00B017C9"/>
    <w:rsid w:val="00B0238F"/>
    <w:rsid w:val="00B02996"/>
    <w:rsid w:val="00B02A4B"/>
    <w:rsid w:val="00B065D3"/>
    <w:rsid w:val="00B06B49"/>
    <w:rsid w:val="00B07DF7"/>
    <w:rsid w:val="00B1266B"/>
    <w:rsid w:val="00B161A5"/>
    <w:rsid w:val="00B166F4"/>
    <w:rsid w:val="00B23CDE"/>
    <w:rsid w:val="00B26882"/>
    <w:rsid w:val="00B3095A"/>
    <w:rsid w:val="00B321BC"/>
    <w:rsid w:val="00B33C5F"/>
    <w:rsid w:val="00B34BCE"/>
    <w:rsid w:val="00B34E43"/>
    <w:rsid w:val="00B3503C"/>
    <w:rsid w:val="00B4041A"/>
    <w:rsid w:val="00B40562"/>
    <w:rsid w:val="00B40C66"/>
    <w:rsid w:val="00B41157"/>
    <w:rsid w:val="00B41195"/>
    <w:rsid w:val="00B41E1B"/>
    <w:rsid w:val="00B41FE0"/>
    <w:rsid w:val="00B4312D"/>
    <w:rsid w:val="00B45E09"/>
    <w:rsid w:val="00B47E8A"/>
    <w:rsid w:val="00B50EC5"/>
    <w:rsid w:val="00B564E4"/>
    <w:rsid w:val="00B62887"/>
    <w:rsid w:val="00B62F2F"/>
    <w:rsid w:val="00B6402A"/>
    <w:rsid w:val="00B67061"/>
    <w:rsid w:val="00B6790D"/>
    <w:rsid w:val="00B67917"/>
    <w:rsid w:val="00B703DB"/>
    <w:rsid w:val="00B70F6C"/>
    <w:rsid w:val="00B726CC"/>
    <w:rsid w:val="00B73683"/>
    <w:rsid w:val="00B802A5"/>
    <w:rsid w:val="00B81833"/>
    <w:rsid w:val="00B85222"/>
    <w:rsid w:val="00B8547D"/>
    <w:rsid w:val="00B87D67"/>
    <w:rsid w:val="00B91536"/>
    <w:rsid w:val="00B92F5F"/>
    <w:rsid w:val="00B941A7"/>
    <w:rsid w:val="00B96AA3"/>
    <w:rsid w:val="00B972E7"/>
    <w:rsid w:val="00BA2D58"/>
    <w:rsid w:val="00BA72B8"/>
    <w:rsid w:val="00BB16CC"/>
    <w:rsid w:val="00BB2240"/>
    <w:rsid w:val="00BB31E0"/>
    <w:rsid w:val="00BB467C"/>
    <w:rsid w:val="00BB49A3"/>
    <w:rsid w:val="00BB5C9E"/>
    <w:rsid w:val="00BB659D"/>
    <w:rsid w:val="00BB6839"/>
    <w:rsid w:val="00BB6F89"/>
    <w:rsid w:val="00BC15D4"/>
    <w:rsid w:val="00BC1FEA"/>
    <w:rsid w:val="00BC26F8"/>
    <w:rsid w:val="00BC2BAE"/>
    <w:rsid w:val="00BC43D4"/>
    <w:rsid w:val="00BC7A6B"/>
    <w:rsid w:val="00BD0608"/>
    <w:rsid w:val="00BD2536"/>
    <w:rsid w:val="00BD4DA4"/>
    <w:rsid w:val="00BD4E29"/>
    <w:rsid w:val="00BD7A18"/>
    <w:rsid w:val="00BE154C"/>
    <w:rsid w:val="00BE62FD"/>
    <w:rsid w:val="00BE75B9"/>
    <w:rsid w:val="00BF2A4F"/>
    <w:rsid w:val="00BF3EF6"/>
    <w:rsid w:val="00BF4D29"/>
    <w:rsid w:val="00BF572E"/>
    <w:rsid w:val="00BF7A0B"/>
    <w:rsid w:val="00C00F9A"/>
    <w:rsid w:val="00C01842"/>
    <w:rsid w:val="00C03D01"/>
    <w:rsid w:val="00C05916"/>
    <w:rsid w:val="00C07074"/>
    <w:rsid w:val="00C07752"/>
    <w:rsid w:val="00C120C7"/>
    <w:rsid w:val="00C12CEF"/>
    <w:rsid w:val="00C1470B"/>
    <w:rsid w:val="00C177EF"/>
    <w:rsid w:val="00C20BA8"/>
    <w:rsid w:val="00C21756"/>
    <w:rsid w:val="00C219F7"/>
    <w:rsid w:val="00C224D4"/>
    <w:rsid w:val="00C24718"/>
    <w:rsid w:val="00C24A75"/>
    <w:rsid w:val="00C25E41"/>
    <w:rsid w:val="00C30364"/>
    <w:rsid w:val="00C33267"/>
    <w:rsid w:val="00C33ED2"/>
    <w:rsid w:val="00C33FDA"/>
    <w:rsid w:val="00C35068"/>
    <w:rsid w:val="00C3595B"/>
    <w:rsid w:val="00C36577"/>
    <w:rsid w:val="00C372FB"/>
    <w:rsid w:val="00C410DB"/>
    <w:rsid w:val="00C414AE"/>
    <w:rsid w:val="00C41650"/>
    <w:rsid w:val="00C42A06"/>
    <w:rsid w:val="00C444A0"/>
    <w:rsid w:val="00C44DAF"/>
    <w:rsid w:val="00C45296"/>
    <w:rsid w:val="00C453AE"/>
    <w:rsid w:val="00C45A4D"/>
    <w:rsid w:val="00C45F05"/>
    <w:rsid w:val="00C46736"/>
    <w:rsid w:val="00C47118"/>
    <w:rsid w:val="00C4789A"/>
    <w:rsid w:val="00C47CE9"/>
    <w:rsid w:val="00C50216"/>
    <w:rsid w:val="00C50F86"/>
    <w:rsid w:val="00C515B7"/>
    <w:rsid w:val="00C56490"/>
    <w:rsid w:val="00C57894"/>
    <w:rsid w:val="00C63618"/>
    <w:rsid w:val="00C63737"/>
    <w:rsid w:val="00C67C3A"/>
    <w:rsid w:val="00C67CCF"/>
    <w:rsid w:val="00C70271"/>
    <w:rsid w:val="00C73115"/>
    <w:rsid w:val="00C76AE8"/>
    <w:rsid w:val="00C77254"/>
    <w:rsid w:val="00C800C2"/>
    <w:rsid w:val="00C80606"/>
    <w:rsid w:val="00C82B46"/>
    <w:rsid w:val="00C8341D"/>
    <w:rsid w:val="00C841EE"/>
    <w:rsid w:val="00C8474B"/>
    <w:rsid w:val="00C860E2"/>
    <w:rsid w:val="00C868C5"/>
    <w:rsid w:val="00C87AB1"/>
    <w:rsid w:val="00C91B80"/>
    <w:rsid w:val="00C91FF2"/>
    <w:rsid w:val="00C923CF"/>
    <w:rsid w:val="00C92CB1"/>
    <w:rsid w:val="00C959EC"/>
    <w:rsid w:val="00C96227"/>
    <w:rsid w:val="00CA068B"/>
    <w:rsid w:val="00CA08FA"/>
    <w:rsid w:val="00CA3580"/>
    <w:rsid w:val="00CA35DF"/>
    <w:rsid w:val="00CA4134"/>
    <w:rsid w:val="00CA4D2F"/>
    <w:rsid w:val="00CA6706"/>
    <w:rsid w:val="00CA69EF"/>
    <w:rsid w:val="00CA7447"/>
    <w:rsid w:val="00CA7A6D"/>
    <w:rsid w:val="00CA7BFA"/>
    <w:rsid w:val="00CB0FE9"/>
    <w:rsid w:val="00CB35ED"/>
    <w:rsid w:val="00CB4469"/>
    <w:rsid w:val="00CB45A9"/>
    <w:rsid w:val="00CC2046"/>
    <w:rsid w:val="00CC3BF2"/>
    <w:rsid w:val="00CC4D66"/>
    <w:rsid w:val="00CC6568"/>
    <w:rsid w:val="00CC6DB1"/>
    <w:rsid w:val="00CC70C7"/>
    <w:rsid w:val="00CC7D50"/>
    <w:rsid w:val="00CD2FF9"/>
    <w:rsid w:val="00CD4DB6"/>
    <w:rsid w:val="00CD5B1A"/>
    <w:rsid w:val="00CE0351"/>
    <w:rsid w:val="00CE0BB6"/>
    <w:rsid w:val="00CE35EB"/>
    <w:rsid w:val="00CE3709"/>
    <w:rsid w:val="00CE6469"/>
    <w:rsid w:val="00CE7A0C"/>
    <w:rsid w:val="00CF002C"/>
    <w:rsid w:val="00CF1922"/>
    <w:rsid w:val="00CF26C8"/>
    <w:rsid w:val="00CF2F67"/>
    <w:rsid w:val="00CF414E"/>
    <w:rsid w:val="00D12A1E"/>
    <w:rsid w:val="00D1403E"/>
    <w:rsid w:val="00D154C5"/>
    <w:rsid w:val="00D16DF1"/>
    <w:rsid w:val="00D17358"/>
    <w:rsid w:val="00D20F7A"/>
    <w:rsid w:val="00D22E19"/>
    <w:rsid w:val="00D2480F"/>
    <w:rsid w:val="00D250E4"/>
    <w:rsid w:val="00D25806"/>
    <w:rsid w:val="00D25D05"/>
    <w:rsid w:val="00D25DD4"/>
    <w:rsid w:val="00D27E83"/>
    <w:rsid w:val="00D306B7"/>
    <w:rsid w:val="00D31443"/>
    <w:rsid w:val="00D34488"/>
    <w:rsid w:val="00D409A7"/>
    <w:rsid w:val="00D412A0"/>
    <w:rsid w:val="00D41E98"/>
    <w:rsid w:val="00D43A3B"/>
    <w:rsid w:val="00D464E9"/>
    <w:rsid w:val="00D468BD"/>
    <w:rsid w:val="00D511EB"/>
    <w:rsid w:val="00D53110"/>
    <w:rsid w:val="00D55B4A"/>
    <w:rsid w:val="00D55C25"/>
    <w:rsid w:val="00D603AF"/>
    <w:rsid w:val="00D64670"/>
    <w:rsid w:val="00D64A4E"/>
    <w:rsid w:val="00D700C4"/>
    <w:rsid w:val="00D70264"/>
    <w:rsid w:val="00D720BB"/>
    <w:rsid w:val="00D7256C"/>
    <w:rsid w:val="00D75CC7"/>
    <w:rsid w:val="00D75CE6"/>
    <w:rsid w:val="00D77942"/>
    <w:rsid w:val="00D77C61"/>
    <w:rsid w:val="00D81BDB"/>
    <w:rsid w:val="00D81BE6"/>
    <w:rsid w:val="00D82A6E"/>
    <w:rsid w:val="00D83B89"/>
    <w:rsid w:val="00D864BF"/>
    <w:rsid w:val="00D86CEB"/>
    <w:rsid w:val="00D87A8C"/>
    <w:rsid w:val="00D92ABF"/>
    <w:rsid w:val="00D9422A"/>
    <w:rsid w:val="00D9446B"/>
    <w:rsid w:val="00D9720C"/>
    <w:rsid w:val="00DA14E5"/>
    <w:rsid w:val="00DA27E6"/>
    <w:rsid w:val="00DA31C2"/>
    <w:rsid w:val="00DA71A4"/>
    <w:rsid w:val="00DA79B2"/>
    <w:rsid w:val="00DB08DF"/>
    <w:rsid w:val="00DB0CD9"/>
    <w:rsid w:val="00DB2FBC"/>
    <w:rsid w:val="00DB368B"/>
    <w:rsid w:val="00DB4327"/>
    <w:rsid w:val="00DC0FD4"/>
    <w:rsid w:val="00DC13D1"/>
    <w:rsid w:val="00DC17F2"/>
    <w:rsid w:val="00DC196A"/>
    <w:rsid w:val="00DC24AB"/>
    <w:rsid w:val="00DC2F0C"/>
    <w:rsid w:val="00DC70C5"/>
    <w:rsid w:val="00DC716B"/>
    <w:rsid w:val="00DC75E0"/>
    <w:rsid w:val="00DC7E39"/>
    <w:rsid w:val="00DD1E0E"/>
    <w:rsid w:val="00DD4F78"/>
    <w:rsid w:val="00DD515D"/>
    <w:rsid w:val="00DD639E"/>
    <w:rsid w:val="00DD798C"/>
    <w:rsid w:val="00DE3283"/>
    <w:rsid w:val="00DE39FA"/>
    <w:rsid w:val="00DE4031"/>
    <w:rsid w:val="00DE553C"/>
    <w:rsid w:val="00DE7265"/>
    <w:rsid w:val="00DF04FE"/>
    <w:rsid w:val="00DF1128"/>
    <w:rsid w:val="00DF1673"/>
    <w:rsid w:val="00DF2688"/>
    <w:rsid w:val="00DF4EAA"/>
    <w:rsid w:val="00DF512E"/>
    <w:rsid w:val="00DF5814"/>
    <w:rsid w:val="00E02275"/>
    <w:rsid w:val="00E02F60"/>
    <w:rsid w:val="00E02FD8"/>
    <w:rsid w:val="00E041E2"/>
    <w:rsid w:val="00E0453E"/>
    <w:rsid w:val="00E05398"/>
    <w:rsid w:val="00E11882"/>
    <w:rsid w:val="00E12762"/>
    <w:rsid w:val="00E135C7"/>
    <w:rsid w:val="00E13DCA"/>
    <w:rsid w:val="00E14594"/>
    <w:rsid w:val="00E14D2D"/>
    <w:rsid w:val="00E1691A"/>
    <w:rsid w:val="00E17016"/>
    <w:rsid w:val="00E20787"/>
    <w:rsid w:val="00E21D6F"/>
    <w:rsid w:val="00E22DE2"/>
    <w:rsid w:val="00E25A2A"/>
    <w:rsid w:val="00E26B3D"/>
    <w:rsid w:val="00E30BD5"/>
    <w:rsid w:val="00E324E8"/>
    <w:rsid w:val="00E336AD"/>
    <w:rsid w:val="00E36EAA"/>
    <w:rsid w:val="00E372B4"/>
    <w:rsid w:val="00E376DA"/>
    <w:rsid w:val="00E407C7"/>
    <w:rsid w:val="00E413CB"/>
    <w:rsid w:val="00E41BC9"/>
    <w:rsid w:val="00E42358"/>
    <w:rsid w:val="00E42D23"/>
    <w:rsid w:val="00E45FEA"/>
    <w:rsid w:val="00E50943"/>
    <w:rsid w:val="00E51CE7"/>
    <w:rsid w:val="00E5243D"/>
    <w:rsid w:val="00E61490"/>
    <w:rsid w:val="00E6541A"/>
    <w:rsid w:val="00E67ECA"/>
    <w:rsid w:val="00E717CD"/>
    <w:rsid w:val="00E7205A"/>
    <w:rsid w:val="00E74688"/>
    <w:rsid w:val="00E749EA"/>
    <w:rsid w:val="00E768CF"/>
    <w:rsid w:val="00E80ED8"/>
    <w:rsid w:val="00E81A53"/>
    <w:rsid w:val="00E81BBD"/>
    <w:rsid w:val="00E82243"/>
    <w:rsid w:val="00E82CF9"/>
    <w:rsid w:val="00E83370"/>
    <w:rsid w:val="00E83436"/>
    <w:rsid w:val="00E83851"/>
    <w:rsid w:val="00E84A8C"/>
    <w:rsid w:val="00E8515E"/>
    <w:rsid w:val="00E863E3"/>
    <w:rsid w:val="00E870FE"/>
    <w:rsid w:val="00E87CAD"/>
    <w:rsid w:val="00E87CC3"/>
    <w:rsid w:val="00E901E2"/>
    <w:rsid w:val="00E905A2"/>
    <w:rsid w:val="00E94FC3"/>
    <w:rsid w:val="00E953FC"/>
    <w:rsid w:val="00E956C0"/>
    <w:rsid w:val="00E97924"/>
    <w:rsid w:val="00EA178C"/>
    <w:rsid w:val="00EA1C49"/>
    <w:rsid w:val="00EA3969"/>
    <w:rsid w:val="00EA63BE"/>
    <w:rsid w:val="00EA73F1"/>
    <w:rsid w:val="00EB132A"/>
    <w:rsid w:val="00EB2280"/>
    <w:rsid w:val="00EB2E42"/>
    <w:rsid w:val="00EB3604"/>
    <w:rsid w:val="00EB3F53"/>
    <w:rsid w:val="00EB597D"/>
    <w:rsid w:val="00EC1581"/>
    <w:rsid w:val="00EC4240"/>
    <w:rsid w:val="00EC520C"/>
    <w:rsid w:val="00EC55D4"/>
    <w:rsid w:val="00EC6894"/>
    <w:rsid w:val="00EC796C"/>
    <w:rsid w:val="00ED1458"/>
    <w:rsid w:val="00ED2970"/>
    <w:rsid w:val="00ED363D"/>
    <w:rsid w:val="00ED7CDD"/>
    <w:rsid w:val="00EE5D32"/>
    <w:rsid w:val="00EE7B29"/>
    <w:rsid w:val="00EF091C"/>
    <w:rsid w:val="00EF4BE3"/>
    <w:rsid w:val="00EF4FBF"/>
    <w:rsid w:val="00EF5F51"/>
    <w:rsid w:val="00F000BF"/>
    <w:rsid w:val="00F0031C"/>
    <w:rsid w:val="00F014DA"/>
    <w:rsid w:val="00F01843"/>
    <w:rsid w:val="00F01C41"/>
    <w:rsid w:val="00F03487"/>
    <w:rsid w:val="00F04BC8"/>
    <w:rsid w:val="00F132AD"/>
    <w:rsid w:val="00F15B7C"/>
    <w:rsid w:val="00F15D62"/>
    <w:rsid w:val="00F227B6"/>
    <w:rsid w:val="00F232B2"/>
    <w:rsid w:val="00F24CA6"/>
    <w:rsid w:val="00F25442"/>
    <w:rsid w:val="00F2694C"/>
    <w:rsid w:val="00F26D89"/>
    <w:rsid w:val="00F322E8"/>
    <w:rsid w:val="00F35068"/>
    <w:rsid w:val="00F3599D"/>
    <w:rsid w:val="00F35CF4"/>
    <w:rsid w:val="00F37E1A"/>
    <w:rsid w:val="00F42369"/>
    <w:rsid w:val="00F4738B"/>
    <w:rsid w:val="00F52C01"/>
    <w:rsid w:val="00F52E94"/>
    <w:rsid w:val="00F53124"/>
    <w:rsid w:val="00F569A7"/>
    <w:rsid w:val="00F56D28"/>
    <w:rsid w:val="00F56D95"/>
    <w:rsid w:val="00F57F24"/>
    <w:rsid w:val="00F6001E"/>
    <w:rsid w:val="00F60D2F"/>
    <w:rsid w:val="00F61AF1"/>
    <w:rsid w:val="00F63981"/>
    <w:rsid w:val="00F63B27"/>
    <w:rsid w:val="00F63C26"/>
    <w:rsid w:val="00F6512A"/>
    <w:rsid w:val="00F65EB7"/>
    <w:rsid w:val="00F6614E"/>
    <w:rsid w:val="00F66801"/>
    <w:rsid w:val="00F66ADF"/>
    <w:rsid w:val="00F71E18"/>
    <w:rsid w:val="00F72546"/>
    <w:rsid w:val="00F749FD"/>
    <w:rsid w:val="00F81358"/>
    <w:rsid w:val="00F85511"/>
    <w:rsid w:val="00F86211"/>
    <w:rsid w:val="00F86BBA"/>
    <w:rsid w:val="00F90B9F"/>
    <w:rsid w:val="00F92B2B"/>
    <w:rsid w:val="00F949C2"/>
    <w:rsid w:val="00F94E9E"/>
    <w:rsid w:val="00F965D9"/>
    <w:rsid w:val="00FA1B6A"/>
    <w:rsid w:val="00FA1E42"/>
    <w:rsid w:val="00FA2EB4"/>
    <w:rsid w:val="00FA2F97"/>
    <w:rsid w:val="00FA3430"/>
    <w:rsid w:val="00FA7E1A"/>
    <w:rsid w:val="00FB1EA3"/>
    <w:rsid w:val="00FB465D"/>
    <w:rsid w:val="00FB5E53"/>
    <w:rsid w:val="00FB7296"/>
    <w:rsid w:val="00FC2060"/>
    <w:rsid w:val="00FC4419"/>
    <w:rsid w:val="00FC45A5"/>
    <w:rsid w:val="00FC7E4E"/>
    <w:rsid w:val="00FD2A30"/>
    <w:rsid w:val="00FD3BA6"/>
    <w:rsid w:val="00FD3C63"/>
    <w:rsid w:val="00FD47DC"/>
    <w:rsid w:val="00FD5D6B"/>
    <w:rsid w:val="00FD6752"/>
    <w:rsid w:val="00FD7777"/>
    <w:rsid w:val="00FE3F8D"/>
    <w:rsid w:val="00FE4185"/>
    <w:rsid w:val="00FE41F5"/>
    <w:rsid w:val="00FE6DCE"/>
    <w:rsid w:val="00FE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E6C"/>
  <w15:chartTrackingRefBased/>
  <w15:docId w15:val="{5EBAB8F3-2E24-4B48-AB2E-92D0F0B0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МОЙ обычный"/>
    <w:qFormat/>
    <w:rsid w:val="00CA6706"/>
    <w:pPr>
      <w:spacing w:line="360" w:lineRule="auto"/>
      <w:jc w:val="both"/>
    </w:pPr>
    <w:rPr>
      <w:rFonts w:ascii="Times New Roman" w:hAnsi="Times New Roman"/>
      <w:sz w:val="24"/>
    </w:rPr>
  </w:style>
  <w:style w:type="paragraph" w:styleId="1">
    <w:name w:val="heading 1"/>
    <w:aliases w:val="МОЙ заголовок"/>
    <w:basedOn w:val="a"/>
    <w:next w:val="a"/>
    <w:link w:val="10"/>
    <w:autoRedefine/>
    <w:uiPriority w:val="9"/>
    <w:qFormat/>
    <w:rsid w:val="001738B0"/>
    <w:pPr>
      <w:keepNext/>
      <w:keepLines/>
      <w:spacing w:before="240" w:after="0" w:line="480" w:lineRule="auto"/>
      <w:outlineLvl w:val="0"/>
    </w:pPr>
    <w:rPr>
      <w:rFonts w:eastAsiaTheme="majorEastAsia" w:cstheme="majorBidi"/>
      <w:b/>
      <w:sz w:val="28"/>
      <w:szCs w:val="28"/>
      <w:lang w:val="en-US"/>
    </w:rPr>
  </w:style>
  <w:style w:type="paragraph" w:styleId="2">
    <w:name w:val="heading 2"/>
    <w:next w:val="a"/>
    <w:link w:val="20"/>
    <w:autoRedefine/>
    <w:uiPriority w:val="9"/>
    <w:unhideWhenUsed/>
    <w:qFormat/>
    <w:rsid w:val="001738B0"/>
    <w:pPr>
      <w:keepNext/>
      <w:keepLines/>
      <w:spacing w:before="40" w:after="0" w:line="480" w:lineRule="auto"/>
      <w:jc w:val="both"/>
      <w:outlineLvl w:val="1"/>
    </w:pPr>
    <w:rPr>
      <w:rFonts w:ascii="Times New Roman" w:eastAsiaTheme="majorEastAsia" w:hAnsi="Times New Roman" w:cstheme="majorBidi"/>
      <w:b/>
      <w:bCs/>
      <w:i/>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uiPriority w:val="9"/>
    <w:rsid w:val="001738B0"/>
    <w:rPr>
      <w:rFonts w:ascii="Times New Roman" w:eastAsiaTheme="majorEastAsia" w:hAnsi="Times New Roman" w:cstheme="majorBidi"/>
      <w:b/>
      <w:sz w:val="28"/>
      <w:szCs w:val="28"/>
      <w:lang w:val="en-US"/>
    </w:rPr>
  </w:style>
  <w:style w:type="character" w:customStyle="1" w:styleId="20">
    <w:name w:val="Заголовок 2 Знак"/>
    <w:basedOn w:val="a0"/>
    <w:link w:val="2"/>
    <w:uiPriority w:val="9"/>
    <w:rsid w:val="001738B0"/>
    <w:rPr>
      <w:rFonts w:ascii="Times New Roman" w:eastAsiaTheme="majorEastAsia" w:hAnsi="Times New Roman" w:cstheme="majorBidi"/>
      <w:b/>
      <w:bCs/>
      <w:i/>
      <w:sz w:val="24"/>
      <w:szCs w:val="26"/>
    </w:rPr>
  </w:style>
  <w:style w:type="paragraph" w:customStyle="1" w:styleId="21">
    <w:name w:val="Стиль2"/>
    <w:basedOn w:val="a"/>
    <w:link w:val="22"/>
    <w:qFormat/>
    <w:rsid w:val="00CA6706"/>
    <w:pPr>
      <w:spacing w:after="0"/>
    </w:pPr>
    <w:rPr>
      <w:szCs w:val="24"/>
    </w:rPr>
  </w:style>
  <w:style w:type="character" w:customStyle="1" w:styleId="22">
    <w:name w:val="Стиль2 Знак"/>
    <w:basedOn w:val="a0"/>
    <w:link w:val="21"/>
    <w:rsid w:val="00CA6706"/>
    <w:rPr>
      <w:rFonts w:ascii="Times New Roman" w:hAnsi="Times New Roman"/>
      <w:sz w:val="24"/>
      <w:szCs w:val="24"/>
    </w:rPr>
  </w:style>
  <w:style w:type="paragraph" w:styleId="a3">
    <w:name w:val="Bibliography"/>
    <w:basedOn w:val="a"/>
    <w:next w:val="a"/>
    <w:uiPriority w:val="37"/>
    <w:unhideWhenUsed/>
    <w:rsid w:val="00CA6706"/>
    <w:pPr>
      <w:spacing w:after="0" w:line="480" w:lineRule="auto"/>
      <w:ind w:left="720" w:hanging="720"/>
    </w:pPr>
  </w:style>
  <w:style w:type="paragraph" w:styleId="a4">
    <w:name w:val="footnote text"/>
    <w:aliases w:val="Texto de nota al pie,Текст сноски Знак1,-++ Знак,Текст сноски Знак Знак,Texto de nota al pie Знак,Текст сноски-FN Знак,Текст сноски Знак Знак Знак Знак Знак Знак,Текст сноски Знак Знак Знак Знак Знак,Table_Footnote_last Знак Знак1,_Сноска"/>
    <w:basedOn w:val="a"/>
    <w:link w:val="a5"/>
    <w:unhideWhenUsed/>
    <w:qFormat/>
    <w:rsid w:val="00CA6706"/>
    <w:pPr>
      <w:spacing w:after="0" w:line="240" w:lineRule="auto"/>
    </w:pPr>
    <w:rPr>
      <w:sz w:val="20"/>
      <w:szCs w:val="20"/>
    </w:rPr>
  </w:style>
  <w:style w:type="character" w:customStyle="1" w:styleId="a5">
    <w:name w:val="Текст сноски Знак"/>
    <w:aliases w:val="Texto de nota al pie Знак1,Текст сноски Знак1 Знак,-++ Знак Знак,Текст сноски Знак Знак Знак,Texto de nota al pie Знак Знак,Текст сноски-FN Знак Знак,Текст сноски Знак Знак Знак Знак Знак Знак Знак,Table_Footnote_last Знак Знак1 Знак"/>
    <w:basedOn w:val="a0"/>
    <w:link w:val="a4"/>
    <w:qFormat/>
    <w:rsid w:val="00CA6706"/>
    <w:rPr>
      <w:rFonts w:ascii="Times New Roman" w:hAnsi="Times New Roman"/>
      <w:sz w:val="20"/>
      <w:szCs w:val="20"/>
    </w:rPr>
  </w:style>
  <w:style w:type="character" w:styleId="a6">
    <w:name w:val="footnote reference"/>
    <w:aliases w:val="Referencia nota al pie,Знак сноски 1,Знак сноски-FN,Ciae niinee-FN,Footnote Number,тест сноски,Ссылка на сноску 45,Footnote Reference Number,ftref,fr,Used by Word for Help footnote symbols,-E Fußnotenzeichen,Ciae niinee 1,SUPERS,ОР,Fussnota"/>
    <w:basedOn w:val="a0"/>
    <w:uiPriority w:val="99"/>
    <w:unhideWhenUsed/>
    <w:qFormat/>
    <w:rsid w:val="00CA6706"/>
    <w:rPr>
      <w:vertAlign w:val="superscript"/>
    </w:rPr>
  </w:style>
  <w:style w:type="paragraph" w:styleId="a7">
    <w:name w:val="List Paragraph"/>
    <w:basedOn w:val="a"/>
    <w:uiPriority w:val="34"/>
    <w:qFormat/>
    <w:rsid w:val="00CA6706"/>
    <w:pPr>
      <w:ind w:left="720"/>
      <w:contextualSpacing/>
    </w:pPr>
  </w:style>
  <w:style w:type="paragraph" w:styleId="a8">
    <w:name w:val="footer"/>
    <w:basedOn w:val="a"/>
    <w:link w:val="a9"/>
    <w:uiPriority w:val="99"/>
    <w:unhideWhenUsed/>
    <w:rsid w:val="00CA67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706"/>
    <w:rPr>
      <w:rFonts w:ascii="Times New Roman" w:hAnsi="Times New Roman"/>
      <w:sz w:val="24"/>
    </w:rPr>
  </w:style>
  <w:style w:type="character" w:styleId="aa">
    <w:name w:val="page number"/>
    <w:basedOn w:val="a0"/>
    <w:uiPriority w:val="99"/>
    <w:semiHidden/>
    <w:unhideWhenUsed/>
    <w:rsid w:val="00CA6706"/>
  </w:style>
  <w:style w:type="paragraph" w:customStyle="1" w:styleId="11">
    <w:name w:val="Стиль1"/>
    <w:basedOn w:val="ab"/>
    <w:next w:val="a"/>
    <w:link w:val="12"/>
    <w:qFormat/>
    <w:rsid w:val="00701B1B"/>
    <w:pPr>
      <w:spacing w:before="120" w:after="120" w:line="360" w:lineRule="auto"/>
    </w:pPr>
    <w:rPr>
      <w:rFonts w:ascii="Times New Roman" w:hAnsi="Times New Roman" w:cs="Times New Roman"/>
      <w:b/>
      <w:bCs/>
      <w:sz w:val="28"/>
      <w:szCs w:val="32"/>
      <w:shd w:val="clear" w:color="auto" w:fill="FFFFFF"/>
      <w:lang w:val="en-US"/>
    </w:rPr>
  </w:style>
  <w:style w:type="character" w:customStyle="1" w:styleId="12">
    <w:name w:val="Стиль1 Знак"/>
    <w:basedOn w:val="ac"/>
    <w:link w:val="11"/>
    <w:rsid w:val="00701B1B"/>
    <w:rPr>
      <w:rFonts w:ascii="Times New Roman" w:eastAsiaTheme="majorEastAsia" w:hAnsi="Times New Roman" w:cs="Times New Roman"/>
      <w:b/>
      <w:bCs/>
      <w:spacing w:val="-10"/>
      <w:kern w:val="28"/>
      <w:sz w:val="28"/>
      <w:szCs w:val="32"/>
      <w:lang w:val="en-US"/>
    </w:rPr>
  </w:style>
  <w:style w:type="paragraph" w:styleId="ab">
    <w:name w:val="Title"/>
    <w:basedOn w:val="a"/>
    <w:next w:val="a"/>
    <w:link w:val="ac"/>
    <w:uiPriority w:val="10"/>
    <w:qFormat/>
    <w:rsid w:val="00701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701B1B"/>
    <w:rPr>
      <w:rFonts w:asciiTheme="majorHAnsi" w:eastAsiaTheme="majorEastAsia" w:hAnsiTheme="majorHAnsi" w:cstheme="majorBidi"/>
      <w:spacing w:val="-10"/>
      <w:kern w:val="28"/>
      <w:sz w:val="56"/>
      <w:szCs w:val="56"/>
    </w:rPr>
  </w:style>
  <w:style w:type="character" w:styleId="ad">
    <w:name w:val="Strong"/>
    <w:basedOn w:val="a0"/>
    <w:uiPriority w:val="22"/>
    <w:qFormat/>
    <w:rsid w:val="00792CB0"/>
    <w:rPr>
      <w:b/>
      <w:bCs/>
    </w:rPr>
  </w:style>
  <w:style w:type="character" w:styleId="ae">
    <w:name w:val="Emphasis"/>
    <w:basedOn w:val="a0"/>
    <w:uiPriority w:val="20"/>
    <w:qFormat/>
    <w:rsid w:val="00B726CC"/>
    <w:rPr>
      <w:i/>
      <w:iCs/>
    </w:rPr>
  </w:style>
  <w:style w:type="character" w:styleId="af">
    <w:name w:val="endnote reference"/>
    <w:basedOn w:val="a0"/>
    <w:uiPriority w:val="99"/>
    <w:semiHidden/>
    <w:unhideWhenUsed/>
    <w:rsid w:val="008419BD"/>
    <w:rPr>
      <w:vertAlign w:val="superscript"/>
    </w:rPr>
  </w:style>
  <w:style w:type="character" w:styleId="af0">
    <w:name w:val="Hyperlink"/>
    <w:basedOn w:val="a0"/>
    <w:uiPriority w:val="99"/>
    <w:semiHidden/>
    <w:unhideWhenUsed/>
    <w:rsid w:val="00C87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2219">
      <w:bodyDiv w:val="1"/>
      <w:marLeft w:val="0"/>
      <w:marRight w:val="0"/>
      <w:marTop w:val="0"/>
      <w:marBottom w:val="0"/>
      <w:divBdr>
        <w:top w:val="none" w:sz="0" w:space="0" w:color="auto"/>
        <w:left w:val="none" w:sz="0" w:space="0" w:color="auto"/>
        <w:bottom w:val="none" w:sz="0" w:space="0" w:color="auto"/>
        <w:right w:val="none" w:sz="0" w:space="0" w:color="auto"/>
      </w:divBdr>
    </w:div>
    <w:div w:id="518666248">
      <w:bodyDiv w:val="1"/>
      <w:marLeft w:val="0"/>
      <w:marRight w:val="0"/>
      <w:marTop w:val="0"/>
      <w:marBottom w:val="0"/>
      <w:divBdr>
        <w:top w:val="none" w:sz="0" w:space="0" w:color="auto"/>
        <w:left w:val="none" w:sz="0" w:space="0" w:color="auto"/>
        <w:bottom w:val="none" w:sz="0" w:space="0" w:color="auto"/>
        <w:right w:val="none" w:sz="0" w:space="0" w:color="auto"/>
      </w:divBdr>
    </w:div>
    <w:div w:id="626819011">
      <w:bodyDiv w:val="1"/>
      <w:marLeft w:val="0"/>
      <w:marRight w:val="0"/>
      <w:marTop w:val="0"/>
      <w:marBottom w:val="0"/>
      <w:divBdr>
        <w:top w:val="none" w:sz="0" w:space="0" w:color="auto"/>
        <w:left w:val="none" w:sz="0" w:space="0" w:color="auto"/>
        <w:bottom w:val="none" w:sz="0" w:space="0" w:color="auto"/>
        <w:right w:val="none" w:sz="0" w:space="0" w:color="auto"/>
      </w:divBdr>
    </w:div>
    <w:div w:id="693266328">
      <w:bodyDiv w:val="1"/>
      <w:marLeft w:val="0"/>
      <w:marRight w:val="0"/>
      <w:marTop w:val="0"/>
      <w:marBottom w:val="0"/>
      <w:divBdr>
        <w:top w:val="none" w:sz="0" w:space="0" w:color="auto"/>
        <w:left w:val="none" w:sz="0" w:space="0" w:color="auto"/>
        <w:bottom w:val="none" w:sz="0" w:space="0" w:color="auto"/>
        <w:right w:val="none" w:sz="0" w:space="0" w:color="auto"/>
      </w:divBdr>
    </w:div>
    <w:div w:id="729697678">
      <w:bodyDiv w:val="1"/>
      <w:marLeft w:val="0"/>
      <w:marRight w:val="0"/>
      <w:marTop w:val="0"/>
      <w:marBottom w:val="0"/>
      <w:divBdr>
        <w:top w:val="none" w:sz="0" w:space="0" w:color="auto"/>
        <w:left w:val="none" w:sz="0" w:space="0" w:color="auto"/>
        <w:bottom w:val="none" w:sz="0" w:space="0" w:color="auto"/>
        <w:right w:val="none" w:sz="0" w:space="0" w:color="auto"/>
      </w:divBdr>
    </w:div>
    <w:div w:id="840656962">
      <w:bodyDiv w:val="1"/>
      <w:marLeft w:val="0"/>
      <w:marRight w:val="0"/>
      <w:marTop w:val="0"/>
      <w:marBottom w:val="0"/>
      <w:divBdr>
        <w:top w:val="none" w:sz="0" w:space="0" w:color="auto"/>
        <w:left w:val="none" w:sz="0" w:space="0" w:color="auto"/>
        <w:bottom w:val="none" w:sz="0" w:space="0" w:color="auto"/>
        <w:right w:val="none" w:sz="0" w:space="0" w:color="auto"/>
      </w:divBdr>
    </w:div>
    <w:div w:id="939876311">
      <w:bodyDiv w:val="1"/>
      <w:marLeft w:val="0"/>
      <w:marRight w:val="0"/>
      <w:marTop w:val="0"/>
      <w:marBottom w:val="0"/>
      <w:divBdr>
        <w:top w:val="none" w:sz="0" w:space="0" w:color="auto"/>
        <w:left w:val="none" w:sz="0" w:space="0" w:color="auto"/>
        <w:bottom w:val="none" w:sz="0" w:space="0" w:color="auto"/>
        <w:right w:val="none" w:sz="0" w:space="0" w:color="auto"/>
      </w:divBdr>
    </w:div>
    <w:div w:id="1042048949">
      <w:bodyDiv w:val="1"/>
      <w:marLeft w:val="0"/>
      <w:marRight w:val="0"/>
      <w:marTop w:val="0"/>
      <w:marBottom w:val="0"/>
      <w:divBdr>
        <w:top w:val="none" w:sz="0" w:space="0" w:color="auto"/>
        <w:left w:val="none" w:sz="0" w:space="0" w:color="auto"/>
        <w:bottom w:val="none" w:sz="0" w:space="0" w:color="auto"/>
        <w:right w:val="none" w:sz="0" w:space="0" w:color="auto"/>
      </w:divBdr>
    </w:div>
    <w:div w:id="1220366247">
      <w:bodyDiv w:val="1"/>
      <w:marLeft w:val="0"/>
      <w:marRight w:val="0"/>
      <w:marTop w:val="0"/>
      <w:marBottom w:val="0"/>
      <w:divBdr>
        <w:top w:val="none" w:sz="0" w:space="0" w:color="auto"/>
        <w:left w:val="none" w:sz="0" w:space="0" w:color="auto"/>
        <w:bottom w:val="none" w:sz="0" w:space="0" w:color="auto"/>
        <w:right w:val="none" w:sz="0" w:space="0" w:color="auto"/>
      </w:divBdr>
    </w:div>
    <w:div w:id="1238049820">
      <w:bodyDiv w:val="1"/>
      <w:marLeft w:val="0"/>
      <w:marRight w:val="0"/>
      <w:marTop w:val="0"/>
      <w:marBottom w:val="0"/>
      <w:divBdr>
        <w:top w:val="none" w:sz="0" w:space="0" w:color="auto"/>
        <w:left w:val="none" w:sz="0" w:space="0" w:color="auto"/>
        <w:bottom w:val="none" w:sz="0" w:space="0" w:color="auto"/>
        <w:right w:val="none" w:sz="0" w:space="0" w:color="auto"/>
      </w:divBdr>
    </w:div>
    <w:div w:id="1446580286">
      <w:bodyDiv w:val="1"/>
      <w:marLeft w:val="0"/>
      <w:marRight w:val="0"/>
      <w:marTop w:val="0"/>
      <w:marBottom w:val="0"/>
      <w:divBdr>
        <w:top w:val="none" w:sz="0" w:space="0" w:color="auto"/>
        <w:left w:val="none" w:sz="0" w:space="0" w:color="auto"/>
        <w:bottom w:val="none" w:sz="0" w:space="0" w:color="auto"/>
        <w:right w:val="none" w:sz="0" w:space="0" w:color="auto"/>
      </w:divBdr>
    </w:div>
    <w:div w:id="1679572905">
      <w:bodyDiv w:val="1"/>
      <w:marLeft w:val="0"/>
      <w:marRight w:val="0"/>
      <w:marTop w:val="0"/>
      <w:marBottom w:val="0"/>
      <w:divBdr>
        <w:top w:val="none" w:sz="0" w:space="0" w:color="auto"/>
        <w:left w:val="none" w:sz="0" w:space="0" w:color="auto"/>
        <w:bottom w:val="none" w:sz="0" w:space="0" w:color="auto"/>
        <w:right w:val="none" w:sz="0" w:space="0" w:color="auto"/>
      </w:divBdr>
    </w:div>
    <w:div w:id="21122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 dockstate="right" visibility="0" width="438"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A33EFBB-4824-44FC-A537-92958EFE4C9E}">
  <we:reference id="wa104099688" version="1.3.0.0" store="ru-RU"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2C5845B-5BA3-4CE3-B074-7FE692AB9A9B}">
  <we:reference id="wa200000086" version="1.2.1.0" store="ru-RU" storeType="OMEX"/>
  <we:alternateReferences>
    <we:reference id="wa200000086" version="1.2.1.0" store="WA20000008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8C7F-D860-470A-BF67-339FF05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28434</Words>
  <Characters>162074</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 Вадим</dc:creator>
  <cp:keywords/>
  <dc:description/>
  <cp:lastModifiedBy>Устюжанин Вадим</cp:lastModifiedBy>
  <cp:revision>2</cp:revision>
  <dcterms:created xsi:type="dcterms:W3CDTF">2022-07-09T14:31:00Z</dcterms:created>
  <dcterms:modified xsi:type="dcterms:W3CDTF">2022-07-09T14:31:00Z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id="SQ6IZFeT"/&gt;&lt;style id="http://www.zotero.org/styles/apa" locale="en-GB" hasBibliography="1" bibliographyStyleHasBeenSet="1"/&gt;&lt;prefs&gt;&lt;pref name="fieldType" value="Field"/&gt;&lt;/prefs&gt;&lt;/data&gt;</vt:lpwstr>
  </property>
</Properties>
</file>