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e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0" w:type="dxa"/>
        </w:tblCellMar>
        <w:tblLook w:val="04A0" w:firstRow="1" w:lastRow="0" w:firstColumn="1" w:lastColumn="0" w:noHBand="0" w:noVBand="1"/>
      </w:tblPr>
      <w:tblGrid>
        <w:gridCol w:w="3397"/>
        <w:gridCol w:w="5954"/>
      </w:tblGrid>
      <w:tr w:rsidR="00552800" w:rsidRPr="00915052" w:rsidTr="0013474F">
        <w:tc>
          <w:tcPr>
            <w:tcW w:w="3397" w:type="dxa"/>
            <w:vMerge w:val="restart"/>
          </w:tcPr>
          <w:p w:rsidR="00552800" w:rsidRPr="00C861BF" w:rsidRDefault="00552800" w:rsidP="000C040D">
            <w:pPr>
              <w:spacing w:after="120"/>
              <w:jc w:val="center"/>
              <w:rPr>
                <w:rFonts w:cs="Arial"/>
                <w:b/>
                <w:sz w:val="24"/>
              </w:rPr>
            </w:pPr>
            <w:r w:rsidRPr="00C861BF">
              <w:rPr>
                <w:rFonts w:cs="Arial"/>
                <w:b/>
                <w:noProof/>
                <w:sz w:val="24"/>
                <w:lang w:val="ru-RU" w:bidi="ar-SA"/>
              </w:rPr>
              <w:drawing>
                <wp:inline distT="0" distB="0" distL="0" distR="0" wp14:anchorId="550CEE73" wp14:editId="6C2491D5">
                  <wp:extent cx="1800225" cy="2307590"/>
                  <wp:effectExtent l="0" t="0" r="9525" b="0"/>
                  <wp:docPr id="2" name="Рисунок 13" descr="Пензев Владимир Николаеви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Пензев Владимир Николаеви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724" cy="230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552800" w:rsidRPr="00552800" w:rsidRDefault="00BC5117" w:rsidP="00D039A0">
            <w:pPr>
              <w:jc w:val="both"/>
              <w:rPr>
                <w:rFonts w:cs="Arial"/>
                <w:b/>
                <w:sz w:val="24"/>
                <w:lang w:val="ru-RU"/>
              </w:rPr>
            </w:pPr>
            <w:r w:rsidRPr="00BC5117">
              <w:rPr>
                <w:rFonts w:cs="Arial"/>
                <w:b/>
                <w:sz w:val="24"/>
                <w:lang w:val="ru-RU"/>
              </w:rPr>
              <w:t>СКОЛЬКО ДОКОВЫХ ЗОН МОЖНО РАЗМЕСТИТЬ ПО РАЗГРУЗО-ПОГРУЗОЧНОМУ ФРОНТУ И КАК ОНИ ВЛИЯЮТ НА ТОПОЛОГИЮ СКЛАДА</w:t>
            </w:r>
          </w:p>
        </w:tc>
      </w:tr>
      <w:tr w:rsidR="00552800" w:rsidRPr="00915052" w:rsidTr="0013474F">
        <w:trPr>
          <w:trHeight w:val="406"/>
        </w:trPr>
        <w:tc>
          <w:tcPr>
            <w:tcW w:w="3397" w:type="dxa"/>
            <w:vMerge/>
          </w:tcPr>
          <w:p w:rsidR="00552800" w:rsidRPr="00552800" w:rsidRDefault="00552800" w:rsidP="00D039A0">
            <w:pPr>
              <w:spacing w:after="120"/>
              <w:rPr>
                <w:rFonts w:cs="Arial"/>
                <w:b/>
                <w:sz w:val="24"/>
                <w:lang w:val="ru-RU"/>
              </w:rPr>
            </w:pPr>
          </w:p>
        </w:tc>
        <w:tc>
          <w:tcPr>
            <w:tcW w:w="5954" w:type="dxa"/>
            <w:vMerge w:val="restart"/>
          </w:tcPr>
          <w:p w:rsidR="005D3C62" w:rsidRPr="00BC5117" w:rsidRDefault="005D3C62" w:rsidP="00BC5117">
            <w:pPr>
              <w:jc w:val="both"/>
              <w:rPr>
                <w:rFonts w:cs="Arial"/>
                <w:szCs w:val="20"/>
                <w:lang w:val="ru-RU"/>
              </w:rPr>
            </w:pPr>
          </w:p>
          <w:p w:rsidR="00915052" w:rsidRDefault="00915052" w:rsidP="00915052">
            <w:pPr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 w:bidi="ar-SA"/>
              </w:rPr>
            </w:pPr>
            <w:r w:rsidRPr="00915052"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  <w:t>Генеральный директор ООО «Эквинокс Рус», г. Москва</w:t>
            </w:r>
          </w:p>
          <w:p w:rsidR="00915052" w:rsidRPr="00915052" w:rsidRDefault="00915052" w:rsidP="00915052">
            <w:pPr>
              <w:rPr>
                <w:rFonts w:eastAsiaTheme="minorEastAsia" w:cs="Arial"/>
                <w:i/>
                <w:noProof/>
                <w:color w:val="1F3864" w:themeColor="accent5" w:themeShade="80"/>
                <w:szCs w:val="20"/>
                <w:lang w:val="ru-RU"/>
              </w:rPr>
            </w:pPr>
            <w:r w:rsidRPr="00915052">
              <w:rPr>
                <w:rFonts w:eastAsiaTheme="minorEastAsia" w:cs="Arial"/>
                <w:i/>
                <w:noProof/>
                <w:color w:val="1F3864" w:themeColor="accent5" w:themeShade="80"/>
                <w:szCs w:val="20"/>
                <w:lang w:val="ru-RU"/>
              </w:rPr>
              <w:t>Производство и поставка автоматизированого оборудования для склада</w:t>
            </w:r>
          </w:p>
          <w:p w:rsidR="00915052" w:rsidRPr="00915052" w:rsidRDefault="00915052" w:rsidP="00915052">
            <w:pPr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</w:pPr>
            <w:r w:rsidRPr="00915052"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  <w:t>Тел: +7 (499) 390-98-92</w:t>
            </w:r>
          </w:p>
          <w:p w:rsidR="00915052" w:rsidRPr="00915052" w:rsidRDefault="00915052" w:rsidP="00915052">
            <w:pPr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</w:pPr>
            <w:r w:rsidRPr="00915052"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  <w:t>Моб: +7 (903) 214-31-63</w:t>
            </w:r>
          </w:p>
          <w:p w:rsidR="00915052" w:rsidRPr="00915052" w:rsidRDefault="00915052" w:rsidP="00915052">
            <w:pPr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</w:pPr>
            <w:r>
              <w:rPr>
                <w:rFonts w:eastAsiaTheme="minorEastAsia" w:cs="Arial"/>
                <w:noProof/>
                <w:color w:val="1F3864" w:themeColor="accent5" w:themeShade="80"/>
                <w:szCs w:val="20"/>
              </w:rPr>
              <w:t>E</w:t>
            </w:r>
            <w:r w:rsidRPr="00915052"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  <w:t>-</w:t>
            </w:r>
            <w:r>
              <w:rPr>
                <w:rFonts w:eastAsiaTheme="minorEastAsia" w:cs="Arial"/>
                <w:noProof/>
                <w:color w:val="1F3864" w:themeColor="accent5" w:themeShade="80"/>
                <w:szCs w:val="20"/>
              </w:rPr>
              <w:t>mail</w:t>
            </w:r>
            <w:r w:rsidRPr="00915052"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  <w:t xml:space="preserve">: </w:t>
            </w:r>
            <w:hyperlink r:id="rId7" w:history="1">
              <w:r>
                <w:rPr>
                  <w:rStyle w:val="af1"/>
                  <w:rFonts w:eastAsiaTheme="minorEastAsia" w:cs="Arial"/>
                  <w:noProof/>
                  <w:color w:val="1F3864" w:themeColor="accent5" w:themeShade="80"/>
                  <w:szCs w:val="20"/>
                </w:rPr>
                <w:t>penvn</w:t>
              </w:r>
              <w:r w:rsidRPr="00915052">
                <w:rPr>
                  <w:rStyle w:val="af1"/>
                  <w:rFonts w:eastAsiaTheme="minorEastAsia" w:cs="Arial"/>
                  <w:noProof/>
                  <w:color w:val="1F3864" w:themeColor="accent5" w:themeShade="80"/>
                  <w:szCs w:val="20"/>
                  <w:lang w:val="ru-RU"/>
                </w:rPr>
                <w:t>@</w:t>
              </w:r>
              <w:r>
                <w:rPr>
                  <w:rStyle w:val="af1"/>
                  <w:rFonts w:eastAsiaTheme="minorEastAsia" w:cs="Arial"/>
                  <w:noProof/>
                  <w:color w:val="1F3864" w:themeColor="accent5" w:themeShade="80"/>
                  <w:szCs w:val="20"/>
                </w:rPr>
                <w:t>equinoxeurope</w:t>
              </w:r>
              <w:r w:rsidRPr="00915052">
                <w:rPr>
                  <w:rStyle w:val="af1"/>
                  <w:rFonts w:eastAsiaTheme="minorEastAsia" w:cs="Arial"/>
                  <w:noProof/>
                  <w:color w:val="1F3864" w:themeColor="accent5" w:themeShade="80"/>
                  <w:szCs w:val="20"/>
                  <w:lang w:val="ru-RU"/>
                </w:rPr>
                <w:t>.</w:t>
              </w:r>
              <w:r>
                <w:rPr>
                  <w:rStyle w:val="af1"/>
                  <w:rFonts w:eastAsiaTheme="minorEastAsia" w:cs="Arial"/>
                  <w:noProof/>
                  <w:color w:val="1F3864" w:themeColor="accent5" w:themeShade="80"/>
                  <w:szCs w:val="20"/>
                </w:rPr>
                <w:t>ru</w:t>
              </w:r>
            </w:hyperlink>
            <w:r w:rsidRPr="00915052"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  <w:t>;</w:t>
            </w:r>
          </w:p>
          <w:p w:rsidR="00915052" w:rsidRPr="00915052" w:rsidRDefault="00915052" w:rsidP="00915052">
            <w:pPr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</w:pPr>
            <w:hyperlink r:id="rId8" w:history="1">
              <w:r>
                <w:rPr>
                  <w:rStyle w:val="af1"/>
                  <w:rFonts w:eastAsiaTheme="minorEastAsia" w:cs="Arial"/>
                  <w:noProof/>
                  <w:color w:val="1F3864" w:themeColor="accent5" w:themeShade="80"/>
                  <w:szCs w:val="20"/>
                </w:rPr>
                <w:t>www</w:t>
              </w:r>
              <w:r w:rsidRPr="00915052">
                <w:rPr>
                  <w:rStyle w:val="af1"/>
                  <w:rFonts w:eastAsiaTheme="minorEastAsia" w:cs="Arial"/>
                  <w:noProof/>
                  <w:color w:val="1F3864" w:themeColor="accent5" w:themeShade="80"/>
                  <w:szCs w:val="20"/>
                  <w:lang w:val="ru-RU"/>
                </w:rPr>
                <w:t>.</w:t>
              </w:r>
              <w:r>
                <w:rPr>
                  <w:rStyle w:val="af1"/>
                  <w:rFonts w:eastAsiaTheme="minorEastAsia" w:cs="Arial"/>
                  <w:noProof/>
                  <w:color w:val="1F3864" w:themeColor="accent5" w:themeShade="80"/>
                  <w:szCs w:val="20"/>
                </w:rPr>
                <w:t>equinoxeurope</w:t>
              </w:r>
              <w:r w:rsidRPr="00915052">
                <w:rPr>
                  <w:rStyle w:val="af1"/>
                  <w:rFonts w:eastAsiaTheme="minorEastAsia" w:cs="Arial"/>
                  <w:noProof/>
                  <w:color w:val="1F3864" w:themeColor="accent5" w:themeShade="80"/>
                  <w:szCs w:val="20"/>
                  <w:lang w:val="ru-RU"/>
                </w:rPr>
                <w:t>.</w:t>
              </w:r>
              <w:r>
                <w:rPr>
                  <w:rStyle w:val="af1"/>
                  <w:rFonts w:eastAsiaTheme="minorEastAsia" w:cs="Arial"/>
                  <w:noProof/>
                  <w:color w:val="1F3864" w:themeColor="accent5" w:themeShade="80"/>
                  <w:szCs w:val="20"/>
                </w:rPr>
                <w:t>ru</w:t>
              </w:r>
            </w:hyperlink>
          </w:p>
          <w:p w:rsidR="00915052" w:rsidRPr="00915052" w:rsidRDefault="00915052" w:rsidP="00915052">
            <w:pPr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</w:pPr>
          </w:p>
          <w:p w:rsidR="00915052" w:rsidRPr="00915052" w:rsidRDefault="00915052" w:rsidP="00915052">
            <w:pPr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</w:pPr>
            <w:r w:rsidRPr="00915052"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  <w:t>Генеральный директор ООО «А+логистика», г. Москва</w:t>
            </w:r>
          </w:p>
          <w:p w:rsidR="00915052" w:rsidRPr="00915052" w:rsidRDefault="00915052" w:rsidP="00915052">
            <w:pPr>
              <w:rPr>
                <w:rFonts w:eastAsiaTheme="minorEastAsia" w:cs="Arial"/>
                <w:i/>
                <w:noProof/>
                <w:color w:val="1F3864" w:themeColor="accent5" w:themeShade="80"/>
                <w:szCs w:val="20"/>
                <w:lang w:val="ru-RU"/>
              </w:rPr>
            </w:pPr>
            <w:r w:rsidRPr="00915052">
              <w:rPr>
                <w:rFonts w:eastAsiaTheme="minorEastAsia" w:cs="Arial"/>
                <w:i/>
                <w:noProof/>
                <w:color w:val="1F3864" w:themeColor="accent5" w:themeShade="80"/>
                <w:szCs w:val="20"/>
                <w:lang w:val="ru-RU"/>
              </w:rPr>
              <w:t>3</w:t>
            </w:r>
            <w:r>
              <w:rPr>
                <w:rFonts w:eastAsiaTheme="minorEastAsia" w:cs="Arial"/>
                <w:i/>
                <w:noProof/>
                <w:color w:val="1F3864" w:themeColor="accent5" w:themeShade="80"/>
                <w:szCs w:val="20"/>
              </w:rPr>
              <w:t>PL</w:t>
            </w:r>
            <w:r w:rsidRPr="00915052">
              <w:rPr>
                <w:rFonts w:eastAsiaTheme="minorEastAsia" w:cs="Arial"/>
                <w:i/>
                <w:noProof/>
                <w:color w:val="1F3864" w:themeColor="accent5" w:themeShade="80"/>
                <w:szCs w:val="20"/>
                <w:lang w:val="ru-RU"/>
              </w:rPr>
              <w:t>-оператор (хранение, грузопереработка, перевозки, таможенное оформление)</w:t>
            </w:r>
          </w:p>
          <w:p w:rsidR="00915052" w:rsidRPr="00915052" w:rsidRDefault="00915052" w:rsidP="00915052">
            <w:pPr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</w:pPr>
            <w:r w:rsidRPr="00915052"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  <w:t>Тел: +7 (495) 108-52-34</w:t>
            </w:r>
          </w:p>
          <w:p w:rsidR="00915052" w:rsidRPr="00915052" w:rsidRDefault="00915052" w:rsidP="00915052">
            <w:pPr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</w:pPr>
            <w:r w:rsidRPr="00915052"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  <w:t>Моб: +7 (903) 214-31-63</w:t>
            </w:r>
          </w:p>
          <w:p w:rsidR="00915052" w:rsidRPr="00915052" w:rsidRDefault="00915052" w:rsidP="00915052">
            <w:pPr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</w:pPr>
            <w:r>
              <w:rPr>
                <w:rFonts w:eastAsiaTheme="minorEastAsia" w:cs="Arial"/>
                <w:noProof/>
                <w:color w:val="1F3864" w:themeColor="accent5" w:themeShade="80"/>
                <w:szCs w:val="20"/>
              </w:rPr>
              <w:t>E</w:t>
            </w:r>
            <w:r w:rsidRPr="00915052"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  <w:t>-</w:t>
            </w:r>
            <w:r>
              <w:rPr>
                <w:rFonts w:eastAsiaTheme="minorEastAsia" w:cs="Arial"/>
                <w:noProof/>
                <w:color w:val="1F3864" w:themeColor="accent5" w:themeShade="80"/>
                <w:szCs w:val="20"/>
              </w:rPr>
              <w:t>mail</w:t>
            </w:r>
            <w:r w:rsidRPr="00915052"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  <w:t xml:space="preserve">: </w:t>
            </w:r>
            <w:hyperlink r:id="rId9" w:history="1">
              <w:r>
                <w:rPr>
                  <w:rStyle w:val="af1"/>
                  <w:rFonts w:eastAsiaTheme="minorEastAsia" w:cs="Arial"/>
                  <w:noProof/>
                  <w:color w:val="1F3864" w:themeColor="accent5" w:themeShade="80"/>
                  <w:szCs w:val="20"/>
                </w:rPr>
                <w:t>penzev</w:t>
              </w:r>
              <w:r w:rsidRPr="00915052">
                <w:rPr>
                  <w:rStyle w:val="af1"/>
                  <w:rFonts w:eastAsiaTheme="minorEastAsia" w:cs="Arial"/>
                  <w:noProof/>
                  <w:color w:val="1F3864" w:themeColor="accent5" w:themeShade="80"/>
                  <w:szCs w:val="20"/>
                  <w:lang w:val="ru-RU"/>
                </w:rPr>
                <w:t>.</w:t>
              </w:r>
              <w:r>
                <w:rPr>
                  <w:rStyle w:val="af1"/>
                  <w:rFonts w:eastAsiaTheme="minorEastAsia" w:cs="Arial"/>
                  <w:noProof/>
                  <w:color w:val="1F3864" w:themeColor="accent5" w:themeShade="80"/>
                  <w:szCs w:val="20"/>
                </w:rPr>
                <w:t>v</w:t>
              </w:r>
              <w:r w:rsidRPr="00915052">
                <w:rPr>
                  <w:rStyle w:val="af1"/>
                  <w:rFonts w:eastAsiaTheme="minorEastAsia" w:cs="Arial"/>
                  <w:noProof/>
                  <w:color w:val="1F3864" w:themeColor="accent5" w:themeShade="80"/>
                  <w:szCs w:val="20"/>
                  <w:lang w:val="ru-RU"/>
                </w:rPr>
                <w:t>@</w:t>
              </w:r>
              <w:r>
                <w:rPr>
                  <w:rStyle w:val="af1"/>
                  <w:rFonts w:eastAsiaTheme="minorEastAsia" w:cs="Arial"/>
                  <w:noProof/>
                  <w:color w:val="1F3864" w:themeColor="accent5" w:themeShade="80"/>
                  <w:szCs w:val="20"/>
                </w:rPr>
                <w:t>aplog</w:t>
              </w:r>
              <w:r w:rsidRPr="00915052">
                <w:rPr>
                  <w:rStyle w:val="af1"/>
                  <w:rFonts w:eastAsiaTheme="minorEastAsia" w:cs="Arial"/>
                  <w:noProof/>
                  <w:color w:val="1F3864" w:themeColor="accent5" w:themeShade="80"/>
                  <w:szCs w:val="20"/>
                  <w:lang w:val="ru-RU"/>
                </w:rPr>
                <w:t>.</w:t>
              </w:r>
              <w:r>
                <w:rPr>
                  <w:rStyle w:val="af1"/>
                  <w:rFonts w:eastAsiaTheme="minorEastAsia" w:cs="Arial"/>
                  <w:noProof/>
                  <w:color w:val="1F3864" w:themeColor="accent5" w:themeShade="80"/>
                  <w:szCs w:val="20"/>
                </w:rPr>
                <w:t>ru</w:t>
              </w:r>
            </w:hyperlink>
            <w:r w:rsidRPr="00915052"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  <w:t xml:space="preserve"> </w:t>
            </w:r>
          </w:p>
          <w:p w:rsidR="00915052" w:rsidRPr="00915052" w:rsidRDefault="00915052" w:rsidP="00915052">
            <w:pPr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</w:pPr>
            <w:hyperlink r:id="rId10" w:history="1">
              <w:r>
                <w:rPr>
                  <w:rStyle w:val="af1"/>
                  <w:rFonts w:eastAsiaTheme="minorEastAsia" w:cs="Arial"/>
                  <w:noProof/>
                  <w:color w:val="1F3864" w:themeColor="accent5" w:themeShade="80"/>
                  <w:szCs w:val="20"/>
                </w:rPr>
                <w:t>www</w:t>
              </w:r>
              <w:r w:rsidRPr="00915052">
                <w:rPr>
                  <w:rStyle w:val="af1"/>
                  <w:rFonts w:eastAsiaTheme="minorEastAsia" w:cs="Arial"/>
                  <w:noProof/>
                  <w:color w:val="1F3864" w:themeColor="accent5" w:themeShade="80"/>
                  <w:szCs w:val="20"/>
                  <w:lang w:val="ru-RU"/>
                </w:rPr>
                <w:t>.</w:t>
              </w:r>
              <w:r>
                <w:rPr>
                  <w:rStyle w:val="af1"/>
                  <w:rFonts w:eastAsiaTheme="minorEastAsia" w:cs="Arial"/>
                  <w:noProof/>
                  <w:color w:val="1F3864" w:themeColor="accent5" w:themeShade="80"/>
                  <w:szCs w:val="20"/>
                </w:rPr>
                <w:t>aplog</w:t>
              </w:r>
              <w:r w:rsidRPr="00915052">
                <w:rPr>
                  <w:rStyle w:val="af1"/>
                  <w:rFonts w:eastAsiaTheme="minorEastAsia" w:cs="Arial"/>
                  <w:noProof/>
                  <w:color w:val="1F3864" w:themeColor="accent5" w:themeShade="80"/>
                  <w:szCs w:val="20"/>
                  <w:lang w:val="ru-RU"/>
                </w:rPr>
                <w:t>.</w:t>
              </w:r>
              <w:r>
                <w:rPr>
                  <w:rStyle w:val="af1"/>
                  <w:rFonts w:eastAsiaTheme="minorEastAsia" w:cs="Arial"/>
                  <w:noProof/>
                  <w:color w:val="1F3864" w:themeColor="accent5" w:themeShade="80"/>
                  <w:szCs w:val="20"/>
                </w:rPr>
                <w:t>ru</w:t>
              </w:r>
            </w:hyperlink>
            <w:r w:rsidRPr="00915052"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  <w:t xml:space="preserve"> </w:t>
            </w:r>
          </w:p>
          <w:p w:rsidR="00915052" w:rsidRPr="00915052" w:rsidRDefault="00915052" w:rsidP="00915052">
            <w:pPr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</w:pPr>
          </w:p>
          <w:p w:rsidR="00915052" w:rsidRPr="00915052" w:rsidRDefault="00915052" w:rsidP="00915052">
            <w:pPr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</w:pPr>
            <w:r w:rsidRPr="00915052">
              <w:rPr>
                <w:rFonts w:eastAsiaTheme="minorEastAsia" w:cs="Arial"/>
                <w:noProof/>
                <w:color w:val="1F3864" w:themeColor="accent5" w:themeShade="80"/>
                <w:szCs w:val="20"/>
                <w:lang w:val="ru-RU"/>
              </w:rPr>
              <w:t>Профессор, к.т.н, НИУ ВШЭ, кафедра Управление цепями поставок</w:t>
            </w:r>
          </w:p>
          <w:p w:rsidR="00915052" w:rsidRDefault="00915052" w:rsidP="00915052">
            <w:pPr>
              <w:rPr>
                <w:rFonts w:eastAsiaTheme="minorEastAsia" w:cs="Arial"/>
                <w:noProof/>
                <w:color w:val="1F3864" w:themeColor="accent5" w:themeShade="80"/>
                <w:szCs w:val="20"/>
              </w:rPr>
            </w:pPr>
            <w:r>
              <w:rPr>
                <w:rFonts w:eastAsiaTheme="minorEastAsia" w:cs="Arial"/>
                <w:noProof/>
                <w:color w:val="1F3864" w:themeColor="accent5" w:themeShade="80"/>
                <w:szCs w:val="20"/>
              </w:rPr>
              <w:t>Моб.: +7 (903) 214-31-63</w:t>
            </w:r>
          </w:p>
          <w:p w:rsidR="00915052" w:rsidRDefault="00915052" w:rsidP="00915052">
            <w:pPr>
              <w:rPr>
                <w:rFonts w:eastAsiaTheme="minorEastAsia" w:cs="Arial"/>
                <w:noProof/>
                <w:color w:val="1F3864" w:themeColor="accent5" w:themeShade="80"/>
                <w:szCs w:val="20"/>
              </w:rPr>
            </w:pPr>
            <w:r>
              <w:rPr>
                <w:rFonts w:eastAsiaTheme="minorEastAsia" w:cs="Arial"/>
                <w:noProof/>
                <w:color w:val="1F3864" w:themeColor="accent5" w:themeShade="80"/>
                <w:szCs w:val="20"/>
              </w:rPr>
              <w:t xml:space="preserve">E-mail: </w:t>
            </w:r>
            <w:hyperlink r:id="rId11" w:history="1">
              <w:r>
                <w:rPr>
                  <w:rStyle w:val="af1"/>
                  <w:rFonts w:eastAsiaTheme="minorEastAsia" w:cs="Arial"/>
                  <w:noProof/>
                  <w:color w:val="1F3864" w:themeColor="accent5" w:themeShade="80"/>
                  <w:szCs w:val="20"/>
                </w:rPr>
                <w:t>penvn@mail.ru</w:t>
              </w:r>
            </w:hyperlink>
            <w:r>
              <w:rPr>
                <w:rFonts w:eastAsiaTheme="minorEastAsia" w:cs="Arial"/>
                <w:noProof/>
                <w:color w:val="1F3864" w:themeColor="accent5" w:themeShade="80"/>
                <w:szCs w:val="20"/>
              </w:rPr>
              <w:t xml:space="preserve">, </w:t>
            </w:r>
            <w:hyperlink r:id="rId12" w:history="1">
              <w:r>
                <w:rPr>
                  <w:rStyle w:val="af1"/>
                  <w:rFonts w:eastAsiaTheme="minorEastAsia" w:cs="Arial"/>
                  <w:noProof/>
                  <w:color w:val="1F3864" w:themeColor="accent5" w:themeShade="80"/>
                  <w:szCs w:val="20"/>
                </w:rPr>
                <w:t>vnpenzev@gmail.com</w:t>
              </w:r>
            </w:hyperlink>
            <w:r>
              <w:rPr>
                <w:rFonts w:eastAsiaTheme="minorEastAsia" w:cs="Arial"/>
                <w:noProof/>
                <w:color w:val="1F3864" w:themeColor="accent5" w:themeShade="80"/>
                <w:szCs w:val="20"/>
              </w:rPr>
              <w:t xml:space="preserve"> </w:t>
            </w:r>
          </w:p>
          <w:p w:rsidR="00BC5117" w:rsidRPr="00915052" w:rsidRDefault="00BC5117" w:rsidP="00BC5117">
            <w:pPr>
              <w:jc w:val="both"/>
              <w:rPr>
                <w:rFonts w:cs="Arial"/>
                <w:szCs w:val="20"/>
              </w:rPr>
            </w:pPr>
          </w:p>
          <w:p w:rsidR="00BC5117" w:rsidRPr="00915052" w:rsidRDefault="00BC5117" w:rsidP="00BC5117">
            <w:pPr>
              <w:jc w:val="both"/>
              <w:rPr>
                <w:rFonts w:cs="Arial"/>
                <w:szCs w:val="20"/>
              </w:rPr>
            </w:pPr>
          </w:p>
          <w:p w:rsidR="00BC5117" w:rsidRPr="00915052" w:rsidRDefault="00BC5117" w:rsidP="00BC5117">
            <w:pPr>
              <w:jc w:val="both"/>
              <w:rPr>
                <w:rFonts w:cs="Arial"/>
                <w:szCs w:val="20"/>
              </w:rPr>
            </w:pPr>
          </w:p>
          <w:p w:rsidR="00BC5117" w:rsidRPr="00915052" w:rsidRDefault="00BC5117" w:rsidP="00BC5117">
            <w:pPr>
              <w:jc w:val="both"/>
              <w:rPr>
                <w:rFonts w:cs="Arial"/>
                <w:szCs w:val="20"/>
              </w:rPr>
            </w:pPr>
          </w:p>
          <w:p w:rsidR="00BC5117" w:rsidRPr="00915052" w:rsidRDefault="00BC5117" w:rsidP="00BC5117">
            <w:pPr>
              <w:jc w:val="both"/>
              <w:rPr>
                <w:rFonts w:cs="Arial"/>
                <w:szCs w:val="20"/>
              </w:rPr>
            </w:pPr>
          </w:p>
          <w:p w:rsidR="00BC5117" w:rsidRDefault="00BC5117" w:rsidP="00BC5117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 xml:space="preserve">Во время проектирования склада, а также его эксплуатации, всегда хочется иметь </w:t>
            </w:r>
            <w:r w:rsidR="004215C1">
              <w:rPr>
                <w:rFonts w:cs="Arial"/>
                <w:szCs w:val="20"/>
                <w:lang w:val="ru-RU"/>
              </w:rPr>
              <w:t>большое количество</w:t>
            </w:r>
            <w:r>
              <w:rPr>
                <w:rFonts w:cs="Arial"/>
                <w:szCs w:val="20"/>
                <w:lang w:val="ru-RU"/>
              </w:rPr>
              <w:t xml:space="preserve"> доковых зон (зон разгрузки-погрузки автотранспортных средств), всегда хочется поставить под разгрузку-погрузку как можно больше автомобилей. Особенно, данная проблема актуальна для </w:t>
            </w:r>
            <w:proofErr w:type="spellStart"/>
            <w:r>
              <w:rPr>
                <w:rFonts w:cs="Arial"/>
                <w:szCs w:val="20"/>
                <w:lang w:val="ru-RU"/>
              </w:rPr>
              <w:t>ритейлеров</w:t>
            </w:r>
            <w:proofErr w:type="spellEnd"/>
            <w:r>
              <w:rPr>
                <w:rFonts w:cs="Arial"/>
                <w:szCs w:val="20"/>
                <w:lang w:val="ru-RU"/>
              </w:rPr>
              <w:t>, дистрибьюторов и 3</w:t>
            </w:r>
            <w:r>
              <w:rPr>
                <w:rFonts w:cs="Arial"/>
                <w:szCs w:val="20"/>
              </w:rPr>
              <w:t>PL</w:t>
            </w:r>
            <w:r>
              <w:rPr>
                <w:rFonts w:cs="Arial"/>
                <w:szCs w:val="20"/>
                <w:lang w:val="ru-RU"/>
              </w:rPr>
              <w:t>-операторов.</w:t>
            </w:r>
          </w:p>
          <w:p w:rsidR="00BC5117" w:rsidRDefault="00BC5117" w:rsidP="00BC5117">
            <w:pPr>
              <w:jc w:val="both"/>
              <w:rPr>
                <w:rFonts w:cs="Arial"/>
                <w:szCs w:val="20"/>
                <w:lang w:val="ru-RU"/>
              </w:rPr>
            </w:pPr>
          </w:p>
          <w:p w:rsidR="00BC5117" w:rsidRPr="00BC5117" w:rsidRDefault="00BC5117" w:rsidP="00BC5117">
            <w:pPr>
              <w:jc w:val="both"/>
              <w:rPr>
                <w:rFonts w:cs="Arial"/>
                <w:b/>
                <w:sz w:val="28"/>
                <w:szCs w:val="28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 xml:space="preserve">Давайте разберемся, что могут во время создания концепции сделать проектировщики, а также технологи проектных организаций. </w:t>
            </w:r>
          </w:p>
        </w:tc>
      </w:tr>
      <w:tr w:rsidR="00552800" w:rsidRPr="00915052" w:rsidTr="0013474F">
        <w:tc>
          <w:tcPr>
            <w:tcW w:w="3397" w:type="dxa"/>
          </w:tcPr>
          <w:p w:rsidR="00552800" w:rsidRPr="00D00D76" w:rsidRDefault="00552800" w:rsidP="00552800">
            <w:pPr>
              <w:spacing w:after="120"/>
              <w:jc w:val="both"/>
              <w:rPr>
                <w:rFonts w:cs="Arial"/>
                <w:b/>
                <w:szCs w:val="20"/>
                <w:lang w:val="ru-RU"/>
              </w:rPr>
            </w:pPr>
            <w:bookmarkStart w:id="0" w:name="_GoBack"/>
            <w:bookmarkEnd w:id="0"/>
          </w:p>
        </w:tc>
        <w:tc>
          <w:tcPr>
            <w:tcW w:w="5954" w:type="dxa"/>
            <w:vMerge/>
          </w:tcPr>
          <w:p w:rsidR="00552800" w:rsidRPr="00552800" w:rsidRDefault="00552800" w:rsidP="00D039A0">
            <w:pPr>
              <w:spacing w:after="120"/>
              <w:rPr>
                <w:rFonts w:cs="Arial"/>
                <w:b/>
                <w:sz w:val="24"/>
                <w:lang w:val="ru-RU"/>
              </w:rPr>
            </w:pPr>
          </w:p>
        </w:tc>
      </w:tr>
    </w:tbl>
    <w:p w:rsidR="00552800" w:rsidRDefault="00552800">
      <w:pPr>
        <w:rPr>
          <w:rFonts w:cs="Arial"/>
          <w:szCs w:val="20"/>
          <w:lang w:val="ru-RU"/>
        </w:rPr>
      </w:pPr>
    </w:p>
    <w:p w:rsidR="00BC5117" w:rsidRDefault="00BC5117" w:rsidP="002F502F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Для начала разберем вопрос: «Какое наименьшее расстояние между </w:t>
      </w:r>
      <w:r w:rsidR="004215C1">
        <w:rPr>
          <w:rFonts w:cs="Arial"/>
          <w:szCs w:val="20"/>
          <w:lang w:val="ru-RU"/>
        </w:rPr>
        <w:t>авто</w:t>
      </w:r>
      <w:r>
        <w:rPr>
          <w:rFonts w:cs="Arial"/>
          <w:szCs w:val="20"/>
          <w:lang w:val="ru-RU"/>
        </w:rPr>
        <w:t>транспортными средствами (за базу будем бр</w:t>
      </w:r>
      <w:r w:rsidR="005E2CE4">
        <w:rPr>
          <w:rFonts w:cs="Arial"/>
          <w:szCs w:val="20"/>
          <w:lang w:val="ru-RU"/>
        </w:rPr>
        <w:t>ать автомобили большой грузоподъ</w:t>
      </w:r>
      <w:r>
        <w:rPr>
          <w:rFonts w:cs="Arial"/>
          <w:szCs w:val="20"/>
          <w:lang w:val="ru-RU"/>
        </w:rPr>
        <w:t xml:space="preserve">емности, 20 т.) необходимо </w:t>
      </w:r>
      <w:r w:rsidR="005E2CE4">
        <w:rPr>
          <w:rFonts w:cs="Arial"/>
          <w:szCs w:val="20"/>
          <w:lang w:val="ru-RU"/>
        </w:rPr>
        <w:t>обеспечить согласно нормативных документов.</w:t>
      </w:r>
    </w:p>
    <w:p w:rsidR="004215C1" w:rsidRDefault="004215C1" w:rsidP="002F502F">
      <w:pPr>
        <w:jc w:val="both"/>
        <w:rPr>
          <w:rFonts w:cs="Arial"/>
          <w:szCs w:val="20"/>
          <w:lang w:val="ru-RU"/>
        </w:rPr>
      </w:pPr>
    </w:p>
    <w:p w:rsidR="005E2CE4" w:rsidRDefault="005E2CE4" w:rsidP="002F502F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Согласно ОНТП 01-91 и СП 113.13330.2012, наименьшее расстояние </w:t>
      </w:r>
      <w:r w:rsidR="002F502F">
        <w:rPr>
          <w:lang w:val="ru-RU"/>
        </w:rPr>
        <w:t>м</w:t>
      </w:r>
      <w:r w:rsidR="002F502F" w:rsidRPr="005E2CE4">
        <w:rPr>
          <w:lang w:val="ru-RU"/>
        </w:rPr>
        <w:t>ежду продольными сторонами автомобилей</w:t>
      </w:r>
      <w:r w:rsidR="002F502F">
        <w:rPr>
          <w:lang w:val="ru-RU"/>
        </w:rPr>
        <w:t xml:space="preserve"> должно составлять не менее – 0.80 м. (рис. 1)</w:t>
      </w:r>
      <w:r w:rsidR="00927422">
        <w:rPr>
          <w:lang w:val="ru-RU"/>
        </w:rPr>
        <w:t xml:space="preserve">. В этом случае, </w:t>
      </w:r>
      <w:r w:rsidR="00927422">
        <w:rPr>
          <w:rFonts w:cs="Arial"/>
          <w:szCs w:val="20"/>
          <w:lang w:val="ru-RU"/>
        </w:rPr>
        <w:t xml:space="preserve">минимальный шаг постановки </w:t>
      </w:r>
      <w:r w:rsidR="003F41FE">
        <w:rPr>
          <w:rFonts w:cs="Arial"/>
          <w:szCs w:val="20"/>
          <w:lang w:val="ru-RU"/>
        </w:rPr>
        <w:t>автотранспортных средств</w:t>
      </w:r>
      <w:r w:rsidR="00927422">
        <w:rPr>
          <w:rFonts w:cs="Arial"/>
          <w:szCs w:val="20"/>
          <w:lang w:val="ru-RU"/>
        </w:rPr>
        <w:t xml:space="preserve"> на разгрузку-погрузку, будет составлять 3490 мм.</w:t>
      </w:r>
    </w:p>
    <w:p w:rsidR="00BC5117" w:rsidRDefault="00BC5117" w:rsidP="002F502F">
      <w:pPr>
        <w:jc w:val="both"/>
        <w:rPr>
          <w:rFonts w:cs="Arial"/>
          <w:szCs w:val="20"/>
          <w:lang w:val="ru-RU"/>
        </w:rPr>
      </w:pPr>
    </w:p>
    <w:tbl>
      <w:tblPr>
        <w:tblStyle w:val="ae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1"/>
      </w:tblGrid>
      <w:tr w:rsidR="00E671EA" w:rsidRPr="00687219" w:rsidTr="0013474F">
        <w:tc>
          <w:tcPr>
            <w:tcW w:w="9351" w:type="dxa"/>
          </w:tcPr>
          <w:p w:rsidR="00E671EA" w:rsidRDefault="002D740C" w:rsidP="00D1013A">
            <w:pPr>
              <w:jc w:val="both"/>
              <w:rPr>
                <w:rFonts w:cs="Arial"/>
                <w:szCs w:val="20"/>
                <w:lang w:val="ru-RU" w:bidi="ar-SA"/>
              </w:rPr>
            </w:pPr>
            <w:r>
              <w:rPr>
                <w:noProof/>
                <w:lang w:val="ru-RU" w:bidi="ar-SA"/>
              </w:rPr>
              <w:lastRenderedPageBreak/>
              <w:drawing>
                <wp:inline distT="0" distB="0" distL="0" distR="0" wp14:anchorId="46EB9C1D" wp14:editId="171B0420">
                  <wp:extent cx="5800725" cy="2604135"/>
                  <wp:effectExtent l="0" t="0" r="9525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260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1EA" w:rsidRPr="00915052" w:rsidTr="0013474F">
        <w:tc>
          <w:tcPr>
            <w:tcW w:w="9351" w:type="dxa"/>
          </w:tcPr>
          <w:p w:rsidR="00E671EA" w:rsidRDefault="00E671EA" w:rsidP="00D1013A">
            <w:pPr>
              <w:jc w:val="both"/>
              <w:rPr>
                <w:noProof/>
                <w:lang w:val="ru-RU" w:bidi="ar-SA"/>
              </w:rPr>
            </w:pPr>
            <w:r>
              <w:rPr>
                <w:rFonts w:cs="Arial"/>
                <w:szCs w:val="20"/>
                <w:lang w:val="ru-RU"/>
              </w:rPr>
              <w:t xml:space="preserve">Рис. 1 Наименьшее расстояние </w:t>
            </w:r>
            <w:r>
              <w:rPr>
                <w:lang w:val="ru-RU"/>
              </w:rPr>
              <w:t>м</w:t>
            </w:r>
            <w:r w:rsidRPr="005E2CE4">
              <w:rPr>
                <w:lang w:val="ru-RU"/>
              </w:rPr>
              <w:t>ежду продольными сторонами автомобилей</w:t>
            </w:r>
          </w:p>
        </w:tc>
      </w:tr>
    </w:tbl>
    <w:p w:rsidR="002F502F" w:rsidRDefault="002F502F" w:rsidP="002F502F">
      <w:pPr>
        <w:jc w:val="both"/>
        <w:rPr>
          <w:rFonts w:cs="Arial"/>
          <w:szCs w:val="20"/>
          <w:lang w:val="ru-RU"/>
        </w:rPr>
      </w:pPr>
    </w:p>
    <w:p w:rsidR="00CF5D99" w:rsidRDefault="006466F3" w:rsidP="004B3BCF">
      <w:pPr>
        <w:jc w:val="both"/>
        <w:rPr>
          <w:lang w:val="ru-RU"/>
        </w:rPr>
      </w:pPr>
      <w:r>
        <w:rPr>
          <w:rFonts w:cs="Arial"/>
          <w:szCs w:val="20"/>
          <w:lang w:val="ru-RU"/>
        </w:rPr>
        <w:t xml:space="preserve">Учтем, что </w:t>
      </w:r>
      <w:r w:rsidR="00E671EA">
        <w:rPr>
          <w:rFonts w:cs="Arial"/>
          <w:szCs w:val="20"/>
          <w:lang w:val="ru-RU"/>
        </w:rPr>
        <w:t>проем склада защищается от негативных посл</w:t>
      </w:r>
      <w:r>
        <w:rPr>
          <w:rFonts w:cs="Arial"/>
          <w:szCs w:val="20"/>
          <w:lang w:val="ru-RU"/>
        </w:rPr>
        <w:t>едствий внешней окружающей среды</w:t>
      </w:r>
      <w:r w:rsidR="00E671EA">
        <w:rPr>
          <w:rFonts w:cs="Arial"/>
          <w:szCs w:val="20"/>
          <w:lang w:val="ru-RU"/>
        </w:rPr>
        <w:t xml:space="preserve"> с помощью </w:t>
      </w:r>
      <w:proofErr w:type="spellStart"/>
      <w:r w:rsidR="00E671EA">
        <w:rPr>
          <w:rFonts w:cs="Arial"/>
          <w:szCs w:val="20"/>
          <w:lang w:val="ru-RU"/>
        </w:rPr>
        <w:t>докшелтеров</w:t>
      </w:r>
      <w:proofErr w:type="spellEnd"/>
      <w:r>
        <w:rPr>
          <w:rFonts w:cs="Arial"/>
          <w:szCs w:val="20"/>
          <w:lang w:val="ru-RU"/>
        </w:rPr>
        <w:t xml:space="preserve"> </w:t>
      </w:r>
      <w:r w:rsidR="00F550D4">
        <w:rPr>
          <w:rFonts w:cs="Arial"/>
          <w:szCs w:val="20"/>
          <w:lang w:val="ru-RU"/>
        </w:rPr>
        <w:t>(</w:t>
      </w:r>
      <w:r w:rsidR="00E671EA">
        <w:rPr>
          <w:rFonts w:cs="Arial"/>
          <w:szCs w:val="20"/>
          <w:lang w:val="ru-RU"/>
        </w:rPr>
        <w:t>рис. 2</w:t>
      </w:r>
      <w:r w:rsidR="00F550D4">
        <w:rPr>
          <w:rFonts w:cs="Arial"/>
          <w:szCs w:val="20"/>
          <w:lang w:val="ru-RU"/>
        </w:rPr>
        <w:t>)</w:t>
      </w:r>
      <w:r w:rsidR="00CF5D99">
        <w:rPr>
          <w:rFonts w:cs="Arial"/>
          <w:szCs w:val="20"/>
          <w:lang w:val="ru-RU"/>
        </w:rPr>
        <w:t xml:space="preserve">. Ширина </w:t>
      </w:r>
      <w:proofErr w:type="spellStart"/>
      <w:r w:rsidR="00CF5D99">
        <w:rPr>
          <w:rFonts w:cs="Arial"/>
          <w:szCs w:val="20"/>
          <w:lang w:val="ru-RU"/>
        </w:rPr>
        <w:t>докшелтера</w:t>
      </w:r>
      <w:proofErr w:type="spellEnd"/>
      <w:r w:rsidR="00CF5D99">
        <w:rPr>
          <w:rFonts w:cs="Arial"/>
          <w:szCs w:val="20"/>
          <w:lang w:val="ru-RU"/>
        </w:rPr>
        <w:t xml:space="preserve"> составляет 3400 мм. </w:t>
      </w:r>
      <w:r w:rsidR="004B3BCF">
        <w:rPr>
          <w:rFonts w:cs="Arial"/>
          <w:szCs w:val="20"/>
          <w:lang w:val="ru-RU"/>
        </w:rPr>
        <w:t xml:space="preserve">Если исходить из нормативных документов, то между подвижными элементами конструкций, коими являются </w:t>
      </w:r>
      <w:proofErr w:type="spellStart"/>
      <w:r w:rsidR="004B3BCF">
        <w:rPr>
          <w:rFonts w:cs="Arial"/>
          <w:szCs w:val="20"/>
          <w:lang w:val="ru-RU"/>
        </w:rPr>
        <w:t>докшелтеры</w:t>
      </w:r>
      <w:proofErr w:type="spellEnd"/>
      <w:r w:rsidR="004B3BCF">
        <w:rPr>
          <w:rFonts w:cs="Arial"/>
          <w:szCs w:val="20"/>
          <w:lang w:val="ru-RU"/>
        </w:rPr>
        <w:t xml:space="preserve"> (</w:t>
      </w:r>
      <w:proofErr w:type="spellStart"/>
      <w:r w:rsidR="004B3BCF">
        <w:rPr>
          <w:rFonts w:cs="Arial"/>
          <w:szCs w:val="20"/>
          <w:lang w:val="ru-RU"/>
        </w:rPr>
        <w:t>докшелтеры</w:t>
      </w:r>
      <w:proofErr w:type="spellEnd"/>
      <w:r w:rsidR="004B3BCF">
        <w:rPr>
          <w:rFonts w:cs="Arial"/>
          <w:szCs w:val="20"/>
          <w:lang w:val="ru-RU"/>
        </w:rPr>
        <w:t xml:space="preserve"> складываются во время постановки автомобиля на разгрузку-погрузку) – необходимо предусмотреть расстояние не менее 200 мм. </w:t>
      </w:r>
      <w:r>
        <w:rPr>
          <w:rFonts w:cs="Arial"/>
          <w:szCs w:val="20"/>
          <w:lang w:val="ru-RU"/>
        </w:rPr>
        <w:t>В этом случае</w:t>
      </w:r>
      <w:r w:rsidR="00CF5D99">
        <w:rPr>
          <w:rFonts w:cs="Arial"/>
          <w:szCs w:val="20"/>
          <w:lang w:val="ru-RU"/>
        </w:rPr>
        <w:t xml:space="preserve">, </w:t>
      </w:r>
      <w:r w:rsidR="004B3BCF">
        <w:rPr>
          <w:rFonts w:cs="Arial"/>
          <w:szCs w:val="20"/>
          <w:lang w:val="ru-RU"/>
        </w:rPr>
        <w:t xml:space="preserve">минимальный </w:t>
      </w:r>
      <w:r w:rsidR="00CF5D99">
        <w:rPr>
          <w:rFonts w:cs="Arial"/>
          <w:szCs w:val="20"/>
          <w:lang w:val="ru-RU"/>
        </w:rPr>
        <w:t xml:space="preserve">шаг постановки </w:t>
      </w:r>
      <w:r w:rsidR="003F41FE">
        <w:rPr>
          <w:rFonts w:cs="Arial"/>
          <w:szCs w:val="20"/>
          <w:lang w:val="ru-RU"/>
        </w:rPr>
        <w:t>автотранспортных средств</w:t>
      </w:r>
      <w:r w:rsidR="004B3BCF">
        <w:rPr>
          <w:rFonts w:cs="Arial"/>
          <w:szCs w:val="20"/>
          <w:lang w:val="ru-RU"/>
        </w:rPr>
        <w:t xml:space="preserve"> на разгрузку-погрузку, будет </w:t>
      </w:r>
      <w:r>
        <w:rPr>
          <w:rFonts w:cs="Arial"/>
          <w:szCs w:val="20"/>
          <w:lang w:val="ru-RU"/>
        </w:rPr>
        <w:t xml:space="preserve">составлять </w:t>
      </w:r>
      <w:r w:rsidR="004B3BCF">
        <w:rPr>
          <w:rFonts w:cs="Arial"/>
          <w:szCs w:val="20"/>
          <w:lang w:val="ru-RU"/>
        </w:rPr>
        <w:t>36</w:t>
      </w:r>
      <w:r w:rsidR="001B0A47">
        <w:rPr>
          <w:rFonts w:cs="Arial"/>
          <w:szCs w:val="20"/>
          <w:lang w:val="ru-RU"/>
        </w:rPr>
        <w:t xml:space="preserve">00 мм. </w:t>
      </w:r>
    </w:p>
    <w:p w:rsidR="001B0A47" w:rsidRDefault="001B0A47" w:rsidP="002F502F">
      <w:pPr>
        <w:jc w:val="both"/>
        <w:rPr>
          <w:lang w:val="ru-RU"/>
        </w:rPr>
      </w:pPr>
    </w:p>
    <w:p w:rsidR="00086D82" w:rsidRDefault="00086D82" w:rsidP="00086D82">
      <w:pPr>
        <w:jc w:val="both"/>
        <w:rPr>
          <w:lang w:val="ru-RU"/>
        </w:rPr>
      </w:pPr>
      <w:r>
        <w:rPr>
          <w:lang w:val="ru-RU"/>
        </w:rPr>
        <w:t xml:space="preserve">В случае </w:t>
      </w:r>
      <w:r w:rsidR="001A4941">
        <w:rPr>
          <w:lang w:val="ru-RU"/>
        </w:rPr>
        <w:t>установки, открытых приямков под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доклевеллеры</w:t>
      </w:r>
      <w:proofErr w:type="spellEnd"/>
      <w:r>
        <w:rPr>
          <w:lang w:val="ru-RU"/>
        </w:rPr>
        <w:t xml:space="preserve"> (их еще называют – почтовые)</w:t>
      </w:r>
      <w:r w:rsidR="00235E78">
        <w:rPr>
          <w:lang w:val="ru-RU"/>
        </w:rPr>
        <w:t xml:space="preserve"> (рис. 3</w:t>
      </w:r>
      <w:r w:rsidR="004B3BCF">
        <w:rPr>
          <w:lang w:val="ru-RU"/>
        </w:rPr>
        <w:t>)</w:t>
      </w:r>
      <w:r>
        <w:rPr>
          <w:lang w:val="ru-RU"/>
        </w:rPr>
        <w:t xml:space="preserve">, шаг </w:t>
      </w:r>
      <w:r>
        <w:rPr>
          <w:rFonts w:cs="Arial"/>
          <w:szCs w:val="20"/>
          <w:lang w:val="ru-RU"/>
        </w:rPr>
        <w:t xml:space="preserve">постановки </w:t>
      </w:r>
      <w:r w:rsidR="003F41FE">
        <w:rPr>
          <w:rFonts w:cs="Arial"/>
          <w:szCs w:val="20"/>
          <w:lang w:val="ru-RU"/>
        </w:rPr>
        <w:t xml:space="preserve">автотранспортных средств </w:t>
      </w:r>
      <w:r>
        <w:rPr>
          <w:rFonts w:cs="Arial"/>
          <w:szCs w:val="20"/>
          <w:lang w:val="ru-RU"/>
        </w:rPr>
        <w:t xml:space="preserve">на разгрузку-погрузку будут диктовать именно </w:t>
      </w:r>
      <w:proofErr w:type="spellStart"/>
      <w:r>
        <w:rPr>
          <w:rFonts w:cs="Arial"/>
          <w:szCs w:val="20"/>
          <w:lang w:val="ru-RU"/>
        </w:rPr>
        <w:t>доклевеллеры</w:t>
      </w:r>
      <w:proofErr w:type="spellEnd"/>
      <w:r>
        <w:rPr>
          <w:rFonts w:cs="Arial"/>
          <w:szCs w:val="20"/>
          <w:lang w:val="ru-RU"/>
        </w:rPr>
        <w:t>. В этом случае, минимальный шаг постано</w:t>
      </w:r>
      <w:r w:rsidR="006466F3">
        <w:rPr>
          <w:rFonts w:cs="Arial"/>
          <w:szCs w:val="20"/>
          <w:lang w:val="ru-RU"/>
        </w:rPr>
        <w:t xml:space="preserve">вки </w:t>
      </w:r>
      <w:r w:rsidR="003F41FE">
        <w:rPr>
          <w:rFonts w:cs="Arial"/>
          <w:szCs w:val="20"/>
          <w:lang w:val="ru-RU"/>
        </w:rPr>
        <w:t xml:space="preserve">автотранспортных средств </w:t>
      </w:r>
      <w:r w:rsidR="006466F3">
        <w:rPr>
          <w:rFonts w:cs="Arial"/>
          <w:szCs w:val="20"/>
          <w:lang w:val="ru-RU"/>
        </w:rPr>
        <w:t xml:space="preserve">на разгрузку-погрузку составит </w:t>
      </w:r>
      <w:r>
        <w:rPr>
          <w:rFonts w:cs="Arial"/>
          <w:szCs w:val="20"/>
          <w:lang w:val="ru-RU"/>
        </w:rPr>
        <w:t xml:space="preserve">4000 </w:t>
      </w:r>
      <w:r w:rsidR="006466F3">
        <w:rPr>
          <w:rFonts w:cs="Arial"/>
          <w:szCs w:val="20"/>
          <w:lang w:val="ru-RU"/>
        </w:rPr>
        <w:t xml:space="preserve">мм, расстояние между </w:t>
      </w:r>
      <w:proofErr w:type="spellStart"/>
      <w:r w:rsidR="006466F3">
        <w:rPr>
          <w:rFonts w:cs="Arial"/>
          <w:szCs w:val="20"/>
          <w:lang w:val="ru-RU"/>
        </w:rPr>
        <w:t>докшелтерами</w:t>
      </w:r>
      <w:proofErr w:type="spellEnd"/>
      <w:r>
        <w:rPr>
          <w:rFonts w:cs="Arial"/>
          <w:szCs w:val="20"/>
          <w:lang w:val="ru-RU"/>
        </w:rPr>
        <w:t xml:space="preserve"> увеличивается до 520 мм, а расстояние </w:t>
      </w:r>
      <w:r>
        <w:rPr>
          <w:lang w:val="ru-RU"/>
        </w:rPr>
        <w:t>м</w:t>
      </w:r>
      <w:r w:rsidRPr="005E2CE4">
        <w:rPr>
          <w:lang w:val="ru-RU"/>
        </w:rPr>
        <w:t>ежду продольными сторонами автомобилей</w:t>
      </w:r>
      <w:r>
        <w:rPr>
          <w:lang w:val="ru-RU"/>
        </w:rPr>
        <w:t xml:space="preserve"> до 1310 мм. (рис. 4).</w:t>
      </w:r>
      <w:r w:rsidR="004967C9">
        <w:rPr>
          <w:lang w:val="ru-RU"/>
        </w:rPr>
        <w:t xml:space="preserve"> Закрытый приямок показан на рис. 5.</w:t>
      </w:r>
    </w:p>
    <w:tbl>
      <w:tblPr>
        <w:tblStyle w:val="ae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1"/>
      </w:tblGrid>
      <w:tr w:rsidR="00CF5D99" w:rsidRPr="004967C9" w:rsidTr="0013474F">
        <w:tc>
          <w:tcPr>
            <w:tcW w:w="9351" w:type="dxa"/>
          </w:tcPr>
          <w:p w:rsidR="00CF5D99" w:rsidRDefault="00C77D4D" w:rsidP="00D1013A">
            <w:pPr>
              <w:jc w:val="both"/>
              <w:rPr>
                <w:rFonts w:cs="Arial"/>
                <w:szCs w:val="20"/>
                <w:lang w:val="ru-RU" w:bidi="ar-SA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 wp14:anchorId="3F13FB9F" wp14:editId="66DA3C7D">
                  <wp:extent cx="5800725" cy="2720975"/>
                  <wp:effectExtent l="0" t="0" r="9525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272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D99" w:rsidRPr="00915052" w:rsidTr="0013474F">
        <w:tc>
          <w:tcPr>
            <w:tcW w:w="9351" w:type="dxa"/>
          </w:tcPr>
          <w:p w:rsidR="00CF5D99" w:rsidRDefault="004B3BCF" w:rsidP="00086D82">
            <w:pPr>
              <w:jc w:val="both"/>
              <w:rPr>
                <w:noProof/>
                <w:lang w:val="ru-RU" w:bidi="ar-SA"/>
              </w:rPr>
            </w:pPr>
            <w:r>
              <w:rPr>
                <w:rFonts w:cs="Arial"/>
                <w:szCs w:val="20"/>
                <w:lang w:val="ru-RU"/>
              </w:rPr>
              <w:t>Рис. 2</w:t>
            </w:r>
            <w:r w:rsidR="00CF5D99">
              <w:rPr>
                <w:rFonts w:cs="Arial"/>
                <w:szCs w:val="20"/>
                <w:lang w:val="ru-RU"/>
              </w:rPr>
              <w:t xml:space="preserve"> Минимальный шаг постановки автомобилей на разгрузку-погрузку</w:t>
            </w:r>
            <w:r w:rsidR="001B0A47">
              <w:rPr>
                <w:rFonts w:cs="Arial"/>
                <w:szCs w:val="20"/>
                <w:lang w:val="ru-RU"/>
              </w:rPr>
              <w:t xml:space="preserve"> с учетом </w:t>
            </w:r>
            <w:r w:rsidR="00086D82">
              <w:rPr>
                <w:rFonts w:cs="Arial"/>
                <w:szCs w:val="20"/>
                <w:lang w:val="ru-RU"/>
              </w:rPr>
              <w:t xml:space="preserve">требований по установки </w:t>
            </w:r>
            <w:proofErr w:type="spellStart"/>
            <w:r w:rsidR="00086D82">
              <w:rPr>
                <w:rFonts w:cs="Arial"/>
                <w:szCs w:val="20"/>
                <w:lang w:val="ru-RU"/>
              </w:rPr>
              <w:t>докшелтеров</w:t>
            </w:r>
            <w:proofErr w:type="spellEnd"/>
          </w:p>
        </w:tc>
      </w:tr>
    </w:tbl>
    <w:p w:rsidR="00CF5D99" w:rsidRDefault="00CF5D99" w:rsidP="002F502F">
      <w:pPr>
        <w:jc w:val="both"/>
        <w:rPr>
          <w:rFonts w:cs="Arial"/>
          <w:szCs w:val="20"/>
          <w:lang w:val="ru-RU"/>
        </w:rPr>
      </w:pPr>
    </w:p>
    <w:tbl>
      <w:tblPr>
        <w:tblStyle w:val="ae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1F2226" w:rsidRPr="00BC5117" w:rsidTr="0013474F">
        <w:tc>
          <w:tcPr>
            <w:tcW w:w="9351" w:type="dxa"/>
          </w:tcPr>
          <w:p w:rsidR="001F2226" w:rsidRDefault="00235E78" w:rsidP="00D1013A">
            <w:pPr>
              <w:jc w:val="both"/>
              <w:rPr>
                <w:rFonts w:cs="Arial"/>
                <w:szCs w:val="20"/>
                <w:lang w:val="ru-RU" w:bidi="ar-SA"/>
              </w:rPr>
            </w:pPr>
            <w:r>
              <w:rPr>
                <w:noProof/>
                <w:lang w:val="ru-RU" w:bidi="ar-SA"/>
              </w:rPr>
              <w:lastRenderedPageBreak/>
              <w:drawing>
                <wp:inline distT="0" distB="0" distL="0" distR="0" wp14:anchorId="755D9C65" wp14:editId="2345D663">
                  <wp:extent cx="5762625" cy="1864077"/>
                  <wp:effectExtent l="0" t="0" r="0" b="3175"/>
                  <wp:docPr id="13" name="Рисунок 13" descr="http://www.simvorota.ru/upload/iblock/2e9/2e9a5d9dfe92f12bb014dad1988ebe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imvorota.ru/upload/iblock/2e9/2e9a5d9dfe92f12bb014dad1988ebe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901"/>
                          <a:stretch/>
                        </pic:blipFill>
                        <pic:spPr bwMode="auto">
                          <a:xfrm>
                            <a:off x="0" y="0"/>
                            <a:ext cx="5775126" cy="1868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226" w:rsidRPr="00915052" w:rsidTr="0013474F">
        <w:tc>
          <w:tcPr>
            <w:tcW w:w="9351" w:type="dxa"/>
          </w:tcPr>
          <w:p w:rsidR="001F2226" w:rsidRDefault="00235E78" w:rsidP="00235E78">
            <w:pPr>
              <w:jc w:val="both"/>
              <w:rPr>
                <w:noProof/>
                <w:lang w:val="ru-RU" w:bidi="ar-SA"/>
              </w:rPr>
            </w:pPr>
            <w:r>
              <w:rPr>
                <w:rFonts w:cs="Arial"/>
                <w:szCs w:val="20"/>
                <w:lang w:val="ru-RU"/>
              </w:rPr>
              <w:t>Рис. 3</w:t>
            </w:r>
            <w:r w:rsidR="001F2226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lang w:val="ru-RU"/>
              </w:rPr>
              <w:t>Открытые приямки</w:t>
            </w:r>
            <w:r w:rsidR="001A4941">
              <w:rPr>
                <w:lang w:val="ru-RU"/>
              </w:rPr>
              <w:t xml:space="preserve"> под </w:t>
            </w:r>
            <w:proofErr w:type="spellStart"/>
            <w:r w:rsidR="001A4941">
              <w:rPr>
                <w:lang w:val="ru-RU"/>
              </w:rPr>
              <w:t>доклевеллеры</w:t>
            </w:r>
            <w:proofErr w:type="spellEnd"/>
            <w:r>
              <w:rPr>
                <w:lang w:val="ru-RU"/>
              </w:rPr>
              <w:t xml:space="preserve"> (почтовые)</w:t>
            </w:r>
          </w:p>
        </w:tc>
      </w:tr>
    </w:tbl>
    <w:p w:rsidR="00927422" w:rsidRDefault="00927422" w:rsidP="002F502F">
      <w:pPr>
        <w:jc w:val="both"/>
        <w:rPr>
          <w:rFonts w:cs="Arial"/>
          <w:szCs w:val="20"/>
          <w:lang w:val="ru-RU"/>
        </w:rPr>
      </w:pPr>
    </w:p>
    <w:tbl>
      <w:tblPr>
        <w:tblStyle w:val="ae"/>
        <w:tblW w:w="9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1"/>
      </w:tblGrid>
      <w:tr w:rsidR="004967C9" w:rsidRPr="00BC5117" w:rsidTr="0013474F">
        <w:tc>
          <w:tcPr>
            <w:tcW w:w="9381" w:type="dxa"/>
          </w:tcPr>
          <w:p w:rsidR="004967C9" w:rsidRDefault="004967C9" w:rsidP="00D1013A">
            <w:pPr>
              <w:jc w:val="both"/>
              <w:rPr>
                <w:rFonts w:cs="Arial"/>
                <w:szCs w:val="20"/>
                <w:lang w:val="ru-RU" w:bidi="ar-SA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 wp14:anchorId="64CE57BE" wp14:editId="5B090D8E">
                  <wp:extent cx="5800725" cy="2944392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995" cy="2946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7C9" w:rsidRPr="00915052" w:rsidTr="0013474F">
        <w:tc>
          <w:tcPr>
            <w:tcW w:w="9381" w:type="dxa"/>
          </w:tcPr>
          <w:p w:rsidR="004967C9" w:rsidRDefault="004967C9" w:rsidP="00D1013A">
            <w:pPr>
              <w:jc w:val="both"/>
              <w:rPr>
                <w:noProof/>
                <w:lang w:val="ru-RU" w:bidi="ar-SA"/>
              </w:rPr>
            </w:pPr>
            <w:r>
              <w:rPr>
                <w:rFonts w:cs="Arial"/>
                <w:szCs w:val="20"/>
                <w:lang w:val="ru-RU"/>
              </w:rPr>
              <w:t xml:space="preserve">Рис. 4 Минимальный шаг постановки автомобилей на разгрузку-погрузку с учетом установки открытых приямков под </w:t>
            </w:r>
            <w:proofErr w:type="spellStart"/>
            <w:r>
              <w:rPr>
                <w:rFonts w:cs="Arial"/>
                <w:szCs w:val="20"/>
                <w:lang w:val="ru-RU"/>
              </w:rPr>
              <w:t>доклевеллеры</w:t>
            </w:r>
            <w:proofErr w:type="spellEnd"/>
          </w:p>
        </w:tc>
      </w:tr>
    </w:tbl>
    <w:p w:rsidR="004967C9" w:rsidRDefault="004967C9" w:rsidP="002F502F">
      <w:pPr>
        <w:jc w:val="both"/>
        <w:rPr>
          <w:rFonts w:cs="Arial"/>
          <w:szCs w:val="20"/>
          <w:lang w:val="ru-RU"/>
        </w:rPr>
      </w:pPr>
    </w:p>
    <w:p w:rsidR="004967C9" w:rsidRDefault="004967C9" w:rsidP="002F502F">
      <w:pPr>
        <w:jc w:val="both"/>
        <w:rPr>
          <w:rFonts w:cs="Arial"/>
          <w:szCs w:val="20"/>
          <w:lang w:val="ru-RU"/>
        </w:rPr>
      </w:pPr>
    </w:p>
    <w:tbl>
      <w:tblPr>
        <w:tblStyle w:val="ae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C77D4D" w:rsidRPr="00BC5117" w:rsidTr="0013474F">
        <w:tc>
          <w:tcPr>
            <w:tcW w:w="9351" w:type="dxa"/>
          </w:tcPr>
          <w:p w:rsidR="00C77D4D" w:rsidRDefault="004967C9" w:rsidP="00D1013A">
            <w:pPr>
              <w:jc w:val="both"/>
              <w:rPr>
                <w:rFonts w:cs="Arial"/>
                <w:szCs w:val="20"/>
                <w:lang w:val="ru-RU" w:bidi="ar-SA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>
                  <wp:extent cx="5770244" cy="2609850"/>
                  <wp:effectExtent l="0" t="0" r="2540" b="0"/>
                  <wp:docPr id="9" name="Рисунок 9" descr="https://marketeer.kapost.com/wp-content/uploads/2015/07/content_for_the_top_middle_and_bottom_of_the_funn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rketeer.kapost.com/wp-content/uploads/2015/07/content_for_the_top_middle_and_bottom_of_the_funn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14" b="18563"/>
                          <a:stretch/>
                        </pic:blipFill>
                        <pic:spPr bwMode="auto">
                          <a:xfrm>
                            <a:off x="0" y="0"/>
                            <a:ext cx="5796568" cy="262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D4D" w:rsidRPr="00915052" w:rsidTr="0013474F">
        <w:tc>
          <w:tcPr>
            <w:tcW w:w="9351" w:type="dxa"/>
          </w:tcPr>
          <w:p w:rsidR="00C77D4D" w:rsidRDefault="004967C9" w:rsidP="00C77D4D">
            <w:pPr>
              <w:jc w:val="both"/>
              <w:rPr>
                <w:noProof/>
                <w:lang w:val="ru-RU" w:bidi="ar-SA"/>
              </w:rPr>
            </w:pPr>
            <w:r>
              <w:rPr>
                <w:rFonts w:cs="Arial"/>
                <w:szCs w:val="20"/>
                <w:lang w:val="ru-RU"/>
              </w:rPr>
              <w:t xml:space="preserve">Рис. 5 </w:t>
            </w:r>
            <w:r w:rsidR="00C77D4D">
              <w:rPr>
                <w:rFonts w:cs="Arial"/>
                <w:szCs w:val="20"/>
                <w:lang w:val="ru-RU"/>
              </w:rPr>
              <w:t>Закрытые</w:t>
            </w:r>
            <w:r w:rsidR="00C77D4D">
              <w:rPr>
                <w:lang w:val="ru-RU"/>
              </w:rPr>
              <w:t xml:space="preserve"> приямки под </w:t>
            </w:r>
            <w:proofErr w:type="spellStart"/>
            <w:r w:rsidR="00C77D4D">
              <w:rPr>
                <w:lang w:val="ru-RU"/>
              </w:rPr>
              <w:t>доклевеллеры</w:t>
            </w:r>
            <w:proofErr w:type="spellEnd"/>
          </w:p>
        </w:tc>
      </w:tr>
    </w:tbl>
    <w:p w:rsidR="00C77D4D" w:rsidRDefault="00C77D4D" w:rsidP="002F502F">
      <w:pPr>
        <w:jc w:val="both"/>
        <w:rPr>
          <w:rFonts w:cs="Arial"/>
          <w:szCs w:val="20"/>
          <w:lang w:val="ru-RU"/>
        </w:rPr>
      </w:pPr>
    </w:p>
    <w:p w:rsidR="00C77D4D" w:rsidRDefault="004967C9" w:rsidP="002F502F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Определив минимальный шаг установки доковых зон – рассмотрим второй вопрос, поднимаемый данный статьей: «Как шаг установки доковых зон в совокупности с шагом колон мезонина, в случае его наличия или вовсе отсутствия – будет влиять на топологию склада, в частности зоны приемки и экспедиции, а также объем хранения?».</w:t>
      </w:r>
    </w:p>
    <w:p w:rsidR="004967C9" w:rsidRDefault="004967C9" w:rsidP="002F502F">
      <w:pPr>
        <w:jc w:val="both"/>
        <w:rPr>
          <w:rFonts w:cs="Arial"/>
          <w:szCs w:val="20"/>
          <w:lang w:val="ru-RU"/>
        </w:rPr>
      </w:pPr>
    </w:p>
    <w:p w:rsidR="005966AE" w:rsidRPr="005966AE" w:rsidRDefault="004967C9" w:rsidP="002F502F">
      <w:pPr>
        <w:jc w:val="both"/>
        <w:rPr>
          <w:rFonts w:cs="Arial"/>
          <w:szCs w:val="20"/>
          <w:lang w:val="ru-RU"/>
        </w:rPr>
      </w:pPr>
      <w:r w:rsidRPr="005966AE">
        <w:rPr>
          <w:rFonts w:cs="Arial"/>
          <w:szCs w:val="20"/>
          <w:lang w:val="ru-RU"/>
        </w:rPr>
        <w:t>Рассматриват</w:t>
      </w:r>
      <w:r w:rsidR="00922AE9">
        <w:rPr>
          <w:rFonts w:cs="Arial"/>
          <w:szCs w:val="20"/>
          <w:lang w:val="ru-RU"/>
        </w:rPr>
        <w:t>ь будем</w:t>
      </w:r>
      <w:r w:rsidRPr="005966AE">
        <w:rPr>
          <w:rFonts w:cs="Arial"/>
          <w:szCs w:val="20"/>
          <w:lang w:val="ru-RU"/>
        </w:rPr>
        <w:t xml:space="preserve"> </w:t>
      </w:r>
      <w:proofErr w:type="spellStart"/>
      <w:r w:rsidRPr="005966AE">
        <w:rPr>
          <w:rFonts w:cs="Arial"/>
          <w:szCs w:val="20"/>
          <w:lang w:val="ru-RU"/>
        </w:rPr>
        <w:t>однообъемные</w:t>
      </w:r>
      <w:proofErr w:type="spellEnd"/>
      <w:r w:rsidRPr="005966AE">
        <w:rPr>
          <w:rFonts w:cs="Arial"/>
          <w:szCs w:val="20"/>
          <w:lang w:val="ru-RU"/>
        </w:rPr>
        <w:t xml:space="preserve"> здания склада (рис. 6) –</w:t>
      </w:r>
      <w:r w:rsidR="005966AE" w:rsidRPr="005966AE">
        <w:rPr>
          <w:rFonts w:cs="Arial"/>
          <w:szCs w:val="20"/>
          <w:lang w:val="ru-RU"/>
        </w:rPr>
        <w:t xml:space="preserve"> здания</w:t>
      </w:r>
      <w:r w:rsidRPr="005966AE">
        <w:rPr>
          <w:rFonts w:cs="Arial"/>
          <w:szCs w:val="20"/>
          <w:lang w:val="ru-RU"/>
        </w:rPr>
        <w:t xml:space="preserve">, когда фермы перекрытия перекрывают </w:t>
      </w:r>
      <w:r w:rsidR="005966AE" w:rsidRPr="005966AE">
        <w:rPr>
          <w:rFonts w:cs="Arial"/>
          <w:szCs w:val="20"/>
          <w:lang w:val="ru-RU"/>
        </w:rPr>
        <w:t>всю площадь склада без дополнительных стен. Одноэтажные/</w:t>
      </w:r>
      <w:proofErr w:type="spellStart"/>
      <w:r w:rsidR="005966AE" w:rsidRPr="005966AE">
        <w:rPr>
          <w:rFonts w:cs="Arial"/>
          <w:bCs/>
          <w:szCs w:val="20"/>
          <w:lang w:val="ru-RU"/>
        </w:rPr>
        <w:t>однообъемные</w:t>
      </w:r>
      <w:proofErr w:type="spellEnd"/>
      <w:r w:rsidR="005966AE" w:rsidRPr="005966AE">
        <w:rPr>
          <w:rFonts w:cs="Arial"/>
          <w:szCs w:val="20"/>
          <w:lang w:val="ru-RU"/>
        </w:rPr>
        <w:t xml:space="preserve"> </w:t>
      </w:r>
      <w:r w:rsidR="005966AE" w:rsidRPr="005966AE">
        <w:rPr>
          <w:rFonts w:cs="Arial"/>
          <w:bCs/>
          <w:szCs w:val="20"/>
          <w:lang w:val="ru-RU"/>
        </w:rPr>
        <w:t>здания</w:t>
      </w:r>
      <w:r w:rsidR="005966AE">
        <w:rPr>
          <w:rFonts w:cs="Arial"/>
          <w:szCs w:val="20"/>
          <w:lang w:val="ru-RU"/>
        </w:rPr>
        <w:t xml:space="preserve">, сооружения, </w:t>
      </w:r>
      <w:r w:rsidR="005966AE" w:rsidRPr="005966AE">
        <w:rPr>
          <w:rFonts w:cs="Arial"/>
          <w:szCs w:val="20"/>
          <w:lang w:val="ru-RU"/>
        </w:rPr>
        <w:t xml:space="preserve">разнообразные устройства, позволяющие установить любое стеллажное (конвейерное и т. </w:t>
      </w:r>
      <w:r w:rsidR="005966AE">
        <w:rPr>
          <w:rFonts w:cs="Arial"/>
          <w:szCs w:val="20"/>
          <w:lang w:val="ru-RU"/>
        </w:rPr>
        <w:t xml:space="preserve">п.) оборудование, в том числе </w:t>
      </w:r>
      <w:r w:rsidR="005966AE" w:rsidRPr="005966AE">
        <w:rPr>
          <w:rFonts w:cs="Arial"/>
          <w:szCs w:val="20"/>
          <w:lang w:val="ru-RU"/>
        </w:rPr>
        <w:t>многоэтажные (мезонинные) стеллажные системы</w:t>
      </w:r>
      <w:r w:rsidR="005966AE">
        <w:rPr>
          <w:rFonts w:cs="Arial"/>
          <w:szCs w:val="20"/>
          <w:lang w:val="ru-RU"/>
        </w:rPr>
        <w:t xml:space="preserve"> и </w:t>
      </w:r>
      <w:r w:rsidR="005966AE" w:rsidRPr="005966AE">
        <w:rPr>
          <w:rFonts w:cs="Arial"/>
          <w:szCs w:val="20"/>
          <w:lang w:val="ru-RU"/>
        </w:rPr>
        <w:t>предназначенные для приемки, временного размещения и хранения поступивших на них товаров и грузов.</w:t>
      </w:r>
    </w:p>
    <w:p w:rsidR="004967C9" w:rsidRDefault="004967C9" w:rsidP="002F502F">
      <w:pPr>
        <w:jc w:val="both"/>
        <w:rPr>
          <w:rFonts w:cs="Arial"/>
          <w:szCs w:val="20"/>
          <w:lang w:val="ru-RU"/>
        </w:rPr>
      </w:pPr>
    </w:p>
    <w:tbl>
      <w:tblPr>
        <w:tblStyle w:val="ae"/>
        <w:tblW w:w="9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32C5B" w:rsidRPr="00BC5117" w:rsidTr="0013474F">
        <w:tc>
          <w:tcPr>
            <w:tcW w:w="9576" w:type="dxa"/>
          </w:tcPr>
          <w:p w:rsidR="00D32C5B" w:rsidRDefault="00D32C5B" w:rsidP="00D1013A">
            <w:pPr>
              <w:jc w:val="both"/>
              <w:rPr>
                <w:rFonts w:cs="Arial"/>
                <w:szCs w:val="20"/>
                <w:lang w:val="ru-RU" w:bidi="ar-SA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 wp14:anchorId="1E0AF897" wp14:editId="25EF6F41">
                  <wp:extent cx="5939790" cy="2620645"/>
                  <wp:effectExtent l="0" t="0" r="381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62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C5B" w:rsidRPr="00915052" w:rsidTr="0013474F">
        <w:tc>
          <w:tcPr>
            <w:tcW w:w="9576" w:type="dxa"/>
          </w:tcPr>
          <w:p w:rsidR="00D32C5B" w:rsidRDefault="004967C9" w:rsidP="00F0672B">
            <w:pPr>
              <w:jc w:val="both"/>
              <w:rPr>
                <w:noProof/>
                <w:lang w:val="ru-RU" w:bidi="ar-SA"/>
              </w:rPr>
            </w:pPr>
            <w:r>
              <w:rPr>
                <w:rFonts w:cs="Arial"/>
                <w:szCs w:val="20"/>
                <w:lang w:val="ru-RU"/>
              </w:rPr>
              <w:t>Рис. 6</w:t>
            </w:r>
            <w:r w:rsidR="00D32C5B">
              <w:rPr>
                <w:rFonts w:cs="Arial"/>
                <w:szCs w:val="20"/>
                <w:lang w:val="ru-RU"/>
              </w:rPr>
              <w:t xml:space="preserve"> </w:t>
            </w:r>
            <w:proofErr w:type="spellStart"/>
            <w:r w:rsidR="00F0672B">
              <w:rPr>
                <w:rFonts w:cs="Arial"/>
                <w:szCs w:val="20"/>
                <w:lang w:val="ru-RU"/>
              </w:rPr>
              <w:t>Однообъемное</w:t>
            </w:r>
            <w:proofErr w:type="spellEnd"/>
            <w:r w:rsidR="00F0672B">
              <w:rPr>
                <w:rFonts w:cs="Arial"/>
                <w:szCs w:val="20"/>
                <w:lang w:val="ru-RU"/>
              </w:rPr>
              <w:t xml:space="preserve"> здание склада в поперечном разрезе</w:t>
            </w:r>
          </w:p>
        </w:tc>
      </w:tr>
    </w:tbl>
    <w:p w:rsidR="005966AE" w:rsidRPr="00915052" w:rsidRDefault="005966AE">
      <w:pPr>
        <w:rPr>
          <w:lang w:val="ru-RU"/>
        </w:rPr>
      </w:pPr>
    </w:p>
    <w:p w:rsidR="00691CF0" w:rsidRPr="00691CF0" w:rsidRDefault="00922AE9" w:rsidP="00034175">
      <w:pPr>
        <w:jc w:val="both"/>
        <w:rPr>
          <w:rFonts w:ascii="Din" w:hAnsi="Din" w:cs="Helvetica"/>
          <w:color w:val="555555"/>
          <w:sz w:val="24"/>
          <w:lang w:val="ru-RU" w:bidi="ar-SA"/>
        </w:rPr>
      </w:pPr>
      <w:r>
        <w:rPr>
          <w:rFonts w:cs="Arial"/>
          <w:szCs w:val="20"/>
          <w:lang w:val="ru-RU"/>
        </w:rPr>
        <w:t xml:space="preserve">Для моделирования различных </w:t>
      </w:r>
      <w:r w:rsidR="004215C1">
        <w:rPr>
          <w:rFonts w:cs="Arial"/>
          <w:szCs w:val="20"/>
          <w:lang w:val="ru-RU"/>
        </w:rPr>
        <w:t>вариантов</w:t>
      </w:r>
      <w:r w:rsidR="00723030">
        <w:rPr>
          <w:rFonts w:cs="Arial"/>
          <w:szCs w:val="20"/>
          <w:lang w:val="ru-RU"/>
        </w:rPr>
        <w:t xml:space="preserve"> установки доковых зон и шага колон </w:t>
      </w:r>
      <w:proofErr w:type="gramStart"/>
      <w:r w:rsidR="00723030">
        <w:rPr>
          <w:rFonts w:cs="Arial"/>
          <w:szCs w:val="20"/>
          <w:lang w:val="ru-RU"/>
        </w:rPr>
        <w:t>для  мезонина</w:t>
      </w:r>
      <w:proofErr w:type="gramEnd"/>
      <w:r w:rsidR="00723030">
        <w:rPr>
          <w:rFonts w:cs="Arial"/>
          <w:szCs w:val="20"/>
          <w:lang w:val="ru-RU"/>
        </w:rPr>
        <w:t xml:space="preserve"> (в случае его наличия) -</w:t>
      </w:r>
      <w:r>
        <w:rPr>
          <w:rFonts w:cs="Arial"/>
          <w:szCs w:val="20"/>
          <w:lang w:val="ru-RU"/>
        </w:rPr>
        <w:t xml:space="preserve"> </w:t>
      </w:r>
      <w:r w:rsidR="004215C1">
        <w:rPr>
          <w:rFonts w:cs="Arial"/>
          <w:szCs w:val="20"/>
          <w:lang w:val="ru-RU"/>
        </w:rPr>
        <w:t>рассматриваем</w:t>
      </w:r>
      <w:r>
        <w:rPr>
          <w:rFonts w:cs="Arial"/>
          <w:szCs w:val="20"/>
          <w:lang w:val="ru-RU"/>
        </w:rPr>
        <w:t xml:space="preserve"> уже имеющиеся проекты, таких девелоперов как: </w:t>
      </w:r>
      <w:r>
        <w:rPr>
          <w:rFonts w:cs="Arial"/>
          <w:szCs w:val="20"/>
        </w:rPr>
        <w:t>MLP</w:t>
      </w:r>
      <w:r>
        <w:rPr>
          <w:rFonts w:cs="Arial"/>
          <w:szCs w:val="20"/>
          <w:lang w:val="ru-RU"/>
        </w:rPr>
        <w:t xml:space="preserve">,  </w:t>
      </w:r>
      <w:r w:rsidRPr="00922AE9">
        <w:rPr>
          <w:rFonts w:cs="Arial"/>
          <w:szCs w:val="20"/>
          <w:lang w:val="ru-RU"/>
        </w:rPr>
        <w:t>RAVEN RUSSIA</w:t>
      </w:r>
      <w:r>
        <w:rPr>
          <w:rFonts w:cs="Arial"/>
          <w:szCs w:val="20"/>
          <w:lang w:val="ru-RU"/>
        </w:rPr>
        <w:t xml:space="preserve">, </w:t>
      </w:r>
      <w:r w:rsidRPr="00922AE9">
        <w:rPr>
          <w:rFonts w:cs="Arial"/>
          <w:szCs w:val="20"/>
          <w:lang w:val="ru-RU"/>
        </w:rPr>
        <w:t>PNK Group</w:t>
      </w:r>
      <w:r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</w:rPr>
        <w:t>RADIUS</w:t>
      </w:r>
      <w:r w:rsidRPr="00922AE9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</w:rPr>
        <w:t>GROUP</w:t>
      </w:r>
      <w:r w:rsidR="00691CF0">
        <w:rPr>
          <w:rFonts w:cs="Arial"/>
          <w:szCs w:val="20"/>
          <w:lang w:val="ru-RU"/>
        </w:rPr>
        <w:t>,</w:t>
      </w:r>
      <w:r w:rsidR="00691CF0" w:rsidRPr="00691CF0">
        <w:rPr>
          <w:rFonts w:cs="Arial"/>
          <w:szCs w:val="20"/>
          <w:lang w:val="ru-RU"/>
        </w:rPr>
        <w:t xml:space="preserve"> </w:t>
      </w:r>
      <w:r w:rsidR="00034175" w:rsidRPr="00691CF0">
        <w:rPr>
          <w:rFonts w:cs="Arial"/>
          <w:szCs w:val="20"/>
          <w:lang w:val="ru-RU" w:bidi="ar-SA"/>
        </w:rPr>
        <w:t>LOGISTICS</w:t>
      </w:r>
      <w:r w:rsidR="00034175">
        <w:rPr>
          <w:rFonts w:cs="Arial"/>
          <w:szCs w:val="20"/>
          <w:lang w:val="ru-RU" w:bidi="ar-SA"/>
        </w:rPr>
        <w:t xml:space="preserve"> </w:t>
      </w:r>
      <w:r w:rsidR="00034175" w:rsidRPr="00691CF0">
        <w:rPr>
          <w:rFonts w:cs="Arial"/>
          <w:szCs w:val="20"/>
          <w:lang w:val="ru-RU" w:bidi="ar-SA"/>
        </w:rPr>
        <w:t>PARTNERS</w:t>
      </w:r>
      <w:r w:rsidR="00691CF0" w:rsidRPr="00691CF0">
        <w:rPr>
          <w:rFonts w:cs="Arial"/>
          <w:szCs w:val="20"/>
          <w:lang w:val="ru-RU" w:bidi="ar-SA"/>
        </w:rPr>
        <w:t>.</w:t>
      </w:r>
    </w:p>
    <w:p w:rsidR="00723030" w:rsidRDefault="00723030" w:rsidP="00034175">
      <w:pPr>
        <w:jc w:val="both"/>
        <w:rPr>
          <w:rFonts w:cs="Arial"/>
          <w:szCs w:val="20"/>
          <w:lang w:val="ru-RU"/>
        </w:rPr>
      </w:pPr>
    </w:p>
    <w:p w:rsidR="00723030" w:rsidRDefault="00723030" w:rsidP="00723030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При рассмотрении топологии зон приемки и хранения будем использовать поддон размерами 1200х800х150 мм. Состав доковой зоны: </w:t>
      </w:r>
      <w:proofErr w:type="spellStart"/>
      <w:r>
        <w:rPr>
          <w:rFonts w:cs="Arial"/>
          <w:szCs w:val="20"/>
          <w:lang w:val="ru-RU"/>
        </w:rPr>
        <w:t>доклевеллер</w:t>
      </w:r>
      <w:proofErr w:type="spellEnd"/>
      <w:r>
        <w:rPr>
          <w:rFonts w:cs="Arial"/>
          <w:szCs w:val="20"/>
          <w:lang w:val="ru-RU"/>
        </w:rPr>
        <w:t xml:space="preserve"> (открытый приямок), </w:t>
      </w:r>
      <w:proofErr w:type="spellStart"/>
      <w:r>
        <w:rPr>
          <w:rFonts w:cs="Arial"/>
          <w:szCs w:val="20"/>
          <w:lang w:val="ru-RU"/>
        </w:rPr>
        <w:t>докшелтер</w:t>
      </w:r>
      <w:proofErr w:type="spellEnd"/>
      <w:r>
        <w:rPr>
          <w:rFonts w:cs="Arial"/>
          <w:szCs w:val="20"/>
          <w:lang w:val="ru-RU"/>
        </w:rPr>
        <w:t xml:space="preserve"> для автотранспортных средств большой грузоподъемности, секционные ворота, отбойники, направляющие ворот, тепловая или воздушная завеса.</w:t>
      </w:r>
      <w:r w:rsidR="006B0787">
        <w:rPr>
          <w:rFonts w:cs="Arial"/>
          <w:szCs w:val="20"/>
          <w:lang w:val="ru-RU"/>
        </w:rPr>
        <w:t xml:space="preserve"> Шаг основных колонн</w:t>
      </w:r>
      <w:r w:rsidR="004215C1">
        <w:rPr>
          <w:rFonts w:cs="Arial"/>
          <w:szCs w:val="20"/>
          <w:lang w:val="ru-RU"/>
        </w:rPr>
        <w:t xml:space="preserve"> по фронту</w:t>
      </w:r>
      <w:r w:rsidR="006B0787">
        <w:rPr>
          <w:rFonts w:cs="Arial"/>
          <w:szCs w:val="20"/>
          <w:lang w:val="ru-RU"/>
        </w:rPr>
        <w:t xml:space="preserve"> (оси 23 и 24) – 24.0 м. Ширина мезонина составляет 12.0 м.</w:t>
      </w:r>
    </w:p>
    <w:p w:rsidR="006B0787" w:rsidRPr="00723030" w:rsidRDefault="006B0787" w:rsidP="00723030">
      <w:pPr>
        <w:jc w:val="both"/>
        <w:rPr>
          <w:rFonts w:cs="Arial"/>
          <w:szCs w:val="20"/>
          <w:lang w:val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4"/>
        <w:gridCol w:w="2970"/>
      </w:tblGrid>
      <w:tr w:rsidR="0015379F" w:rsidRPr="00915052" w:rsidTr="0013474F">
        <w:tc>
          <w:tcPr>
            <w:tcW w:w="6374" w:type="dxa"/>
          </w:tcPr>
          <w:p w:rsidR="0015379F" w:rsidRDefault="0015379F" w:rsidP="00D1013A">
            <w:pPr>
              <w:jc w:val="both"/>
              <w:rPr>
                <w:rFonts w:cs="Arial"/>
                <w:szCs w:val="20"/>
                <w:lang w:val="ru-RU" w:bidi="ar-SA"/>
              </w:rPr>
            </w:pPr>
            <w:r>
              <w:rPr>
                <w:noProof/>
                <w:lang w:val="ru-RU" w:bidi="ar-SA"/>
              </w:rPr>
              <w:lastRenderedPageBreak/>
              <w:drawing>
                <wp:inline distT="0" distB="0" distL="0" distR="0" wp14:anchorId="29E4FD96" wp14:editId="50E12E32">
                  <wp:extent cx="7594044" cy="3879831"/>
                  <wp:effectExtent l="9525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94044" cy="38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vMerge w:val="restart"/>
          </w:tcPr>
          <w:p w:rsidR="0015379F" w:rsidRPr="006B0787" w:rsidRDefault="00B12C7B" w:rsidP="0015379F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При размещении</w:t>
            </w:r>
            <w:r w:rsidR="0015379F">
              <w:rPr>
                <w:rFonts w:cs="Arial"/>
                <w:szCs w:val="20"/>
                <w:lang w:val="ru-RU"/>
              </w:rPr>
              <w:t xml:space="preserve"> доковых зон с шагом 4.0 м. – мы должны установить дополнительные колонны (</w:t>
            </w:r>
            <w:proofErr w:type="spellStart"/>
            <w:r w:rsidR="0015379F">
              <w:rPr>
                <w:rFonts w:cs="Arial"/>
                <w:szCs w:val="20"/>
                <w:lang w:val="ru-RU"/>
              </w:rPr>
              <w:t>файверховые</w:t>
            </w:r>
            <w:proofErr w:type="spellEnd"/>
            <w:r w:rsidR="0015379F">
              <w:rPr>
                <w:rFonts w:cs="Arial"/>
                <w:szCs w:val="20"/>
                <w:lang w:val="ru-RU"/>
              </w:rPr>
              <w:t xml:space="preserve">). </w:t>
            </w:r>
            <w:r w:rsidR="0015379F" w:rsidRPr="006B0787">
              <w:rPr>
                <w:rFonts w:cs="Arial"/>
                <w:szCs w:val="20"/>
                <w:lang w:val="ru-RU"/>
              </w:rPr>
              <w:t xml:space="preserve">Фахверк - </w:t>
            </w:r>
            <w:r w:rsidR="0015379F" w:rsidRPr="006B0787">
              <w:rPr>
                <w:rFonts w:cs="Arial"/>
                <w:bCs/>
                <w:szCs w:val="20"/>
                <w:lang w:val="ru-RU"/>
              </w:rPr>
              <w:t>это</w:t>
            </w:r>
            <w:r w:rsidR="0015379F" w:rsidRPr="006B0787">
              <w:rPr>
                <w:rFonts w:cs="Arial"/>
                <w:szCs w:val="20"/>
                <w:lang w:val="ru-RU"/>
              </w:rPr>
              <w:t xml:space="preserve"> тип строительной конструкции, при котором несущей основой служит пространственная секция из наклонных (под различным углом) балок, ферм.</w:t>
            </w:r>
            <w:r w:rsidR="0015379F">
              <w:rPr>
                <w:rFonts w:cs="Arial"/>
                <w:szCs w:val="20"/>
                <w:lang w:val="ru-RU"/>
              </w:rPr>
              <w:t xml:space="preserve"> Таким образом появляются дополнительные оси: 23/1, 23/2, 23/3, 23/4 и 23/5. В случае использования мезонина, шаг колон мезонина, также будет составлять 4.0 м.</w:t>
            </w:r>
          </w:p>
          <w:p w:rsidR="00000E70" w:rsidRDefault="00000E70" w:rsidP="00D1013A">
            <w:pPr>
              <w:jc w:val="both"/>
              <w:rPr>
                <w:rFonts w:cs="Arial"/>
                <w:szCs w:val="20"/>
                <w:lang w:val="ru-RU"/>
              </w:rPr>
            </w:pPr>
          </w:p>
          <w:p w:rsidR="0015379F" w:rsidRDefault="00545A19" w:rsidP="00D1013A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 xml:space="preserve">Исходя из того, что шаг основных колонн составляет 24.0 м, то мы можем разместить по </w:t>
            </w:r>
            <w:proofErr w:type="spellStart"/>
            <w:r>
              <w:rPr>
                <w:rFonts w:cs="Arial"/>
                <w:szCs w:val="20"/>
                <w:lang w:val="ru-RU"/>
              </w:rPr>
              <w:t>разгрузо</w:t>
            </w:r>
            <w:proofErr w:type="spellEnd"/>
            <w:r>
              <w:rPr>
                <w:rFonts w:cs="Arial"/>
                <w:szCs w:val="20"/>
                <w:lang w:val="ru-RU"/>
              </w:rPr>
              <w:t>-погрузочному фронту – 6 доковых зон (между осями 23 и 24).</w:t>
            </w:r>
          </w:p>
          <w:p w:rsidR="00000E70" w:rsidRDefault="00000E70" w:rsidP="00D1013A">
            <w:pPr>
              <w:jc w:val="both"/>
              <w:rPr>
                <w:rFonts w:cs="Arial"/>
                <w:szCs w:val="20"/>
                <w:lang w:val="ru-RU"/>
              </w:rPr>
            </w:pPr>
          </w:p>
          <w:p w:rsidR="00545A19" w:rsidRDefault="00545A19" w:rsidP="00D1013A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 xml:space="preserve">Будем считать что одно автотранспортное средство большой грузоподъемности </w:t>
            </w:r>
            <w:proofErr w:type="gramStart"/>
            <w:r>
              <w:rPr>
                <w:rFonts w:cs="Arial"/>
                <w:szCs w:val="20"/>
                <w:lang w:val="ru-RU"/>
              </w:rPr>
              <w:t>максимально  может</w:t>
            </w:r>
            <w:proofErr w:type="gramEnd"/>
            <w:r>
              <w:rPr>
                <w:rFonts w:cs="Arial"/>
                <w:szCs w:val="20"/>
                <w:lang w:val="ru-RU"/>
              </w:rPr>
              <w:t xml:space="preserve"> вместить до 33 паллет. Таким образом, в зоне приемки, или экспедиции при одновременной разгрузке или погрузке можно разместить 198 паллет.</w:t>
            </w:r>
          </w:p>
          <w:p w:rsidR="00000E70" w:rsidRDefault="00000E70" w:rsidP="00D1013A">
            <w:pPr>
              <w:jc w:val="both"/>
              <w:rPr>
                <w:rFonts w:cs="Arial"/>
                <w:szCs w:val="20"/>
                <w:lang w:val="ru-RU"/>
              </w:rPr>
            </w:pPr>
          </w:p>
          <w:p w:rsidR="0015379F" w:rsidRDefault="00545A19" w:rsidP="00000E70">
            <w:pPr>
              <w:jc w:val="both"/>
              <w:rPr>
                <w:rFonts w:cs="Arial"/>
                <w:szCs w:val="20"/>
                <w:lang w:val="ru-RU" w:bidi="ar-SA"/>
              </w:rPr>
            </w:pPr>
            <w:r>
              <w:rPr>
                <w:rFonts w:cs="Arial"/>
                <w:szCs w:val="20"/>
                <w:lang w:val="ru-RU"/>
              </w:rPr>
              <w:t>Из рисунка 7 видно - под мезонином можно разместить паллеты только в 1-</w:t>
            </w:r>
            <w:r w:rsidR="00A36004">
              <w:rPr>
                <w:rFonts w:cs="Arial"/>
                <w:szCs w:val="20"/>
                <w:lang w:val="ru-RU"/>
              </w:rPr>
              <w:t>н ря</w:t>
            </w:r>
            <w:r>
              <w:rPr>
                <w:rFonts w:cs="Arial"/>
                <w:szCs w:val="20"/>
                <w:lang w:val="ru-RU"/>
              </w:rPr>
              <w:t xml:space="preserve">д, но такое размещение паллет не является оптимальным, так как расстояние </w:t>
            </w:r>
            <w:proofErr w:type="spellStart"/>
            <w:proofErr w:type="gramStart"/>
            <w:r>
              <w:rPr>
                <w:rFonts w:cs="Arial"/>
                <w:szCs w:val="20"/>
              </w:rPr>
              <w:t>Ast</w:t>
            </w:r>
            <w:proofErr w:type="spellEnd"/>
            <w:r w:rsidRPr="00545A19">
              <w:rPr>
                <w:rFonts w:cs="Arial"/>
                <w:szCs w:val="20"/>
                <w:lang w:val="ru-RU"/>
              </w:rPr>
              <w:t xml:space="preserve">  (</w:t>
            </w:r>
            <w:proofErr w:type="gramEnd"/>
            <w:r>
              <w:rPr>
                <w:rFonts w:cs="Arial"/>
                <w:szCs w:val="20"/>
                <w:lang w:val="ru-RU"/>
              </w:rPr>
              <w:t>расстояние рабочего проезда) между паллетам составляет 2.8 м, что означает невозможность обработки паллет с помощью механизированного парка ПТО – только ручные гидравлические тележки (</w:t>
            </w:r>
            <w:proofErr w:type="spellStart"/>
            <w:r>
              <w:rPr>
                <w:rFonts w:cs="Arial"/>
                <w:szCs w:val="20"/>
                <w:lang w:val="ru-RU"/>
              </w:rPr>
              <w:t>рохлы</w:t>
            </w:r>
            <w:proofErr w:type="spellEnd"/>
            <w:r>
              <w:rPr>
                <w:rFonts w:cs="Arial"/>
                <w:szCs w:val="20"/>
                <w:lang w:val="ru-RU"/>
              </w:rPr>
              <w:t xml:space="preserve">). </w:t>
            </w:r>
          </w:p>
        </w:tc>
      </w:tr>
      <w:tr w:rsidR="0015379F" w:rsidRPr="00915052" w:rsidTr="0013474F">
        <w:tc>
          <w:tcPr>
            <w:tcW w:w="6374" w:type="dxa"/>
          </w:tcPr>
          <w:p w:rsidR="0015379F" w:rsidRDefault="0015379F" w:rsidP="00000E70">
            <w:pPr>
              <w:jc w:val="both"/>
              <w:rPr>
                <w:noProof/>
                <w:lang w:val="ru-RU" w:bidi="ar-SA"/>
              </w:rPr>
            </w:pPr>
            <w:r>
              <w:rPr>
                <w:rFonts w:cs="Arial"/>
                <w:szCs w:val="20"/>
                <w:lang w:val="ru-RU"/>
              </w:rPr>
              <w:t>Рис. 7 Установка доковых зон</w:t>
            </w:r>
            <w:r w:rsidR="00000E70">
              <w:rPr>
                <w:rFonts w:cs="Arial"/>
                <w:szCs w:val="20"/>
                <w:lang w:val="ru-RU"/>
              </w:rPr>
              <w:t xml:space="preserve"> и колон мезонина</w:t>
            </w:r>
            <w:r>
              <w:rPr>
                <w:rFonts w:cs="Arial"/>
                <w:szCs w:val="20"/>
                <w:lang w:val="ru-RU"/>
              </w:rPr>
              <w:t xml:space="preserve"> с шагом 4.0 м. То</w:t>
            </w:r>
            <w:r w:rsidR="00000E70">
              <w:rPr>
                <w:rFonts w:cs="Arial"/>
                <w:szCs w:val="20"/>
                <w:lang w:val="ru-RU"/>
              </w:rPr>
              <w:t>пология зоны приемки и хранения.</w:t>
            </w:r>
          </w:p>
        </w:tc>
        <w:tc>
          <w:tcPr>
            <w:tcW w:w="2970" w:type="dxa"/>
            <w:vMerge/>
          </w:tcPr>
          <w:p w:rsidR="0015379F" w:rsidRDefault="0015379F" w:rsidP="00D1013A">
            <w:pPr>
              <w:jc w:val="both"/>
              <w:rPr>
                <w:rFonts w:cs="Arial"/>
                <w:szCs w:val="20"/>
                <w:lang w:val="ru-RU"/>
              </w:rPr>
            </w:pPr>
          </w:p>
        </w:tc>
      </w:tr>
    </w:tbl>
    <w:p w:rsidR="005966AE" w:rsidRDefault="005966AE" w:rsidP="00F0672B">
      <w:pPr>
        <w:jc w:val="both"/>
        <w:rPr>
          <w:rFonts w:cs="Arial"/>
          <w:szCs w:val="20"/>
          <w:lang w:val="ru-RU"/>
        </w:rPr>
      </w:pPr>
    </w:p>
    <w:p w:rsidR="000F31FE" w:rsidRDefault="00000E70" w:rsidP="00000E70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Поэтому для размещения паллет в зоне приемки или разгрузки необходимо будет «выходить» за рамки мезонина, углубляться во внутрь склада и на расстоянии 36.0 м. от внешней стены мы можем расставить всего 20 секций (по 3-и паллеты в секции) </w:t>
      </w:r>
      <w:proofErr w:type="spellStart"/>
      <w:r>
        <w:rPr>
          <w:rFonts w:cs="Arial"/>
          <w:szCs w:val="20"/>
          <w:lang w:val="ru-RU"/>
        </w:rPr>
        <w:t>паллетных</w:t>
      </w:r>
      <w:proofErr w:type="spellEnd"/>
      <w:r>
        <w:rPr>
          <w:rFonts w:cs="Arial"/>
          <w:szCs w:val="20"/>
          <w:lang w:val="ru-RU"/>
        </w:rPr>
        <w:t xml:space="preserve"> стеллажей.</w:t>
      </w:r>
    </w:p>
    <w:p w:rsidR="000F31FE" w:rsidRDefault="000F31FE" w:rsidP="00BC5117">
      <w:pPr>
        <w:rPr>
          <w:rFonts w:cs="Arial"/>
          <w:szCs w:val="20"/>
          <w:lang w:val="ru-RU"/>
        </w:rPr>
      </w:pPr>
    </w:p>
    <w:p w:rsidR="00B12C7B" w:rsidRDefault="00B12C7B" w:rsidP="00BC5117">
      <w:pPr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Рассмотрим 2-й вариант размещения доковых зон, но на этот раз изменим шаг колонн мезонина и сделаем его равным 8.0 м. </w:t>
      </w:r>
      <w:r w:rsidR="00483357">
        <w:rPr>
          <w:rFonts w:cs="Arial"/>
          <w:szCs w:val="20"/>
          <w:lang w:val="ru-RU"/>
        </w:rPr>
        <w:t>(рис. 8).</w:t>
      </w:r>
    </w:p>
    <w:p w:rsidR="00B12C7B" w:rsidRDefault="00B12C7B" w:rsidP="00BC5117">
      <w:pPr>
        <w:rPr>
          <w:rFonts w:cs="Arial"/>
          <w:szCs w:val="20"/>
          <w:lang w:val="ru-RU"/>
        </w:rPr>
      </w:pPr>
    </w:p>
    <w:p w:rsidR="00B12C7B" w:rsidRDefault="00B12C7B" w:rsidP="00BC5117">
      <w:pPr>
        <w:rPr>
          <w:rFonts w:cs="Arial"/>
          <w:szCs w:val="20"/>
          <w:lang w:val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9"/>
        <w:gridCol w:w="3365"/>
      </w:tblGrid>
      <w:tr w:rsidR="00A36004" w:rsidRPr="00915052" w:rsidTr="0013474F">
        <w:tc>
          <w:tcPr>
            <w:tcW w:w="5979" w:type="dxa"/>
          </w:tcPr>
          <w:p w:rsidR="00B12C7B" w:rsidRDefault="00B12C7B" w:rsidP="00D1013A">
            <w:pPr>
              <w:jc w:val="both"/>
              <w:rPr>
                <w:rFonts w:cs="Arial"/>
                <w:szCs w:val="20"/>
                <w:lang w:val="ru-RU" w:bidi="ar-SA"/>
              </w:rPr>
            </w:pPr>
            <w:r>
              <w:rPr>
                <w:noProof/>
                <w:lang w:val="ru-RU" w:bidi="ar-SA"/>
              </w:rPr>
              <w:lastRenderedPageBreak/>
              <w:drawing>
                <wp:inline distT="0" distB="0" distL="0" distR="0" wp14:anchorId="3133EF31" wp14:editId="4A6E9DA9">
                  <wp:extent cx="7132771" cy="3654077"/>
                  <wp:effectExtent l="5715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208331" cy="369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Merge w:val="restart"/>
          </w:tcPr>
          <w:p w:rsidR="00B12C7B" w:rsidRDefault="00B12C7B" w:rsidP="00B12C7B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Количество дополнительных осей уменьшается до 2-х</w:t>
            </w:r>
            <w:r w:rsidR="00A36004">
              <w:rPr>
                <w:rFonts w:cs="Arial"/>
                <w:szCs w:val="20"/>
                <w:lang w:val="ru-RU"/>
              </w:rPr>
              <w:t>: 23/1 и 23/2.</w:t>
            </w:r>
          </w:p>
          <w:p w:rsidR="00A36004" w:rsidRDefault="00A36004" w:rsidP="00B12C7B">
            <w:pPr>
              <w:jc w:val="both"/>
              <w:rPr>
                <w:rFonts w:cs="Arial"/>
                <w:szCs w:val="20"/>
                <w:lang w:val="ru-RU"/>
              </w:rPr>
            </w:pPr>
          </w:p>
          <w:p w:rsidR="00A36004" w:rsidRDefault="00A36004" w:rsidP="00A36004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 xml:space="preserve">Исходя из того, что шаг основных колонн составляет 24.0 м, то мы можем разместить по </w:t>
            </w:r>
            <w:proofErr w:type="spellStart"/>
            <w:r>
              <w:rPr>
                <w:rFonts w:cs="Arial"/>
                <w:szCs w:val="20"/>
                <w:lang w:val="ru-RU"/>
              </w:rPr>
              <w:t>разгрузо</w:t>
            </w:r>
            <w:proofErr w:type="spellEnd"/>
            <w:r>
              <w:rPr>
                <w:rFonts w:cs="Arial"/>
                <w:szCs w:val="20"/>
                <w:lang w:val="ru-RU"/>
              </w:rPr>
              <w:t>-погрузочному фронту – 6 доковых зон (между осями 23 и 24).</w:t>
            </w:r>
          </w:p>
          <w:p w:rsidR="00B12C7B" w:rsidRDefault="00B12C7B" w:rsidP="00B12C7B">
            <w:pPr>
              <w:jc w:val="both"/>
              <w:rPr>
                <w:rFonts w:cs="Arial"/>
                <w:szCs w:val="20"/>
                <w:lang w:val="ru-RU"/>
              </w:rPr>
            </w:pPr>
          </w:p>
          <w:p w:rsidR="00B12C7B" w:rsidRDefault="00B12C7B" w:rsidP="00A36004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В этом случае, топология зоны приемки или экспедиции улучшается и мы можем разместить под ме</w:t>
            </w:r>
            <w:r w:rsidR="00AD512D">
              <w:rPr>
                <w:rFonts w:cs="Arial"/>
                <w:szCs w:val="20"/>
                <w:lang w:val="ru-RU"/>
              </w:rPr>
              <w:t xml:space="preserve">зонином, так и за его пределами порядка 204 паллет </w:t>
            </w:r>
            <w:r w:rsidR="00A36004">
              <w:rPr>
                <w:rFonts w:cs="Arial"/>
                <w:szCs w:val="20"/>
                <w:lang w:val="ru-RU"/>
              </w:rPr>
              <w:t>в 3-и ряда</w:t>
            </w:r>
            <w:r w:rsidR="00AD512D">
              <w:rPr>
                <w:rFonts w:cs="Arial"/>
                <w:szCs w:val="20"/>
                <w:lang w:val="ru-RU"/>
              </w:rPr>
              <w:t xml:space="preserve">, а также </w:t>
            </w:r>
            <w:r w:rsidR="00A36004">
              <w:rPr>
                <w:rFonts w:cs="Arial"/>
                <w:szCs w:val="20"/>
                <w:lang w:val="ru-RU"/>
              </w:rPr>
              <w:t>иметь</w:t>
            </w:r>
            <w:r>
              <w:rPr>
                <w:rFonts w:cs="Arial"/>
                <w:szCs w:val="20"/>
                <w:lang w:val="ru-RU"/>
              </w:rPr>
              <w:t xml:space="preserve">, расстояние </w:t>
            </w:r>
            <w:proofErr w:type="spellStart"/>
            <w:proofErr w:type="gramStart"/>
            <w:r>
              <w:rPr>
                <w:rFonts w:cs="Arial"/>
                <w:szCs w:val="20"/>
              </w:rPr>
              <w:t>Ast</w:t>
            </w:r>
            <w:proofErr w:type="spellEnd"/>
            <w:r w:rsidRPr="00545A19">
              <w:rPr>
                <w:rFonts w:cs="Arial"/>
                <w:szCs w:val="20"/>
                <w:lang w:val="ru-RU"/>
              </w:rPr>
              <w:t xml:space="preserve">  (</w:t>
            </w:r>
            <w:proofErr w:type="gramEnd"/>
            <w:r>
              <w:rPr>
                <w:rFonts w:cs="Arial"/>
                <w:szCs w:val="20"/>
                <w:lang w:val="ru-RU"/>
              </w:rPr>
              <w:t>расстояние рабочего проезда) между паллетам</w:t>
            </w:r>
            <w:r w:rsidR="00A36004">
              <w:rPr>
                <w:rFonts w:cs="Arial"/>
                <w:szCs w:val="20"/>
                <w:lang w:val="ru-RU"/>
              </w:rPr>
              <w:t xml:space="preserve"> </w:t>
            </w:r>
            <w:r w:rsidR="00AD512D">
              <w:rPr>
                <w:rFonts w:cs="Arial"/>
                <w:szCs w:val="20"/>
                <w:lang w:val="ru-RU"/>
              </w:rPr>
              <w:t xml:space="preserve">- </w:t>
            </w:r>
            <w:r w:rsidR="00A36004">
              <w:rPr>
                <w:rFonts w:cs="Arial"/>
                <w:szCs w:val="20"/>
                <w:lang w:val="ru-RU"/>
              </w:rPr>
              <w:t>4.2</w:t>
            </w:r>
            <w:r w:rsidR="00AD512D">
              <w:rPr>
                <w:rFonts w:cs="Arial"/>
                <w:szCs w:val="20"/>
                <w:lang w:val="ru-RU"/>
              </w:rPr>
              <w:t xml:space="preserve"> м.</w:t>
            </w:r>
          </w:p>
          <w:p w:rsidR="00AD512D" w:rsidRDefault="00AD512D" w:rsidP="00AD512D">
            <w:pPr>
              <w:jc w:val="both"/>
              <w:rPr>
                <w:rFonts w:cs="Arial"/>
                <w:szCs w:val="20"/>
                <w:lang w:val="ru-RU"/>
              </w:rPr>
            </w:pPr>
          </w:p>
          <w:p w:rsidR="00AD512D" w:rsidRDefault="00AD512D" w:rsidP="003C4700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 xml:space="preserve">На расстоянии 36.0 м. от внешней стены </w:t>
            </w:r>
            <w:r w:rsidR="003C4700">
              <w:rPr>
                <w:rFonts w:cs="Arial"/>
                <w:szCs w:val="20"/>
                <w:lang w:val="ru-RU"/>
              </w:rPr>
              <w:t>размещаются</w:t>
            </w:r>
            <w:r>
              <w:rPr>
                <w:rFonts w:cs="Arial"/>
                <w:szCs w:val="20"/>
                <w:lang w:val="ru-RU"/>
              </w:rPr>
              <w:t xml:space="preserve"> 30 секций (по 3-и паллеты в секции) </w:t>
            </w:r>
            <w:proofErr w:type="spellStart"/>
            <w:r>
              <w:rPr>
                <w:rFonts w:cs="Arial"/>
                <w:szCs w:val="20"/>
                <w:lang w:val="ru-RU"/>
              </w:rPr>
              <w:t>паллетных</w:t>
            </w:r>
            <w:proofErr w:type="spellEnd"/>
            <w:r>
              <w:rPr>
                <w:rFonts w:cs="Arial"/>
                <w:szCs w:val="20"/>
                <w:lang w:val="ru-RU"/>
              </w:rPr>
              <w:t xml:space="preserve"> стеллажей.</w:t>
            </w:r>
          </w:p>
          <w:p w:rsidR="003C4700" w:rsidRDefault="003C4700" w:rsidP="003C4700">
            <w:pPr>
              <w:jc w:val="both"/>
              <w:rPr>
                <w:rFonts w:cs="Arial"/>
                <w:szCs w:val="20"/>
                <w:lang w:val="ru-RU"/>
              </w:rPr>
            </w:pPr>
          </w:p>
          <w:p w:rsidR="003C4700" w:rsidRDefault="003C4700" w:rsidP="003C4700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Мы видим, что увеличение шага колонн положительно сказывается как на интенсивности грузооборота – мы можем разместить порядка 6-и доковых зон в шаге основных колонн 24.0 м., так и на количестве секций стеллажей – объем хранения увеличивается.</w:t>
            </w:r>
          </w:p>
          <w:p w:rsidR="003C4700" w:rsidRDefault="003C4700" w:rsidP="003C4700">
            <w:pPr>
              <w:jc w:val="both"/>
              <w:rPr>
                <w:rFonts w:cs="Arial"/>
                <w:szCs w:val="20"/>
                <w:lang w:val="ru-RU"/>
              </w:rPr>
            </w:pPr>
          </w:p>
          <w:p w:rsidR="003C4700" w:rsidRDefault="003C4700" w:rsidP="003C4700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С другой стороны, как ни странно</w:t>
            </w:r>
            <w:r w:rsidR="00B55D1B">
              <w:rPr>
                <w:rFonts w:cs="Arial"/>
                <w:szCs w:val="20"/>
                <w:lang w:val="ru-RU"/>
              </w:rPr>
              <w:t>, значительно</w:t>
            </w:r>
            <w:r>
              <w:rPr>
                <w:rFonts w:cs="Arial"/>
                <w:szCs w:val="20"/>
                <w:lang w:val="ru-RU"/>
              </w:rPr>
              <w:t xml:space="preserve"> увеличивается</w:t>
            </w:r>
            <w:r w:rsidR="00B55D1B">
              <w:rPr>
                <w:rFonts w:cs="Arial"/>
                <w:szCs w:val="20"/>
                <w:lang w:val="ru-RU"/>
              </w:rPr>
              <w:t xml:space="preserve"> стоимость строительства склада. </w:t>
            </w:r>
          </w:p>
          <w:p w:rsidR="00B55D1B" w:rsidRDefault="00B55D1B" w:rsidP="003C4700">
            <w:pPr>
              <w:jc w:val="both"/>
              <w:rPr>
                <w:rFonts w:cs="Arial"/>
                <w:szCs w:val="20"/>
                <w:lang w:val="ru-RU"/>
              </w:rPr>
            </w:pPr>
          </w:p>
          <w:p w:rsidR="00B55D1B" w:rsidRDefault="00B55D1B" w:rsidP="00B55D1B">
            <w:pPr>
              <w:jc w:val="both"/>
              <w:rPr>
                <w:rFonts w:cs="Arial"/>
                <w:szCs w:val="20"/>
                <w:lang w:val="ru-RU" w:bidi="ar-SA"/>
              </w:rPr>
            </w:pPr>
            <w:r>
              <w:rPr>
                <w:rFonts w:cs="Arial"/>
                <w:szCs w:val="20"/>
                <w:lang w:val="ru-RU"/>
              </w:rPr>
              <w:t>Это выражается в том, что при увеличении шага колонн мезонина -  увеличивается металлоемкость балок, поддерживающих мезонин. И при обеспечении несущей способности мезо</w:t>
            </w:r>
            <w:r w:rsidR="00E87119">
              <w:rPr>
                <w:rFonts w:cs="Arial"/>
                <w:szCs w:val="20"/>
                <w:lang w:val="ru-RU"/>
              </w:rPr>
              <w:t>нина на уровне 1000-1200 кг./</w:t>
            </w:r>
            <w:proofErr w:type="spellStart"/>
            <w:r w:rsidR="00E87119">
              <w:rPr>
                <w:rFonts w:cs="Arial"/>
                <w:szCs w:val="20"/>
                <w:lang w:val="ru-RU"/>
              </w:rPr>
              <w:t>м.кв</w:t>
            </w:r>
            <w:proofErr w:type="spellEnd"/>
            <w:r w:rsidR="00E87119">
              <w:rPr>
                <w:rFonts w:cs="Arial"/>
                <w:szCs w:val="20"/>
                <w:lang w:val="ru-RU"/>
              </w:rPr>
              <w:t>., стоимость строительства мезонина увеличивается по сравнению с предыдущим вариантом в 1.8-2.0 раза.</w:t>
            </w:r>
          </w:p>
        </w:tc>
      </w:tr>
      <w:tr w:rsidR="00A36004" w:rsidRPr="00915052" w:rsidTr="0013474F">
        <w:tc>
          <w:tcPr>
            <w:tcW w:w="5979" w:type="dxa"/>
          </w:tcPr>
          <w:p w:rsidR="00B12C7B" w:rsidRDefault="00A36004" w:rsidP="00D1013A">
            <w:pPr>
              <w:jc w:val="both"/>
              <w:rPr>
                <w:noProof/>
                <w:lang w:val="ru-RU" w:bidi="ar-SA"/>
              </w:rPr>
            </w:pPr>
            <w:r>
              <w:rPr>
                <w:rFonts w:cs="Arial"/>
                <w:szCs w:val="20"/>
                <w:lang w:val="ru-RU"/>
              </w:rPr>
              <w:t>Рис. 8</w:t>
            </w:r>
            <w:r w:rsidR="00B12C7B">
              <w:rPr>
                <w:rFonts w:cs="Arial"/>
                <w:szCs w:val="20"/>
                <w:lang w:val="ru-RU"/>
              </w:rPr>
              <w:t xml:space="preserve"> Установка доковых зон и колон мезонина с шагом 8.0 м. Топология зоны приемки и хранения.</w:t>
            </w:r>
          </w:p>
        </w:tc>
        <w:tc>
          <w:tcPr>
            <w:tcW w:w="3365" w:type="dxa"/>
            <w:vMerge/>
          </w:tcPr>
          <w:p w:rsidR="00B12C7B" w:rsidRDefault="00B12C7B" w:rsidP="00D1013A">
            <w:pPr>
              <w:jc w:val="both"/>
              <w:rPr>
                <w:rFonts w:cs="Arial"/>
                <w:szCs w:val="20"/>
                <w:lang w:val="ru-RU"/>
              </w:rPr>
            </w:pPr>
          </w:p>
        </w:tc>
      </w:tr>
    </w:tbl>
    <w:p w:rsidR="00B12C7B" w:rsidRDefault="00B12C7B" w:rsidP="00BC5117">
      <w:pPr>
        <w:rPr>
          <w:rFonts w:cs="Arial"/>
          <w:szCs w:val="20"/>
          <w:lang w:val="ru-RU"/>
        </w:rPr>
      </w:pPr>
    </w:p>
    <w:p w:rsidR="00B12C7B" w:rsidRDefault="00CE5F2B" w:rsidP="00274700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У</w:t>
      </w:r>
      <w:r w:rsidR="00274700">
        <w:rPr>
          <w:rFonts w:cs="Arial"/>
          <w:szCs w:val="20"/>
          <w:lang w:val="ru-RU"/>
        </w:rPr>
        <w:t>величение металлоемкости балок под мезонином, которая выражается в увеличении сечения самих балок (толщина и высота) – не одна из причин увеличения стоимости строительства как мезонина, так и склада в целом. Дело в том, что высота установки мезонин</w:t>
      </w:r>
      <w:r w:rsidR="00F403B2">
        <w:rPr>
          <w:rFonts w:cs="Arial"/>
          <w:szCs w:val="20"/>
          <w:lang w:val="ru-RU"/>
        </w:rPr>
        <w:t>а конструктивно связана с количеством маршей лестницы и</w:t>
      </w:r>
      <w:r w:rsidR="00483357">
        <w:rPr>
          <w:rFonts w:cs="Arial"/>
          <w:szCs w:val="20"/>
          <w:lang w:val="ru-RU"/>
        </w:rPr>
        <w:t xml:space="preserve"> длинной</w:t>
      </w:r>
      <w:r w:rsidR="00F403B2">
        <w:rPr>
          <w:rFonts w:cs="Arial"/>
          <w:szCs w:val="20"/>
          <w:lang w:val="ru-RU"/>
        </w:rPr>
        <w:t xml:space="preserve"> лестницы ведущей на мезонин</w:t>
      </w:r>
      <w:r w:rsidR="00483357">
        <w:rPr>
          <w:rFonts w:cs="Arial"/>
          <w:szCs w:val="20"/>
          <w:lang w:val="ru-RU"/>
        </w:rPr>
        <w:t>, по мимо всего прочего, ч</w:t>
      </w:r>
      <w:r w:rsidR="00F403B2">
        <w:rPr>
          <w:rFonts w:cs="Arial"/>
          <w:szCs w:val="20"/>
          <w:lang w:val="ru-RU"/>
        </w:rPr>
        <w:t>ем выше балки под мезонином, тем выше мы устанавливаем мезонин, обеспечивая возможность проезда ПТО под мезонином</w:t>
      </w:r>
      <w:r w:rsidR="00483357">
        <w:rPr>
          <w:rFonts w:cs="Arial"/>
          <w:szCs w:val="20"/>
          <w:lang w:val="ru-RU"/>
        </w:rPr>
        <w:t xml:space="preserve">. </w:t>
      </w:r>
    </w:p>
    <w:p w:rsidR="00B12C7B" w:rsidRDefault="00B12C7B" w:rsidP="00274700">
      <w:pPr>
        <w:jc w:val="both"/>
        <w:rPr>
          <w:rFonts w:cs="Arial"/>
          <w:szCs w:val="20"/>
          <w:lang w:val="ru-RU"/>
        </w:rPr>
      </w:pPr>
    </w:p>
    <w:p w:rsidR="00483357" w:rsidRDefault="00483357" w:rsidP="00274700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В принципе, если говорить о шаге доковых зон и колонн под мезонином – можно рассмотреть </w:t>
      </w:r>
      <w:r w:rsidR="00F3108F">
        <w:rPr>
          <w:rFonts w:cs="Arial"/>
          <w:szCs w:val="20"/>
          <w:lang w:val="ru-RU"/>
        </w:rPr>
        <w:t xml:space="preserve">крайний </w:t>
      </w:r>
      <w:r>
        <w:rPr>
          <w:rFonts w:cs="Arial"/>
          <w:szCs w:val="20"/>
          <w:lang w:val="ru-RU"/>
        </w:rPr>
        <w:t xml:space="preserve">вариант </w:t>
      </w:r>
      <w:r w:rsidR="00F3108F">
        <w:rPr>
          <w:rFonts w:cs="Arial"/>
          <w:szCs w:val="20"/>
          <w:lang w:val="ru-RU"/>
        </w:rPr>
        <w:t xml:space="preserve">– отсутствие </w:t>
      </w:r>
      <w:r>
        <w:rPr>
          <w:rFonts w:cs="Arial"/>
          <w:szCs w:val="20"/>
          <w:lang w:val="ru-RU"/>
        </w:rPr>
        <w:t>мезонина.</w:t>
      </w:r>
    </w:p>
    <w:p w:rsidR="00B12C7B" w:rsidRDefault="00B12C7B" w:rsidP="00274700">
      <w:pPr>
        <w:jc w:val="both"/>
        <w:rPr>
          <w:rFonts w:cs="Arial"/>
          <w:szCs w:val="20"/>
          <w:lang w:val="ru-RU"/>
        </w:rPr>
      </w:pPr>
    </w:p>
    <w:p w:rsidR="00B12C7B" w:rsidRDefault="00B12C7B" w:rsidP="00274700">
      <w:pPr>
        <w:jc w:val="both"/>
        <w:rPr>
          <w:rFonts w:cs="Arial"/>
          <w:szCs w:val="20"/>
          <w:lang w:val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9"/>
        <w:gridCol w:w="3365"/>
      </w:tblGrid>
      <w:tr w:rsidR="00483357" w:rsidRPr="00915052" w:rsidTr="0013474F">
        <w:tc>
          <w:tcPr>
            <w:tcW w:w="5979" w:type="dxa"/>
          </w:tcPr>
          <w:p w:rsidR="00483357" w:rsidRDefault="00483357" w:rsidP="00D1013A">
            <w:pPr>
              <w:jc w:val="both"/>
              <w:rPr>
                <w:rFonts w:cs="Arial"/>
                <w:szCs w:val="20"/>
                <w:lang w:val="ru-RU" w:bidi="ar-SA"/>
              </w:rPr>
            </w:pPr>
            <w:r>
              <w:rPr>
                <w:noProof/>
                <w:lang w:val="ru-RU" w:bidi="ar-SA"/>
              </w:rPr>
              <w:lastRenderedPageBreak/>
              <w:drawing>
                <wp:inline distT="0" distB="0" distL="0" distR="0" wp14:anchorId="1A37FDCA" wp14:editId="710FDF3C">
                  <wp:extent cx="7005631" cy="3588944"/>
                  <wp:effectExtent l="0" t="6033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078901" cy="36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Merge w:val="restart"/>
          </w:tcPr>
          <w:p w:rsidR="00483357" w:rsidRDefault="00483357" w:rsidP="00D1013A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 xml:space="preserve">Исходя из того, что шаг основных колонн составляет 24.0 м, то мы можем разместить по </w:t>
            </w:r>
            <w:proofErr w:type="spellStart"/>
            <w:r>
              <w:rPr>
                <w:rFonts w:cs="Arial"/>
                <w:szCs w:val="20"/>
                <w:lang w:val="ru-RU"/>
              </w:rPr>
              <w:t>разгрузо</w:t>
            </w:r>
            <w:proofErr w:type="spellEnd"/>
            <w:r>
              <w:rPr>
                <w:rFonts w:cs="Arial"/>
                <w:szCs w:val="20"/>
                <w:lang w:val="ru-RU"/>
              </w:rPr>
              <w:t>-погрузочному фронту – 6 доковых зон (между осями 23 и 24).</w:t>
            </w:r>
          </w:p>
          <w:p w:rsidR="00483357" w:rsidRDefault="00483357" w:rsidP="00D1013A">
            <w:pPr>
              <w:jc w:val="both"/>
              <w:rPr>
                <w:rFonts w:cs="Arial"/>
                <w:szCs w:val="20"/>
                <w:lang w:val="ru-RU"/>
              </w:rPr>
            </w:pPr>
          </w:p>
          <w:p w:rsidR="00483357" w:rsidRDefault="00483357" w:rsidP="00D1013A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 xml:space="preserve">В этом случае, топология зоны приемки или экспедиции улучшается и мы можем разместить под мезонином, так и за его пределами порядка 204 паллет в 3-и ряда, а также иметь, расстояние </w:t>
            </w:r>
            <w:proofErr w:type="spellStart"/>
            <w:proofErr w:type="gramStart"/>
            <w:r>
              <w:rPr>
                <w:rFonts w:cs="Arial"/>
                <w:szCs w:val="20"/>
              </w:rPr>
              <w:t>Ast</w:t>
            </w:r>
            <w:proofErr w:type="spellEnd"/>
            <w:r w:rsidRPr="00545A19">
              <w:rPr>
                <w:rFonts w:cs="Arial"/>
                <w:szCs w:val="20"/>
                <w:lang w:val="ru-RU"/>
              </w:rPr>
              <w:t xml:space="preserve">  (</w:t>
            </w:r>
            <w:proofErr w:type="gramEnd"/>
            <w:r>
              <w:rPr>
                <w:rFonts w:cs="Arial"/>
                <w:szCs w:val="20"/>
                <w:lang w:val="ru-RU"/>
              </w:rPr>
              <w:t>расстояние рабочего проезда) между паллетам - 4.2 м.</w:t>
            </w:r>
          </w:p>
          <w:p w:rsidR="00483357" w:rsidRDefault="00483357" w:rsidP="00D1013A">
            <w:pPr>
              <w:jc w:val="both"/>
              <w:rPr>
                <w:rFonts w:cs="Arial"/>
                <w:szCs w:val="20"/>
                <w:lang w:val="ru-RU"/>
              </w:rPr>
            </w:pPr>
          </w:p>
          <w:p w:rsidR="00483357" w:rsidRDefault="00483357" w:rsidP="00D1013A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 xml:space="preserve">На расстоянии 36.0 м. от внешней стены размещаются 40 секций (по 3-и паллеты в секции) </w:t>
            </w:r>
            <w:proofErr w:type="spellStart"/>
            <w:r>
              <w:rPr>
                <w:rFonts w:cs="Arial"/>
                <w:szCs w:val="20"/>
                <w:lang w:val="ru-RU"/>
              </w:rPr>
              <w:t>паллетных</w:t>
            </w:r>
            <w:proofErr w:type="spellEnd"/>
            <w:r>
              <w:rPr>
                <w:rFonts w:cs="Arial"/>
                <w:szCs w:val="20"/>
                <w:lang w:val="ru-RU"/>
              </w:rPr>
              <w:t xml:space="preserve"> стеллажей.</w:t>
            </w:r>
          </w:p>
          <w:p w:rsidR="00483357" w:rsidRDefault="00483357" w:rsidP="00D1013A">
            <w:pPr>
              <w:jc w:val="both"/>
              <w:rPr>
                <w:rFonts w:cs="Arial"/>
                <w:szCs w:val="20"/>
                <w:lang w:val="ru-RU"/>
              </w:rPr>
            </w:pPr>
          </w:p>
          <w:p w:rsidR="00483357" w:rsidRDefault="00483357" w:rsidP="00D1013A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Мы видим, что отсутствие мезонина положительно сказывается к</w:t>
            </w:r>
            <w:r w:rsidR="00F3108F">
              <w:rPr>
                <w:rFonts w:cs="Arial"/>
                <w:szCs w:val="20"/>
                <w:lang w:val="ru-RU"/>
              </w:rPr>
              <w:t xml:space="preserve">ак на интенсивности </w:t>
            </w:r>
            <w:proofErr w:type="spellStart"/>
            <w:r w:rsidR="00F3108F">
              <w:rPr>
                <w:rFonts w:cs="Arial"/>
                <w:szCs w:val="20"/>
                <w:lang w:val="ru-RU"/>
              </w:rPr>
              <w:t>грузопереработки</w:t>
            </w:r>
            <w:proofErr w:type="spellEnd"/>
            <w:r>
              <w:rPr>
                <w:rFonts w:cs="Arial"/>
                <w:szCs w:val="20"/>
                <w:lang w:val="ru-RU"/>
              </w:rPr>
              <w:t xml:space="preserve"> – мы можем разместить порядка 6-и доковых зон в шаге основных колонн 24.0 м., так и на количестве секций стеллажей – объем хранения увеличивается.</w:t>
            </w:r>
          </w:p>
          <w:p w:rsidR="00483357" w:rsidRDefault="00483357" w:rsidP="00D1013A">
            <w:pPr>
              <w:jc w:val="both"/>
              <w:rPr>
                <w:rFonts w:cs="Arial"/>
                <w:szCs w:val="20"/>
                <w:lang w:val="ru-RU"/>
              </w:rPr>
            </w:pPr>
          </w:p>
          <w:p w:rsidR="00483357" w:rsidRDefault="00483357" w:rsidP="00D1013A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С другой стороны, значительно уменьшается</w:t>
            </w:r>
            <w:r w:rsidR="00F3108F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 xml:space="preserve">стоимость строительства склада. </w:t>
            </w:r>
          </w:p>
          <w:p w:rsidR="00483357" w:rsidRDefault="00483357" w:rsidP="00D1013A">
            <w:pPr>
              <w:jc w:val="both"/>
              <w:rPr>
                <w:rFonts w:cs="Arial"/>
                <w:szCs w:val="20"/>
                <w:lang w:val="ru-RU"/>
              </w:rPr>
            </w:pPr>
          </w:p>
          <w:p w:rsidR="00483357" w:rsidRDefault="00F3108F" w:rsidP="00CE5F2B">
            <w:pPr>
              <w:jc w:val="both"/>
              <w:rPr>
                <w:rFonts w:cs="Arial"/>
                <w:szCs w:val="20"/>
                <w:lang w:val="ru-RU" w:bidi="ar-SA"/>
              </w:rPr>
            </w:pPr>
            <w:r>
              <w:rPr>
                <w:rFonts w:cs="Arial"/>
                <w:szCs w:val="20"/>
                <w:lang w:val="ru-RU" w:bidi="ar-SA"/>
              </w:rPr>
              <w:t xml:space="preserve">Здесь нет связи мезонина с количеством маршей лестницы, мы можем </w:t>
            </w:r>
            <w:r w:rsidR="00CE5F2B">
              <w:rPr>
                <w:rFonts w:cs="Arial"/>
                <w:szCs w:val="20"/>
                <w:lang w:val="ru-RU" w:bidi="ar-SA"/>
              </w:rPr>
              <w:t>использовать</w:t>
            </w:r>
            <w:r>
              <w:rPr>
                <w:rFonts w:cs="Arial"/>
                <w:szCs w:val="20"/>
                <w:lang w:val="ru-RU" w:bidi="ar-SA"/>
              </w:rPr>
              <w:t xml:space="preserve"> различные варианты размещения офисных </w:t>
            </w:r>
            <w:proofErr w:type="spellStart"/>
            <w:proofErr w:type="gramStart"/>
            <w:r>
              <w:rPr>
                <w:rFonts w:cs="Arial"/>
                <w:szCs w:val="20"/>
                <w:lang w:val="ru-RU" w:bidi="ar-SA"/>
              </w:rPr>
              <w:t>помеще-ний</w:t>
            </w:r>
            <w:proofErr w:type="spellEnd"/>
            <w:proofErr w:type="gramEnd"/>
            <w:r>
              <w:rPr>
                <w:rFonts w:cs="Arial"/>
                <w:szCs w:val="20"/>
                <w:lang w:val="ru-RU" w:bidi="ar-SA"/>
              </w:rPr>
              <w:t>. Отсутствие мезонина положительно сказывается на конструктивных элементах самих доковых зон, мы можем применять секционные ворота с вертикальным подъемом, устанавливать воздушные или тепловые завесы с верху, над проемом для разгрузки или погрузки транспортных средств.</w:t>
            </w:r>
          </w:p>
        </w:tc>
      </w:tr>
      <w:tr w:rsidR="00483357" w:rsidRPr="00915052" w:rsidTr="0013474F">
        <w:tc>
          <w:tcPr>
            <w:tcW w:w="5979" w:type="dxa"/>
          </w:tcPr>
          <w:p w:rsidR="00483357" w:rsidRPr="00483357" w:rsidRDefault="00483357" w:rsidP="00483357">
            <w:pPr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Рис. 9 Установка доковых и топология зоны приемки и хранения при отсутствии мезонина</w:t>
            </w:r>
          </w:p>
        </w:tc>
        <w:tc>
          <w:tcPr>
            <w:tcW w:w="3365" w:type="dxa"/>
            <w:vMerge/>
          </w:tcPr>
          <w:p w:rsidR="00483357" w:rsidRDefault="00483357" w:rsidP="00D1013A">
            <w:pPr>
              <w:jc w:val="both"/>
              <w:rPr>
                <w:rFonts w:cs="Arial"/>
                <w:szCs w:val="20"/>
                <w:lang w:val="ru-RU"/>
              </w:rPr>
            </w:pPr>
          </w:p>
        </w:tc>
      </w:tr>
    </w:tbl>
    <w:p w:rsidR="000F31FE" w:rsidRDefault="000F31FE" w:rsidP="00274700">
      <w:pPr>
        <w:jc w:val="both"/>
        <w:rPr>
          <w:rFonts w:cs="Arial"/>
          <w:szCs w:val="20"/>
          <w:lang w:val="ru-RU"/>
        </w:rPr>
      </w:pPr>
    </w:p>
    <w:p w:rsidR="00F3108F" w:rsidRDefault="00F3108F" w:rsidP="00274700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По мимо всего прочего, как было написало, увеличивается интенсивность </w:t>
      </w:r>
      <w:r w:rsidR="00CE5F2B">
        <w:rPr>
          <w:rFonts w:cs="Arial"/>
          <w:szCs w:val="20"/>
          <w:lang w:val="ru-RU"/>
        </w:rPr>
        <w:t>грузооборота</w:t>
      </w:r>
      <w:r>
        <w:rPr>
          <w:rFonts w:cs="Arial"/>
          <w:szCs w:val="20"/>
          <w:lang w:val="ru-RU"/>
        </w:rPr>
        <w:t xml:space="preserve"> товара (паллет) в районе зон приемки и экспедиции. Это происходит за счет того, что мы можем использовать единые средства ПТО как для обработки товара в зонах приемки, экспедиции и хранения, так и для размещения товара в зоне хранения, тем самым увеличиваем производительность труда.</w:t>
      </w:r>
    </w:p>
    <w:p w:rsidR="00483357" w:rsidRDefault="00483357" w:rsidP="00274700">
      <w:pPr>
        <w:jc w:val="both"/>
        <w:rPr>
          <w:rFonts w:cs="Arial"/>
          <w:szCs w:val="20"/>
          <w:lang w:val="ru-RU"/>
        </w:rPr>
      </w:pPr>
    </w:p>
    <w:p w:rsidR="00D721F3" w:rsidRDefault="00D721F3" w:rsidP="00D721F3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Вероятно, кто-то мог обратить внимание, что имея минимальный шаг доковых зон 4.0 м., логично было рассмотреть вариант, когда мы расставляем доковые зоны с шагом 6.0 м., это относится и </w:t>
      </w:r>
      <w:r w:rsidR="00BC06C5">
        <w:rPr>
          <w:rFonts w:cs="Arial"/>
          <w:szCs w:val="20"/>
          <w:lang w:val="ru-RU"/>
        </w:rPr>
        <w:t>шагу колонн под мезонином (рис. 10)</w:t>
      </w:r>
    </w:p>
    <w:p w:rsidR="00D721F3" w:rsidRDefault="00D721F3" w:rsidP="00D721F3">
      <w:pPr>
        <w:jc w:val="both"/>
        <w:rPr>
          <w:rFonts w:cs="Arial"/>
          <w:szCs w:val="20"/>
          <w:lang w:val="ru-RU"/>
        </w:rPr>
      </w:pPr>
    </w:p>
    <w:p w:rsidR="00D721F3" w:rsidRDefault="00D721F3" w:rsidP="00D721F3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lastRenderedPageBreak/>
        <w:t xml:space="preserve">По сути своей, данный вариант с одной стороны является </w:t>
      </w:r>
      <w:r w:rsidR="00BC06C5">
        <w:rPr>
          <w:rFonts w:cs="Arial"/>
          <w:szCs w:val="20"/>
          <w:lang w:val="ru-RU"/>
        </w:rPr>
        <w:t xml:space="preserve">неординарным для рассмотрения, </w:t>
      </w:r>
      <w:r w:rsidR="00CE5F2B">
        <w:rPr>
          <w:rFonts w:cs="Arial"/>
          <w:szCs w:val="20"/>
          <w:lang w:val="ru-RU"/>
        </w:rPr>
        <w:t>для нашего случая</w:t>
      </w:r>
      <w:r w:rsidR="00BC06C5">
        <w:rPr>
          <w:rFonts w:cs="Arial"/>
          <w:szCs w:val="20"/>
          <w:lang w:val="ru-RU"/>
        </w:rPr>
        <w:t xml:space="preserve">, с другой – это практически вариант </w:t>
      </w:r>
      <w:r w:rsidR="00CE5F2B">
        <w:rPr>
          <w:rFonts w:cs="Arial"/>
          <w:szCs w:val="20"/>
          <w:lang w:val="ru-RU"/>
        </w:rPr>
        <w:t>«</w:t>
      </w:r>
      <w:r w:rsidR="00BC06C5">
        <w:rPr>
          <w:rFonts w:cs="Arial"/>
          <w:szCs w:val="20"/>
          <w:lang w:val="ru-RU"/>
        </w:rPr>
        <w:t>стандартного</w:t>
      </w:r>
      <w:r w:rsidR="00CE5F2B">
        <w:rPr>
          <w:rFonts w:cs="Arial"/>
          <w:szCs w:val="20"/>
          <w:lang w:val="ru-RU"/>
        </w:rPr>
        <w:t>»</w:t>
      </w:r>
      <w:r w:rsidR="00BC06C5">
        <w:rPr>
          <w:rFonts w:cs="Arial"/>
          <w:szCs w:val="20"/>
          <w:lang w:val="ru-RU"/>
        </w:rPr>
        <w:t xml:space="preserve"> размещения доковых зон и колонн под мезонином.</w:t>
      </w:r>
    </w:p>
    <w:p w:rsidR="00BC06C5" w:rsidRDefault="00BC06C5" w:rsidP="00D721F3">
      <w:pPr>
        <w:jc w:val="both"/>
        <w:rPr>
          <w:rFonts w:cs="Arial"/>
          <w:szCs w:val="20"/>
          <w:lang w:val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9"/>
        <w:gridCol w:w="3365"/>
      </w:tblGrid>
      <w:tr w:rsidR="00D721F3" w:rsidRPr="00915052" w:rsidTr="0013474F">
        <w:tc>
          <w:tcPr>
            <w:tcW w:w="5979" w:type="dxa"/>
          </w:tcPr>
          <w:p w:rsidR="00D721F3" w:rsidRDefault="00D721F3" w:rsidP="00D1013A">
            <w:pPr>
              <w:jc w:val="both"/>
              <w:rPr>
                <w:rFonts w:cs="Arial"/>
                <w:szCs w:val="20"/>
                <w:lang w:val="ru-RU" w:bidi="ar-SA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 wp14:anchorId="52BC0DD6" wp14:editId="4F03A030">
                  <wp:extent cx="6892464" cy="3536864"/>
                  <wp:effectExtent l="1587" t="0" r="5398" b="5397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12062" cy="354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Merge w:val="restart"/>
          </w:tcPr>
          <w:p w:rsidR="00D721F3" w:rsidRDefault="00BC06C5" w:rsidP="00D1013A">
            <w:pPr>
              <w:jc w:val="both"/>
              <w:rPr>
                <w:rFonts w:cs="Arial"/>
                <w:szCs w:val="20"/>
                <w:lang w:val="ru-RU" w:bidi="ar-SA"/>
              </w:rPr>
            </w:pPr>
            <w:r>
              <w:rPr>
                <w:rFonts w:cs="Arial"/>
                <w:szCs w:val="20"/>
                <w:lang w:val="ru-RU" w:bidi="ar-SA"/>
              </w:rPr>
              <w:t xml:space="preserve">Это выражается в том, что количество доковых зон снижается до 4-х. </w:t>
            </w:r>
          </w:p>
          <w:p w:rsidR="00BC06C5" w:rsidRDefault="00BC06C5" w:rsidP="00D1013A">
            <w:pPr>
              <w:jc w:val="both"/>
              <w:rPr>
                <w:rFonts w:cs="Arial"/>
                <w:szCs w:val="20"/>
                <w:lang w:val="ru-RU" w:bidi="ar-SA"/>
              </w:rPr>
            </w:pPr>
          </w:p>
          <w:p w:rsidR="00BC06C5" w:rsidRDefault="00BC06C5" w:rsidP="00BC06C5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 xml:space="preserve">Исходя из того, что шаг основных колонн составляет 24.0 м, то мы можем разместить по </w:t>
            </w:r>
            <w:proofErr w:type="spellStart"/>
            <w:r>
              <w:rPr>
                <w:rFonts w:cs="Arial"/>
                <w:szCs w:val="20"/>
                <w:lang w:val="ru-RU"/>
              </w:rPr>
              <w:t>разгрузо</w:t>
            </w:r>
            <w:proofErr w:type="spellEnd"/>
            <w:r>
              <w:rPr>
                <w:rFonts w:cs="Arial"/>
                <w:szCs w:val="20"/>
                <w:lang w:val="ru-RU"/>
              </w:rPr>
              <w:t>-погрузочному фронту – 4 доковых зон (между осями 23 и 24).</w:t>
            </w:r>
          </w:p>
          <w:p w:rsidR="00BC06C5" w:rsidRDefault="00BC06C5" w:rsidP="00D1013A">
            <w:pPr>
              <w:jc w:val="both"/>
              <w:rPr>
                <w:rFonts w:cs="Arial"/>
                <w:szCs w:val="20"/>
                <w:lang w:val="ru-RU" w:bidi="ar-SA"/>
              </w:rPr>
            </w:pPr>
          </w:p>
          <w:p w:rsidR="00BC06C5" w:rsidRDefault="00BC06C5" w:rsidP="00BC06C5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Количество дополнительных осей: 23/1, 23/2 и 23/3.</w:t>
            </w:r>
          </w:p>
          <w:p w:rsidR="00BC06C5" w:rsidRDefault="00BC06C5" w:rsidP="00BC06C5">
            <w:pPr>
              <w:jc w:val="both"/>
              <w:rPr>
                <w:rFonts w:cs="Arial"/>
                <w:szCs w:val="20"/>
                <w:lang w:val="ru-RU"/>
              </w:rPr>
            </w:pPr>
          </w:p>
          <w:p w:rsidR="00BC06C5" w:rsidRDefault="00BC06C5" w:rsidP="00BC06C5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 xml:space="preserve">В этом случае, в зоне приемки или экспедиции, мы можем разместить под мезонином, так и за его пределами порядка 140 паллет в 2-ва ряда (4 </w:t>
            </w:r>
            <w:r w:rsidR="003F41FE">
              <w:rPr>
                <w:rFonts w:cs="Arial"/>
                <w:szCs w:val="20"/>
                <w:lang w:val="ru-RU"/>
              </w:rPr>
              <w:t>автомобиля</w:t>
            </w:r>
            <w:r>
              <w:rPr>
                <w:rFonts w:cs="Arial"/>
                <w:szCs w:val="20"/>
                <w:lang w:val="ru-RU"/>
              </w:rPr>
              <w:t xml:space="preserve"> по 33 паллеты), а также иметь, расстояние </w:t>
            </w:r>
            <w:proofErr w:type="spellStart"/>
            <w:proofErr w:type="gramStart"/>
            <w:r>
              <w:rPr>
                <w:rFonts w:cs="Arial"/>
                <w:szCs w:val="20"/>
              </w:rPr>
              <w:t>Ast</w:t>
            </w:r>
            <w:proofErr w:type="spellEnd"/>
            <w:r w:rsidRPr="00545A19">
              <w:rPr>
                <w:rFonts w:cs="Arial"/>
                <w:szCs w:val="20"/>
                <w:lang w:val="ru-RU"/>
              </w:rPr>
              <w:t xml:space="preserve">  (</w:t>
            </w:r>
            <w:proofErr w:type="gramEnd"/>
            <w:r>
              <w:rPr>
                <w:rFonts w:cs="Arial"/>
                <w:szCs w:val="20"/>
                <w:lang w:val="ru-RU"/>
              </w:rPr>
              <w:t>расстояние рабочего проезда) между паллетам - 3.5 м.</w:t>
            </w:r>
          </w:p>
          <w:p w:rsidR="00BC06C5" w:rsidRDefault="00BC06C5" w:rsidP="00BC06C5">
            <w:pPr>
              <w:jc w:val="both"/>
              <w:rPr>
                <w:rFonts w:cs="Arial"/>
                <w:szCs w:val="20"/>
                <w:lang w:val="ru-RU"/>
              </w:rPr>
            </w:pPr>
          </w:p>
          <w:p w:rsidR="00BC06C5" w:rsidRDefault="00BC06C5" w:rsidP="00BC06C5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 xml:space="preserve">На расстоянии 36.0 м. от внешней стены размещаются 50 секций (по 3-и паллеты в секции) </w:t>
            </w:r>
            <w:proofErr w:type="spellStart"/>
            <w:r>
              <w:rPr>
                <w:rFonts w:cs="Arial"/>
                <w:szCs w:val="20"/>
                <w:lang w:val="ru-RU"/>
              </w:rPr>
              <w:t>паллетных</w:t>
            </w:r>
            <w:proofErr w:type="spellEnd"/>
            <w:r>
              <w:rPr>
                <w:rFonts w:cs="Arial"/>
                <w:szCs w:val="20"/>
                <w:lang w:val="ru-RU"/>
              </w:rPr>
              <w:t xml:space="preserve"> стеллажей.</w:t>
            </w:r>
          </w:p>
          <w:p w:rsidR="00BC06C5" w:rsidRDefault="00BC06C5" w:rsidP="00BC06C5">
            <w:pPr>
              <w:jc w:val="both"/>
              <w:rPr>
                <w:rFonts w:cs="Arial"/>
                <w:szCs w:val="20"/>
                <w:lang w:val="ru-RU"/>
              </w:rPr>
            </w:pPr>
          </w:p>
          <w:p w:rsidR="00BC06C5" w:rsidRDefault="00BC06C5" w:rsidP="00BC06C5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 xml:space="preserve">Можно увидеть, что интенсивность </w:t>
            </w:r>
            <w:r w:rsidR="00CE5F2B">
              <w:rPr>
                <w:rFonts w:cs="Arial"/>
                <w:szCs w:val="20"/>
                <w:lang w:val="ru-RU"/>
              </w:rPr>
              <w:t>грузооборота</w:t>
            </w:r>
            <w:r>
              <w:rPr>
                <w:rFonts w:cs="Arial"/>
                <w:szCs w:val="20"/>
                <w:lang w:val="ru-RU"/>
              </w:rPr>
              <w:t xml:space="preserve"> по сравнению с предыдущими вариантами несколько снижается, но значительно увеличивается количество паллет на хранении – увеличивается объем хранения.</w:t>
            </w:r>
          </w:p>
          <w:p w:rsidR="00BC06C5" w:rsidRDefault="00BC06C5" w:rsidP="00BC06C5">
            <w:pPr>
              <w:jc w:val="both"/>
              <w:rPr>
                <w:rFonts w:cs="Arial"/>
                <w:szCs w:val="20"/>
                <w:lang w:val="ru-RU"/>
              </w:rPr>
            </w:pPr>
          </w:p>
          <w:p w:rsidR="00BC06C5" w:rsidRDefault="00BC06C5" w:rsidP="00BC06C5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 xml:space="preserve">Таким образом, мы приходим к классическому сопоставлению, когда нам приходится выбирать, либо интенсивность </w:t>
            </w:r>
            <w:r w:rsidR="00CE5F2B">
              <w:rPr>
                <w:rFonts w:cs="Arial"/>
                <w:szCs w:val="20"/>
                <w:lang w:val="ru-RU"/>
              </w:rPr>
              <w:t>грузооборота</w:t>
            </w:r>
            <w:r>
              <w:rPr>
                <w:rFonts w:cs="Arial"/>
                <w:szCs w:val="20"/>
                <w:lang w:val="ru-RU"/>
              </w:rPr>
              <w:t>, либо объем хранения.</w:t>
            </w:r>
          </w:p>
          <w:p w:rsidR="00BC06C5" w:rsidRDefault="00BC06C5" w:rsidP="00BC06C5">
            <w:pPr>
              <w:jc w:val="both"/>
              <w:rPr>
                <w:rFonts w:cs="Arial"/>
                <w:szCs w:val="20"/>
                <w:lang w:val="ru-RU"/>
              </w:rPr>
            </w:pPr>
          </w:p>
          <w:p w:rsidR="00BC06C5" w:rsidRDefault="00BC06C5" w:rsidP="00BC06C5">
            <w:pPr>
              <w:jc w:val="both"/>
              <w:rPr>
                <w:rFonts w:cs="Arial"/>
                <w:szCs w:val="20"/>
                <w:lang w:val="ru-RU" w:bidi="ar-SA"/>
              </w:rPr>
            </w:pPr>
            <w:r>
              <w:rPr>
                <w:rFonts w:cs="Arial"/>
                <w:szCs w:val="20"/>
                <w:lang w:val="ru-RU"/>
              </w:rPr>
              <w:t xml:space="preserve">И повторюсь, данный вариант размещения доковых зон и колонн мезонина, в настоящий момент является практически </w:t>
            </w:r>
            <w:r w:rsidR="00CE5F2B">
              <w:rPr>
                <w:rFonts w:cs="Arial"/>
                <w:szCs w:val="20"/>
                <w:lang w:val="ru-RU"/>
              </w:rPr>
              <w:t>«</w:t>
            </w:r>
            <w:r>
              <w:rPr>
                <w:rFonts w:cs="Arial"/>
                <w:szCs w:val="20"/>
                <w:lang w:val="ru-RU"/>
              </w:rPr>
              <w:t>стандартным</w:t>
            </w:r>
            <w:r w:rsidR="00CE5F2B">
              <w:rPr>
                <w:rFonts w:cs="Arial"/>
                <w:szCs w:val="20"/>
                <w:lang w:val="ru-RU"/>
              </w:rPr>
              <w:t>»</w:t>
            </w:r>
            <w:r>
              <w:rPr>
                <w:rFonts w:cs="Arial"/>
                <w:szCs w:val="20"/>
                <w:lang w:val="ru-RU"/>
              </w:rPr>
              <w:t>.</w:t>
            </w:r>
          </w:p>
        </w:tc>
      </w:tr>
      <w:tr w:rsidR="00D721F3" w:rsidRPr="00915052" w:rsidTr="0013474F">
        <w:tc>
          <w:tcPr>
            <w:tcW w:w="5979" w:type="dxa"/>
          </w:tcPr>
          <w:p w:rsidR="00D721F3" w:rsidRPr="00483357" w:rsidRDefault="00D721F3" w:rsidP="00D1013A">
            <w:pPr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Рис. 10 Установка доковых зон и колон мезонина с шагом 6.0 м. Топология зоны приемки и хранения</w:t>
            </w:r>
          </w:p>
        </w:tc>
        <w:tc>
          <w:tcPr>
            <w:tcW w:w="3365" w:type="dxa"/>
            <w:vMerge/>
          </w:tcPr>
          <w:p w:rsidR="00D721F3" w:rsidRDefault="00D721F3" w:rsidP="00D1013A">
            <w:pPr>
              <w:jc w:val="both"/>
              <w:rPr>
                <w:rFonts w:cs="Arial"/>
                <w:szCs w:val="20"/>
                <w:lang w:val="ru-RU"/>
              </w:rPr>
            </w:pPr>
          </w:p>
        </w:tc>
      </w:tr>
    </w:tbl>
    <w:p w:rsidR="00D721F3" w:rsidRDefault="00D721F3" w:rsidP="00274700">
      <w:pPr>
        <w:jc w:val="both"/>
        <w:rPr>
          <w:rFonts w:cs="Arial"/>
          <w:szCs w:val="20"/>
          <w:lang w:val="ru-RU"/>
        </w:rPr>
      </w:pPr>
    </w:p>
    <w:p w:rsidR="00D721F3" w:rsidRDefault="003D7E91" w:rsidP="00274700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Это связано с тем, что данный вариант по стоимости строительства является наиболее </w:t>
      </w:r>
      <w:r w:rsidR="00104F0B">
        <w:rPr>
          <w:rFonts w:cs="Arial"/>
          <w:szCs w:val="20"/>
          <w:lang w:val="ru-RU"/>
        </w:rPr>
        <w:t xml:space="preserve">экономически обоснованным </w:t>
      </w:r>
      <w:r>
        <w:rPr>
          <w:rFonts w:cs="Arial"/>
          <w:szCs w:val="20"/>
          <w:lang w:val="ru-RU"/>
        </w:rPr>
        <w:t>для девелопера.</w:t>
      </w:r>
      <w:r w:rsidR="00691CF0">
        <w:rPr>
          <w:rFonts w:cs="Arial"/>
          <w:szCs w:val="20"/>
          <w:lang w:val="ru-RU"/>
        </w:rPr>
        <w:t xml:space="preserve"> Мы помним, что девелопер входя в проект по строительству склада, в принципе не понимает: что по факту будет храниться (какой то</w:t>
      </w:r>
      <w:r w:rsidR="00CE5F2B">
        <w:rPr>
          <w:rFonts w:cs="Arial"/>
          <w:szCs w:val="20"/>
          <w:lang w:val="ru-RU"/>
        </w:rPr>
        <w:t xml:space="preserve">вар), каков будет грузооборот, </w:t>
      </w:r>
      <w:r w:rsidR="00691CF0">
        <w:rPr>
          <w:rFonts w:cs="Arial"/>
          <w:szCs w:val="20"/>
          <w:lang w:val="ru-RU"/>
        </w:rPr>
        <w:t xml:space="preserve">его </w:t>
      </w:r>
      <w:r w:rsidR="00CE5F2B">
        <w:rPr>
          <w:rFonts w:cs="Arial"/>
          <w:szCs w:val="20"/>
          <w:lang w:val="ru-RU"/>
        </w:rPr>
        <w:t xml:space="preserve">объем и </w:t>
      </w:r>
      <w:r w:rsidR="00691CF0">
        <w:rPr>
          <w:rFonts w:cs="Arial"/>
          <w:szCs w:val="20"/>
          <w:lang w:val="ru-RU"/>
        </w:rPr>
        <w:t>интенсивность</w:t>
      </w:r>
      <w:r w:rsidR="00CE5F2B">
        <w:rPr>
          <w:rFonts w:cs="Arial"/>
          <w:szCs w:val="20"/>
          <w:lang w:val="ru-RU"/>
        </w:rPr>
        <w:t xml:space="preserve">, </w:t>
      </w:r>
      <w:r w:rsidR="00691CF0">
        <w:rPr>
          <w:rFonts w:cs="Arial"/>
          <w:szCs w:val="20"/>
          <w:lang w:val="ru-RU"/>
        </w:rPr>
        <w:t>поэтому он пытается стоить что-то среднее, с приемлемой стоимостью и возможностями для будущего арендатора.</w:t>
      </w:r>
    </w:p>
    <w:p w:rsidR="00D721F3" w:rsidRDefault="00D721F3" w:rsidP="00274700">
      <w:pPr>
        <w:jc w:val="both"/>
        <w:rPr>
          <w:rFonts w:cs="Arial"/>
          <w:szCs w:val="20"/>
          <w:lang w:val="ru-RU"/>
        </w:rPr>
      </w:pPr>
    </w:p>
    <w:p w:rsidR="00D721F3" w:rsidRDefault="00104F0B" w:rsidP="00274700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В практике, встречаются проекты, </w:t>
      </w:r>
      <w:r w:rsidR="00CE5F2B">
        <w:rPr>
          <w:rFonts w:cs="Arial"/>
          <w:szCs w:val="20"/>
          <w:lang w:val="ru-RU"/>
        </w:rPr>
        <w:t xml:space="preserve">с </w:t>
      </w:r>
      <w:r>
        <w:rPr>
          <w:rFonts w:cs="Arial"/>
          <w:szCs w:val="20"/>
          <w:lang w:val="ru-RU"/>
        </w:rPr>
        <w:t>различным шагом доковых зон и соответственно шагом колонн мезонина.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3"/>
        <w:gridCol w:w="3241"/>
      </w:tblGrid>
      <w:tr w:rsidR="00DB5058" w:rsidRPr="00F01B0B" w:rsidTr="0013474F">
        <w:tc>
          <w:tcPr>
            <w:tcW w:w="6103" w:type="dxa"/>
          </w:tcPr>
          <w:p w:rsidR="00104F0B" w:rsidRDefault="00104F0B" w:rsidP="00D1013A">
            <w:pPr>
              <w:jc w:val="both"/>
              <w:rPr>
                <w:rFonts w:cs="Arial"/>
                <w:szCs w:val="20"/>
                <w:lang w:val="ru-RU" w:bidi="ar-SA"/>
              </w:rPr>
            </w:pPr>
            <w:r>
              <w:rPr>
                <w:noProof/>
                <w:lang w:val="ru-RU" w:bidi="ar-SA"/>
              </w:rPr>
              <w:lastRenderedPageBreak/>
              <w:drawing>
                <wp:inline distT="0" distB="0" distL="0" distR="0" wp14:anchorId="1E1F6B57" wp14:editId="3665BDBA">
                  <wp:extent cx="7467298" cy="3580735"/>
                  <wp:effectExtent l="318" t="0" r="952" b="953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b="699"/>
                          <a:stretch/>
                        </pic:blipFill>
                        <pic:spPr bwMode="auto">
                          <a:xfrm rot="5400000" flipH="1" flipV="1">
                            <a:off x="0" y="0"/>
                            <a:ext cx="7536191" cy="361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1" w:type="dxa"/>
            <w:vMerge w:val="restart"/>
          </w:tcPr>
          <w:p w:rsidR="00104F0B" w:rsidRDefault="00104F0B" w:rsidP="00D1013A">
            <w:pPr>
              <w:jc w:val="both"/>
              <w:rPr>
                <w:rFonts w:cs="Arial"/>
                <w:szCs w:val="20"/>
                <w:lang w:val="ru-RU" w:bidi="ar-SA"/>
              </w:rPr>
            </w:pPr>
            <w:r>
              <w:rPr>
                <w:rFonts w:cs="Arial"/>
                <w:szCs w:val="20"/>
                <w:lang w:val="ru-RU" w:bidi="ar-SA"/>
              </w:rPr>
              <w:t>На рис. 11 показан один из таких проектов.</w:t>
            </w:r>
          </w:p>
          <w:p w:rsidR="00104F0B" w:rsidRDefault="00104F0B" w:rsidP="00D1013A">
            <w:pPr>
              <w:jc w:val="both"/>
              <w:rPr>
                <w:rFonts w:cs="Arial"/>
                <w:szCs w:val="20"/>
                <w:lang w:val="ru-RU" w:bidi="ar-SA"/>
              </w:rPr>
            </w:pPr>
          </w:p>
          <w:p w:rsidR="00104F0B" w:rsidRDefault="00104F0B" w:rsidP="00D1013A">
            <w:pPr>
              <w:jc w:val="both"/>
              <w:rPr>
                <w:rFonts w:cs="Arial"/>
                <w:szCs w:val="20"/>
                <w:lang w:val="ru-RU" w:bidi="ar-SA"/>
              </w:rPr>
            </w:pPr>
            <w:r>
              <w:rPr>
                <w:rFonts w:cs="Arial"/>
                <w:szCs w:val="20"/>
                <w:lang w:val="ru-RU" w:bidi="ar-SA"/>
              </w:rPr>
              <w:t>В данном проекте между основными осями 9С и 13С (шаг основных колонн 24.0 м.) располагается 5 доковых зон. 4-ре доковые зоны размещены с шагом 4.5 м. и 1-на доковая зона в шаге 6.0 м.</w:t>
            </w:r>
          </w:p>
          <w:p w:rsidR="00104F0B" w:rsidRDefault="00104F0B" w:rsidP="00D1013A">
            <w:pPr>
              <w:jc w:val="both"/>
              <w:rPr>
                <w:rFonts w:cs="Arial"/>
                <w:szCs w:val="20"/>
                <w:lang w:val="ru-RU" w:bidi="ar-SA"/>
              </w:rPr>
            </w:pPr>
          </w:p>
          <w:p w:rsidR="00104F0B" w:rsidRDefault="00104F0B" w:rsidP="00401054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Данный вариант позволяет име</w:t>
            </w:r>
            <w:r w:rsidR="00CB7C6A">
              <w:rPr>
                <w:rFonts w:cs="Arial"/>
                <w:szCs w:val="20"/>
                <w:lang w:val="ru-RU"/>
              </w:rPr>
              <w:t>е</w:t>
            </w:r>
            <w:r>
              <w:rPr>
                <w:rFonts w:cs="Arial"/>
                <w:szCs w:val="20"/>
                <w:lang w:val="ru-RU"/>
              </w:rPr>
              <w:t>т</w:t>
            </w:r>
            <w:r w:rsidR="00CE5F2B">
              <w:rPr>
                <w:rFonts w:cs="Arial"/>
                <w:szCs w:val="20"/>
                <w:lang w:val="ru-RU"/>
              </w:rPr>
              <w:t>,</w:t>
            </w:r>
            <w:r>
              <w:rPr>
                <w:rFonts w:cs="Arial"/>
                <w:szCs w:val="20"/>
                <w:lang w:val="ru-RU"/>
              </w:rPr>
              <w:t xml:space="preserve"> как говорилось выше 5-ть доковых зон, но обработка товара в зонах приемки и экспедиции под мезонином не позволяет использовать </w:t>
            </w:r>
            <w:r w:rsidR="00401054">
              <w:rPr>
                <w:rFonts w:cs="Arial"/>
                <w:szCs w:val="20"/>
                <w:lang w:val="ru-RU"/>
              </w:rPr>
              <w:t xml:space="preserve">механизированные типы ПТО, так как расстояние </w:t>
            </w:r>
            <w:proofErr w:type="spellStart"/>
            <w:proofErr w:type="gramStart"/>
            <w:r w:rsidR="00401054">
              <w:rPr>
                <w:rFonts w:cs="Arial"/>
                <w:szCs w:val="20"/>
              </w:rPr>
              <w:t>Ast</w:t>
            </w:r>
            <w:proofErr w:type="spellEnd"/>
            <w:r w:rsidR="00401054" w:rsidRPr="00545A19">
              <w:rPr>
                <w:rFonts w:cs="Arial"/>
                <w:szCs w:val="20"/>
                <w:lang w:val="ru-RU"/>
              </w:rPr>
              <w:t xml:space="preserve">  (</w:t>
            </w:r>
            <w:proofErr w:type="gramEnd"/>
            <w:r w:rsidR="00401054">
              <w:rPr>
                <w:rFonts w:cs="Arial"/>
                <w:szCs w:val="20"/>
                <w:lang w:val="ru-RU"/>
              </w:rPr>
              <w:t>расстояние рабочего проезда) между паллетам составляет 2.05 м. Т.е. обработка паллет возможна только с помощью ручных гидравлических тележек (</w:t>
            </w:r>
            <w:proofErr w:type="spellStart"/>
            <w:r w:rsidR="00401054">
              <w:rPr>
                <w:rFonts w:cs="Arial"/>
                <w:szCs w:val="20"/>
                <w:lang w:val="ru-RU"/>
              </w:rPr>
              <w:t>рохлы</w:t>
            </w:r>
            <w:proofErr w:type="spellEnd"/>
            <w:r w:rsidR="00401054">
              <w:rPr>
                <w:rFonts w:cs="Arial"/>
                <w:szCs w:val="20"/>
                <w:lang w:val="ru-RU"/>
              </w:rPr>
              <w:t>).</w:t>
            </w:r>
          </w:p>
          <w:p w:rsidR="00401054" w:rsidRDefault="00401054" w:rsidP="00401054">
            <w:pPr>
              <w:jc w:val="both"/>
              <w:rPr>
                <w:rFonts w:cs="Arial"/>
                <w:szCs w:val="20"/>
                <w:lang w:val="ru-RU"/>
              </w:rPr>
            </w:pPr>
          </w:p>
          <w:p w:rsidR="00401054" w:rsidRDefault="00401054" w:rsidP="00401054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В данной статье рассмотрим еще один вопрос, который мо</w:t>
            </w:r>
            <w:r w:rsidR="00F1793C">
              <w:rPr>
                <w:rFonts w:cs="Arial"/>
                <w:szCs w:val="20"/>
                <w:lang w:val="ru-RU"/>
              </w:rPr>
              <w:t xml:space="preserve">жет волновать компании </w:t>
            </w:r>
            <w:proofErr w:type="spellStart"/>
            <w:r w:rsidR="00F1793C">
              <w:rPr>
                <w:rFonts w:cs="Arial"/>
                <w:szCs w:val="20"/>
                <w:lang w:val="ru-RU"/>
              </w:rPr>
              <w:t>ритейлеров</w:t>
            </w:r>
            <w:proofErr w:type="spellEnd"/>
            <w:r w:rsidR="00F1793C">
              <w:rPr>
                <w:rFonts w:cs="Arial"/>
                <w:szCs w:val="20"/>
                <w:lang w:val="ru-RU"/>
              </w:rPr>
              <w:t>, дистрибьюторов</w:t>
            </w:r>
            <w:r>
              <w:rPr>
                <w:rFonts w:cs="Arial"/>
                <w:szCs w:val="20"/>
                <w:lang w:val="ru-RU"/>
              </w:rPr>
              <w:t>, 3</w:t>
            </w:r>
            <w:r>
              <w:rPr>
                <w:rFonts w:cs="Arial"/>
                <w:szCs w:val="20"/>
              </w:rPr>
              <w:t>PL</w:t>
            </w:r>
            <w:r>
              <w:rPr>
                <w:rFonts w:cs="Arial"/>
                <w:szCs w:val="20"/>
                <w:lang w:val="ru-RU"/>
              </w:rPr>
              <w:t>-операторов.</w:t>
            </w:r>
          </w:p>
          <w:p w:rsidR="00401054" w:rsidRDefault="00401054" w:rsidP="00401054">
            <w:pPr>
              <w:jc w:val="both"/>
              <w:rPr>
                <w:rFonts w:cs="Arial"/>
                <w:szCs w:val="20"/>
                <w:lang w:val="ru-RU"/>
              </w:rPr>
            </w:pPr>
          </w:p>
          <w:p w:rsidR="00401054" w:rsidRDefault="00401054" w:rsidP="00401054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 xml:space="preserve">При достаточно большом грузообороте и </w:t>
            </w:r>
            <w:r w:rsidR="00CE5F2B">
              <w:rPr>
                <w:rFonts w:cs="Arial"/>
                <w:szCs w:val="20"/>
                <w:lang w:val="ru-RU"/>
              </w:rPr>
              <w:t xml:space="preserve">его </w:t>
            </w:r>
            <w:proofErr w:type="spellStart"/>
            <w:proofErr w:type="gramStart"/>
            <w:r w:rsidR="00CE5F2B">
              <w:rPr>
                <w:rFonts w:cs="Arial"/>
                <w:szCs w:val="20"/>
                <w:lang w:val="ru-RU"/>
              </w:rPr>
              <w:t>интенсив-ности</w:t>
            </w:r>
            <w:proofErr w:type="spellEnd"/>
            <w:proofErr w:type="gramEnd"/>
            <w:r w:rsidR="00CE5F2B">
              <w:rPr>
                <w:rFonts w:cs="Arial"/>
                <w:szCs w:val="20"/>
                <w:lang w:val="ru-RU"/>
              </w:rPr>
              <w:t>, возникает вопрос</w:t>
            </w:r>
            <w:r w:rsidR="00AB5EB9">
              <w:rPr>
                <w:rFonts w:cs="Arial"/>
                <w:szCs w:val="20"/>
                <w:lang w:val="ru-RU"/>
              </w:rPr>
              <w:t>, связанн</w:t>
            </w:r>
            <w:r w:rsidR="00CE5F2B">
              <w:rPr>
                <w:rFonts w:cs="Arial"/>
                <w:szCs w:val="20"/>
                <w:lang w:val="ru-RU"/>
              </w:rPr>
              <w:t>ый</w:t>
            </w:r>
            <w:r w:rsidR="00AB5EB9">
              <w:rPr>
                <w:rFonts w:cs="Arial"/>
                <w:szCs w:val="20"/>
                <w:lang w:val="ru-RU"/>
              </w:rPr>
              <w:t xml:space="preserve"> с </w:t>
            </w:r>
            <w:r w:rsidR="00CE5F2B">
              <w:rPr>
                <w:rFonts w:cs="Arial"/>
                <w:szCs w:val="20"/>
                <w:lang w:val="ru-RU"/>
              </w:rPr>
              <w:t xml:space="preserve">возможностью </w:t>
            </w:r>
            <w:r>
              <w:rPr>
                <w:rFonts w:cs="Arial"/>
                <w:szCs w:val="20"/>
                <w:lang w:val="ru-RU"/>
              </w:rPr>
              <w:t>обработк</w:t>
            </w:r>
            <w:r w:rsidR="00CE5F2B">
              <w:rPr>
                <w:rFonts w:cs="Arial"/>
                <w:szCs w:val="20"/>
                <w:lang w:val="ru-RU"/>
              </w:rPr>
              <w:t>и большого количества</w:t>
            </w:r>
            <w:r>
              <w:rPr>
                <w:rFonts w:cs="Arial"/>
                <w:szCs w:val="20"/>
                <w:lang w:val="ru-RU"/>
              </w:rPr>
              <w:t xml:space="preserve"> автотранспортных с</w:t>
            </w:r>
            <w:r w:rsidR="00AB5EB9">
              <w:rPr>
                <w:rFonts w:cs="Arial"/>
                <w:szCs w:val="20"/>
                <w:lang w:val="ru-RU"/>
              </w:rPr>
              <w:t>редств средней и малой грузоподъ</w:t>
            </w:r>
            <w:r>
              <w:rPr>
                <w:rFonts w:cs="Arial"/>
                <w:szCs w:val="20"/>
                <w:lang w:val="ru-RU"/>
              </w:rPr>
              <w:t>емности.</w:t>
            </w:r>
          </w:p>
          <w:p w:rsidR="00401054" w:rsidRDefault="00401054" w:rsidP="00401054">
            <w:pPr>
              <w:jc w:val="both"/>
              <w:rPr>
                <w:rFonts w:cs="Arial"/>
                <w:szCs w:val="20"/>
                <w:lang w:val="ru-RU"/>
              </w:rPr>
            </w:pPr>
          </w:p>
          <w:p w:rsidR="00401054" w:rsidRPr="00401054" w:rsidRDefault="00401054" w:rsidP="003F41FE">
            <w:pPr>
              <w:jc w:val="both"/>
              <w:rPr>
                <w:rFonts w:cs="Arial"/>
                <w:szCs w:val="20"/>
                <w:lang w:val="ru-RU" w:bidi="ar-SA"/>
              </w:rPr>
            </w:pPr>
            <w:r>
              <w:rPr>
                <w:rFonts w:cs="Arial"/>
                <w:szCs w:val="20"/>
                <w:lang w:val="ru-RU"/>
              </w:rPr>
              <w:t>В «стандартном» варианте одновременно под 1-ну доковую зону – мы можем поставить только 1-но автотранспортное средство</w:t>
            </w:r>
            <w:r w:rsidR="00DB5058">
              <w:rPr>
                <w:rFonts w:cs="Arial"/>
                <w:szCs w:val="20"/>
                <w:lang w:val="ru-RU"/>
              </w:rPr>
              <w:t xml:space="preserve"> (рис. 12)</w:t>
            </w:r>
            <w:r>
              <w:rPr>
                <w:rFonts w:cs="Arial"/>
                <w:szCs w:val="20"/>
                <w:lang w:val="ru-RU"/>
              </w:rPr>
              <w:t xml:space="preserve">.  В случае с </w:t>
            </w:r>
            <w:r w:rsidR="003F41FE">
              <w:rPr>
                <w:rFonts w:cs="Arial"/>
                <w:szCs w:val="20"/>
                <w:lang w:val="ru-RU"/>
              </w:rPr>
              <w:t>автомобилями</w:t>
            </w:r>
            <w:r>
              <w:rPr>
                <w:rFonts w:cs="Arial"/>
                <w:szCs w:val="20"/>
                <w:lang w:val="ru-RU"/>
              </w:rPr>
              <w:t xml:space="preserve"> большой грузоподъемностью, для уравнивания пола </w:t>
            </w:r>
            <w:r w:rsidR="003F41FE">
              <w:rPr>
                <w:rFonts w:cs="Arial"/>
                <w:szCs w:val="20"/>
                <w:lang w:val="ru-RU"/>
              </w:rPr>
              <w:t>автомобиля</w:t>
            </w:r>
            <w:r>
              <w:rPr>
                <w:rFonts w:cs="Arial"/>
                <w:szCs w:val="20"/>
                <w:lang w:val="ru-RU"/>
              </w:rPr>
              <w:t xml:space="preserve"> и склада используется </w:t>
            </w:r>
            <w:proofErr w:type="spellStart"/>
            <w:r>
              <w:rPr>
                <w:rFonts w:cs="Arial"/>
                <w:szCs w:val="20"/>
                <w:lang w:val="ru-RU"/>
              </w:rPr>
              <w:t>доклевеллер</w:t>
            </w:r>
            <w:proofErr w:type="spellEnd"/>
            <w:r>
              <w:rPr>
                <w:rFonts w:cs="Arial"/>
                <w:szCs w:val="20"/>
                <w:lang w:val="ru-RU"/>
              </w:rPr>
              <w:t>. С</w:t>
            </w:r>
            <w:r w:rsidR="00DB5058">
              <w:rPr>
                <w:rFonts w:cs="Arial"/>
                <w:szCs w:val="20"/>
                <w:lang w:val="ru-RU"/>
              </w:rPr>
              <w:t xml:space="preserve"> </w:t>
            </w:r>
            <w:r w:rsidR="003F41FE">
              <w:rPr>
                <w:rFonts w:cs="Arial"/>
                <w:szCs w:val="20"/>
                <w:lang w:val="ru-RU"/>
              </w:rPr>
              <w:t>автомобилями</w:t>
            </w:r>
            <w:r w:rsidR="00DB5058">
              <w:rPr>
                <w:rFonts w:cs="Arial"/>
                <w:szCs w:val="20"/>
                <w:lang w:val="ru-RU"/>
              </w:rPr>
              <w:t xml:space="preserve"> средней и малой </w:t>
            </w:r>
            <w:r w:rsidR="00CE5F2B">
              <w:rPr>
                <w:rFonts w:cs="Arial"/>
                <w:szCs w:val="20"/>
                <w:lang w:val="ru-RU"/>
              </w:rPr>
              <w:t>грузоподъемности</w:t>
            </w:r>
            <w:r>
              <w:rPr>
                <w:rFonts w:cs="Arial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cs="Arial"/>
                <w:szCs w:val="20"/>
                <w:lang w:val="ru-RU"/>
              </w:rPr>
              <w:t>доклевеллер</w:t>
            </w:r>
            <w:proofErr w:type="spellEnd"/>
            <w:r>
              <w:rPr>
                <w:rFonts w:cs="Arial"/>
                <w:szCs w:val="20"/>
                <w:lang w:val="ru-RU"/>
              </w:rPr>
              <w:t xml:space="preserve"> не применим.  </w:t>
            </w:r>
          </w:p>
        </w:tc>
      </w:tr>
      <w:tr w:rsidR="00DB5058" w:rsidRPr="00F01B0B" w:rsidTr="0013474F">
        <w:tc>
          <w:tcPr>
            <w:tcW w:w="6103" w:type="dxa"/>
          </w:tcPr>
          <w:p w:rsidR="00104F0B" w:rsidRPr="00483357" w:rsidRDefault="00104F0B" w:rsidP="00D1013A">
            <w:pPr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Рис. 11 Установка доковых и топология зоны приемки и хранения при установки колонн мезонина с разным шагом. 4-ре шага по 4.0 м. и 1 шаг – 6.0 м.</w:t>
            </w:r>
          </w:p>
        </w:tc>
        <w:tc>
          <w:tcPr>
            <w:tcW w:w="3241" w:type="dxa"/>
            <w:vMerge/>
          </w:tcPr>
          <w:p w:rsidR="00104F0B" w:rsidRDefault="00104F0B" w:rsidP="00D1013A">
            <w:pPr>
              <w:jc w:val="both"/>
              <w:rPr>
                <w:rFonts w:cs="Arial"/>
                <w:szCs w:val="20"/>
                <w:lang w:val="ru-RU"/>
              </w:rPr>
            </w:pPr>
          </w:p>
        </w:tc>
      </w:tr>
    </w:tbl>
    <w:p w:rsidR="00CE5F2B" w:rsidRDefault="00CE5F2B" w:rsidP="00274700">
      <w:pPr>
        <w:jc w:val="both"/>
        <w:rPr>
          <w:rFonts w:cs="Arial"/>
          <w:szCs w:val="20"/>
          <w:lang w:val="ru-RU"/>
        </w:rPr>
      </w:pPr>
    </w:p>
    <w:p w:rsidR="00D721F3" w:rsidRDefault="00CE5F2B" w:rsidP="00274700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В этом случае, для уравнивания пола </w:t>
      </w:r>
      <w:r w:rsidR="003F41FE">
        <w:rPr>
          <w:rFonts w:cs="Arial"/>
          <w:szCs w:val="20"/>
          <w:lang w:val="ru-RU"/>
        </w:rPr>
        <w:t>автомобиля</w:t>
      </w:r>
      <w:r>
        <w:rPr>
          <w:rFonts w:cs="Arial"/>
          <w:szCs w:val="20"/>
          <w:lang w:val="ru-RU"/>
        </w:rPr>
        <w:t xml:space="preserve"> и склада применяются индивидуальные (рис. 13) или групповые рампы.</w:t>
      </w:r>
    </w:p>
    <w:p w:rsidR="00CE5F2B" w:rsidRDefault="00CE5F2B" w:rsidP="00DB5058">
      <w:pPr>
        <w:jc w:val="both"/>
        <w:rPr>
          <w:rFonts w:cs="Arial"/>
          <w:szCs w:val="20"/>
          <w:lang w:val="ru-RU"/>
        </w:rPr>
      </w:pPr>
    </w:p>
    <w:p w:rsidR="00665FBC" w:rsidRDefault="00F1793C" w:rsidP="00DB5058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Но индивидуальные рампы не могут устроить </w:t>
      </w:r>
      <w:proofErr w:type="spellStart"/>
      <w:r>
        <w:rPr>
          <w:rFonts w:cs="Arial"/>
          <w:szCs w:val="20"/>
          <w:lang w:val="ru-RU"/>
        </w:rPr>
        <w:t>ритейлеров</w:t>
      </w:r>
      <w:proofErr w:type="spellEnd"/>
      <w:r>
        <w:rPr>
          <w:rFonts w:cs="Arial"/>
          <w:szCs w:val="20"/>
          <w:lang w:val="ru-RU"/>
        </w:rPr>
        <w:t>, дистрибьюторов, 3</w:t>
      </w:r>
      <w:r>
        <w:rPr>
          <w:rFonts w:cs="Arial"/>
          <w:szCs w:val="20"/>
        </w:rPr>
        <w:t>PL</w:t>
      </w:r>
      <w:r>
        <w:rPr>
          <w:rFonts w:cs="Arial"/>
          <w:szCs w:val="20"/>
          <w:lang w:val="ru-RU"/>
        </w:rPr>
        <w:t>-операторов, когда одномоментн</w:t>
      </w:r>
      <w:r w:rsidR="00DB5058">
        <w:rPr>
          <w:rFonts w:cs="Arial"/>
          <w:szCs w:val="20"/>
          <w:lang w:val="ru-RU"/>
        </w:rPr>
        <w:t>о необходимо загружать по 50 и более</w:t>
      </w:r>
      <w:r>
        <w:rPr>
          <w:rFonts w:cs="Arial"/>
          <w:szCs w:val="20"/>
          <w:lang w:val="ru-RU"/>
        </w:rPr>
        <w:t xml:space="preserve"> </w:t>
      </w:r>
      <w:r w:rsidR="003F41FE">
        <w:rPr>
          <w:rFonts w:cs="Arial"/>
          <w:szCs w:val="20"/>
          <w:lang w:val="ru-RU"/>
        </w:rPr>
        <w:t>автотранспортных средств</w:t>
      </w:r>
      <w:r>
        <w:rPr>
          <w:rFonts w:cs="Arial"/>
          <w:szCs w:val="20"/>
          <w:lang w:val="ru-RU"/>
        </w:rPr>
        <w:t>.</w:t>
      </w:r>
    </w:p>
    <w:p w:rsidR="00F1793C" w:rsidRDefault="00F1793C" w:rsidP="00DB5058">
      <w:pPr>
        <w:jc w:val="both"/>
        <w:rPr>
          <w:rFonts w:cs="Arial"/>
          <w:szCs w:val="20"/>
          <w:lang w:val="ru-RU"/>
        </w:rPr>
      </w:pPr>
    </w:p>
    <w:p w:rsidR="00F1793C" w:rsidRDefault="00F1793C" w:rsidP="00DB5058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В этом случае, устраивают групповые рампы, которые условно можно разделить на открытые и закрытые. </w:t>
      </w:r>
      <w:r w:rsidR="00DB5058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 xml:space="preserve">Сразу стоит оговорить, что мы будем рассматривать варианты, как дополнение к уже </w:t>
      </w:r>
      <w:r>
        <w:rPr>
          <w:rFonts w:cs="Arial"/>
          <w:szCs w:val="20"/>
          <w:lang w:val="ru-RU"/>
        </w:rPr>
        <w:lastRenderedPageBreak/>
        <w:t xml:space="preserve">построенным складским комплексам. В случае, если </w:t>
      </w:r>
      <w:r w:rsidR="00DB5058">
        <w:rPr>
          <w:rFonts w:cs="Arial"/>
          <w:szCs w:val="20"/>
          <w:lang w:val="ru-RU"/>
        </w:rPr>
        <w:t xml:space="preserve">использование достаточно большого количества </w:t>
      </w:r>
      <w:r w:rsidR="00CE5F2B">
        <w:rPr>
          <w:rFonts w:cs="Arial"/>
          <w:szCs w:val="20"/>
          <w:lang w:val="ru-RU"/>
        </w:rPr>
        <w:t>автотранспортных средств средней и малой грузоподъемности</w:t>
      </w:r>
      <w:r w:rsidR="00DB5058">
        <w:rPr>
          <w:rFonts w:cs="Arial"/>
          <w:szCs w:val="20"/>
          <w:lang w:val="ru-RU"/>
        </w:rPr>
        <w:t xml:space="preserve"> предусматривается изначально – планировочные решения имеют несколько иной вид.</w:t>
      </w:r>
    </w:p>
    <w:p w:rsidR="00DB5058" w:rsidRDefault="00DB5058" w:rsidP="00DB5058">
      <w:pPr>
        <w:jc w:val="both"/>
        <w:rPr>
          <w:rFonts w:cs="Arial"/>
          <w:szCs w:val="20"/>
          <w:lang w:val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354"/>
      </w:tblGrid>
      <w:tr w:rsidR="00DB5058" w:rsidTr="0013474F">
        <w:tc>
          <w:tcPr>
            <w:tcW w:w="9344" w:type="dxa"/>
            <w:tcBorders>
              <w:top w:val="nil"/>
              <w:left w:val="nil"/>
              <w:bottom w:val="nil"/>
              <w:right w:val="nil"/>
            </w:tcBorders>
          </w:tcPr>
          <w:p w:rsidR="00DB5058" w:rsidRDefault="00DB5058" w:rsidP="00DB5058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 wp14:anchorId="5F53CD7D" wp14:editId="2CFF2FD2">
                  <wp:extent cx="5807075" cy="3252420"/>
                  <wp:effectExtent l="0" t="0" r="3175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051" cy="326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058" w:rsidTr="0013474F">
        <w:tc>
          <w:tcPr>
            <w:tcW w:w="9344" w:type="dxa"/>
            <w:tcBorders>
              <w:top w:val="nil"/>
              <w:left w:val="nil"/>
              <w:bottom w:val="nil"/>
              <w:right w:val="nil"/>
            </w:tcBorders>
          </w:tcPr>
          <w:p w:rsidR="00DB5058" w:rsidRDefault="00DB5058" w:rsidP="00DB5058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 wp14:anchorId="7E96DDB0" wp14:editId="7CC39641">
                  <wp:extent cx="5807648" cy="2790825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7648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058" w:rsidRPr="00915052" w:rsidTr="0013474F">
        <w:tc>
          <w:tcPr>
            <w:tcW w:w="9344" w:type="dxa"/>
            <w:tcBorders>
              <w:top w:val="nil"/>
              <w:left w:val="nil"/>
              <w:bottom w:val="nil"/>
              <w:right w:val="nil"/>
            </w:tcBorders>
          </w:tcPr>
          <w:p w:rsidR="00DB5058" w:rsidRDefault="00DB5058" w:rsidP="00DB5058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 xml:space="preserve">Рис. 12 «Стандартные» решения использования </w:t>
            </w:r>
            <w:proofErr w:type="spellStart"/>
            <w:r>
              <w:rPr>
                <w:rFonts w:cs="Arial"/>
                <w:szCs w:val="20"/>
                <w:lang w:val="ru-RU"/>
              </w:rPr>
              <w:t>разгрузо</w:t>
            </w:r>
            <w:proofErr w:type="spellEnd"/>
            <w:r>
              <w:rPr>
                <w:rFonts w:cs="Arial"/>
                <w:szCs w:val="20"/>
                <w:lang w:val="ru-RU"/>
              </w:rPr>
              <w:t>-погрузочного фронта</w:t>
            </w:r>
          </w:p>
        </w:tc>
      </w:tr>
    </w:tbl>
    <w:p w:rsidR="00DB5058" w:rsidRDefault="00DB5058" w:rsidP="00DB5058">
      <w:pPr>
        <w:jc w:val="both"/>
        <w:rPr>
          <w:rFonts w:cs="Arial"/>
          <w:szCs w:val="20"/>
          <w:lang w:val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5"/>
        <w:gridCol w:w="4439"/>
      </w:tblGrid>
      <w:tr w:rsidR="00F1793C" w:rsidTr="0013474F">
        <w:tc>
          <w:tcPr>
            <w:tcW w:w="4910" w:type="dxa"/>
          </w:tcPr>
          <w:p w:rsidR="00F1793C" w:rsidRDefault="00F1793C" w:rsidP="00F1793C">
            <w:pPr>
              <w:rPr>
                <w:rFonts w:cs="Arial"/>
                <w:szCs w:val="20"/>
                <w:lang w:val="ru-RU"/>
              </w:rPr>
            </w:pPr>
            <w:r w:rsidRPr="00F1793C">
              <w:rPr>
                <w:rFonts w:cs="Arial"/>
                <w:noProof/>
                <w:szCs w:val="20"/>
                <w:lang w:val="ru-RU" w:bidi="ar-SA"/>
              </w:rPr>
              <w:drawing>
                <wp:inline distT="0" distB="0" distL="0" distR="0" wp14:anchorId="5B67CC66" wp14:editId="38195CA4">
                  <wp:extent cx="3006140" cy="1986915"/>
                  <wp:effectExtent l="0" t="0" r="3810" b="0"/>
                  <wp:docPr id="307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31"/>
                          <a:stretch/>
                        </pic:blipFill>
                        <pic:spPr bwMode="auto">
                          <a:xfrm>
                            <a:off x="0" y="0"/>
                            <a:ext cx="3006915" cy="198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bidi="ar-SA"/>
              </w:rPr>
              <w:t xml:space="preserve"> </w:t>
            </w:r>
          </w:p>
        </w:tc>
        <w:tc>
          <w:tcPr>
            <w:tcW w:w="4434" w:type="dxa"/>
          </w:tcPr>
          <w:p w:rsidR="00F1793C" w:rsidRDefault="00F1793C" w:rsidP="00BC5117">
            <w:pPr>
              <w:rPr>
                <w:rFonts w:cs="Arial"/>
                <w:szCs w:val="20"/>
                <w:lang w:val="ru-RU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 wp14:anchorId="4003D585" wp14:editId="6E233644">
                  <wp:extent cx="2705100" cy="1987301"/>
                  <wp:effectExtent l="0" t="0" r="0" b="0"/>
                  <wp:docPr id="307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307" cy="200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93C" w:rsidRPr="00915052" w:rsidTr="0013474F">
        <w:tc>
          <w:tcPr>
            <w:tcW w:w="9344" w:type="dxa"/>
            <w:gridSpan w:val="2"/>
          </w:tcPr>
          <w:p w:rsidR="00F1793C" w:rsidRDefault="006717E2" w:rsidP="00CE5F2B">
            <w:pPr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Рис. 13</w:t>
            </w:r>
            <w:r w:rsidR="00F1793C">
              <w:rPr>
                <w:rFonts w:cs="Arial"/>
                <w:szCs w:val="20"/>
                <w:lang w:val="ru-RU"/>
              </w:rPr>
              <w:t xml:space="preserve"> Установка индивиду</w:t>
            </w:r>
            <w:r w:rsidR="00DB5058">
              <w:rPr>
                <w:rFonts w:cs="Arial"/>
                <w:szCs w:val="20"/>
                <w:lang w:val="ru-RU"/>
              </w:rPr>
              <w:t xml:space="preserve">альных рамп для </w:t>
            </w:r>
            <w:r w:rsidR="00CE5F2B">
              <w:rPr>
                <w:rFonts w:cs="Arial"/>
                <w:szCs w:val="20"/>
                <w:lang w:val="ru-RU"/>
              </w:rPr>
              <w:t>автотранспортных средств средней и малой грузоподъемности</w:t>
            </w:r>
          </w:p>
        </w:tc>
      </w:tr>
    </w:tbl>
    <w:p w:rsidR="00F1793C" w:rsidRDefault="006717E2" w:rsidP="006A4E02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lastRenderedPageBreak/>
        <w:t xml:space="preserve">Самым простым способом одновременного увеличения количества </w:t>
      </w:r>
      <w:r w:rsidR="00CE5F2B">
        <w:rPr>
          <w:rFonts w:cs="Arial"/>
          <w:szCs w:val="20"/>
          <w:lang w:val="ru-RU"/>
        </w:rPr>
        <w:t xml:space="preserve">автотранспортных средств средней и малой грузоподъемности </w:t>
      </w:r>
      <w:r>
        <w:rPr>
          <w:rFonts w:cs="Arial"/>
          <w:szCs w:val="20"/>
          <w:lang w:val="ru-RU"/>
        </w:rPr>
        <w:t>на погрузке или разгрузке является устройство открытых рамп (рис. 14)</w:t>
      </w:r>
    </w:p>
    <w:p w:rsidR="00F1793C" w:rsidRDefault="00F1793C" w:rsidP="00BC5117">
      <w:pPr>
        <w:rPr>
          <w:rFonts w:cs="Arial"/>
          <w:szCs w:val="20"/>
          <w:lang w:val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529"/>
      </w:tblGrid>
      <w:tr w:rsidR="006717E2" w:rsidTr="0013474F">
        <w:tc>
          <w:tcPr>
            <w:tcW w:w="9344" w:type="dxa"/>
            <w:gridSpan w:val="2"/>
          </w:tcPr>
          <w:p w:rsidR="006717E2" w:rsidRDefault="006717E2" w:rsidP="00BC5117">
            <w:pPr>
              <w:rPr>
                <w:rFonts w:cs="Arial"/>
                <w:szCs w:val="20"/>
                <w:lang w:val="ru-RU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 wp14:anchorId="34D1C11E" wp14:editId="6DEA7942">
                  <wp:extent cx="5979522" cy="3642433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522" cy="3642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E02" w:rsidTr="0013474F">
        <w:tc>
          <w:tcPr>
            <w:tcW w:w="4815" w:type="dxa"/>
          </w:tcPr>
          <w:p w:rsidR="006A4E02" w:rsidRDefault="006A4E02" w:rsidP="00BC5117">
            <w:pPr>
              <w:rPr>
                <w:rFonts w:cs="Arial"/>
                <w:szCs w:val="20"/>
                <w:lang w:val="ru-RU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 wp14:anchorId="065818BD" wp14:editId="7CB9BFDB">
                  <wp:extent cx="2906151" cy="183832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790" cy="184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6A4E02" w:rsidRDefault="006A4E02" w:rsidP="00BC5117">
            <w:pPr>
              <w:rPr>
                <w:rFonts w:cs="Arial"/>
                <w:szCs w:val="20"/>
                <w:lang w:val="ru-RU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 wp14:anchorId="096C74CB" wp14:editId="6D59BFC6">
                  <wp:extent cx="2738755" cy="1838325"/>
                  <wp:effectExtent l="0" t="0" r="4445" b="9525"/>
                  <wp:docPr id="28" name="Рисунок 3" descr="9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9.JPG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30" cstate="email">
                            <a:lum/>
                          </a:blip>
                          <a:srcRect b="10510"/>
                          <a:stretch/>
                        </pic:blipFill>
                        <pic:spPr bwMode="auto">
                          <a:xfrm>
                            <a:off x="0" y="0"/>
                            <a:ext cx="273875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E02" w:rsidRPr="00915052" w:rsidTr="0013474F">
        <w:tc>
          <w:tcPr>
            <w:tcW w:w="9344" w:type="dxa"/>
            <w:gridSpan w:val="2"/>
          </w:tcPr>
          <w:p w:rsidR="006A4E02" w:rsidRDefault="006A4E02" w:rsidP="003F41FE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 xml:space="preserve">Рис. 14 Открытая рампа для увеличения количества </w:t>
            </w:r>
            <w:r w:rsidR="003F41FE">
              <w:rPr>
                <w:rFonts w:cs="Arial"/>
                <w:szCs w:val="20"/>
                <w:lang w:val="ru-RU"/>
              </w:rPr>
              <w:t>автотранспортных средств средней и маленькой грузоподъемности н</w:t>
            </w:r>
            <w:r>
              <w:rPr>
                <w:rFonts w:cs="Arial"/>
                <w:szCs w:val="20"/>
                <w:lang w:val="ru-RU"/>
              </w:rPr>
              <w:t>а погрузке или разгрузке</w:t>
            </w:r>
          </w:p>
        </w:tc>
      </w:tr>
    </w:tbl>
    <w:p w:rsidR="00F1793C" w:rsidRDefault="00F1793C" w:rsidP="00BC5117">
      <w:pPr>
        <w:rPr>
          <w:rFonts w:cs="Arial"/>
          <w:szCs w:val="20"/>
          <w:lang w:val="ru-RU"/>
        </w:rPr>
      </w:pPr>
    </w:p>
    <w:p w:rsidR="00F1793C" w:rsidRDefault="002540B8" w:rsidP="002540B8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Таким образом, если ориентироваться на рис. 12, одновременно мы можем поставить 7-мь автотранспортных средств. Если установить рампу открытого типа (рис. 14), то количество </w:t>
      </w:r>
      <w:r w:rsidR="003F41FE">
        <w:rPr>
          <w:rFonts w:cs="Arial"/>
          <w:szCs w:val="20"/>
          <w:lang w:val="ru-RU"/>
        </w:rPr>
        <w:t xml:space="preserve">автомобилей </w:t>
      </w:r>
      <w:r>
        <w:rPr>
          <w:rFonts w:cs="Arial"/>
          <w:szCs w:val="20"/>
          <w:lang w:val="ru-RU"/>
        </w:rPr>
        <w:t>увеличивается и может достигнуть 16-ти.</w:t>
      </w:r>
    </w:p>
    <w:p w:rsidR="00F1793C" w:rsidRDefault="00F1793C" w:rsidP="002540B8">
      <w:pPr>
        <w:jc w:val="both"/>
        <w:rPr>
          <w:rFonts w:cs="Arial"/>
          <w:szCs w:val="20"/>
          <w:lang w:val="ru-RU"/>
        </w:rPr>
      </w:pPr>
    </w:p>
    <w:p w:rsidR="004129C8" w:rsidRDefault="003B6899" w:rsidP="002540B8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В тоже время, современные условия обработки продуктов питания, напитков, лекарственных средств, требуют, что бы на всем протяжении процесса </w:t>
      </w:r>
      <w:proofErr w:type="spellStart"/>
      <w:r>
        <w:rPr>
          <w:rFonts w:cs="Arial"/>
          <w:szCs w:val="20"/>
          <w:lang w:val="ru-RU"/>
        </w:rPr>
        <w:t>грузопереработки</w:t>
      </w:r>
      <w:proofErr w:type="spellEnd"/>
      <w:r>
        <w:rPr>
          <w:rFonts w:cs="Arial"/>
          <w:szCs w:val="20"/>
          <w:lang w:val="ru-RU"/>
        </w:rPr>
        <w:t xml:space="preserve"> (доставка, складирование, магазин или аптека, покупатель) были соблюдены определенные заводом производителем условия (температура, влажность) перевозки и складирования.</w:t>
      </w:r>
    </w:p>
    <w:p w:rsidR="003B6899" w:rsidRDefault="003B6899" w:rsidP="002540B8">
      <w:pPr>
        <w:jc w:val="both"/>
        <w:rPr>
          <w:rFonts w:cs="Arial"/>
          <w:szCs w:val="20"/>
          <w:lang w:val="ru-RU"/>
        </w:rPr>
      </w:pPr>
    </w:p>
    <w:p w:rsidR="003B6899" w:rsidRDefault="003B6899" w:rsidP="002540B8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В этом случае, мы не можем использовать рампы открытого типа, так как во время разгрузки и погрузки, товар, хоть и не значительное вре</w:t>
      </w:r>
      <w:r w:rsidR="00973AAD">
        <w:rPr>
          <w:rFonts w:cs="Arial"/>
          <w:szCs w:val="20"/>
          <w:lang w:val="ru-RU"/>
        </w:rPr>
        <w:t xml:space="preserve">мя будет находиться на улице. Поэтому все чаще используют закрытые рампы, когда </w:t>
      </w:r>
      <w:r w:rsidR="00CE5F2B">
        <w:rPr>
          <w:rFonts w:cs="Arial"/>
          <w:szCs w:val="20"/>
          <w:lang w:val="ru-RU"/>
        </w:rPr>
        <w:t>автотранспортные средства средней и малой грузоподъемности заходят</w:t>
      </w:r>
      <w:r w:rsidR="00973AAD">
        <w:rPr>
          <w:rFonts w:cs="Arial"/>
          <w:szCs w:val="20"/>
          <w:lang w:val="ru-RU"/>
        </w:rPr>
        <w:t xml:space="preserve"> на территорию склада где и производятся все работы, связанные с разгрузкой или погрузкой товара (паллет).</w:t>
      </w:r>
    </w:p>
    <w:p w:rsidR="00C77D4D" w:rsidRDefault="00C77D4D" w:rsidP="002540B8">
      <w:pPr>
        <w:jc w:val="both"/>
        <w:rPr>
          <w:rFonts w:cs="Arial"/>
          <w:szCs w:val="20"/>
          <w:lang w:val="ru-RU"/>
        </w:rPr>
      </w:pPr>
    </w:p>
    <w:p w:rsidR="00C77D4D" w:rsidRDefault="00973AAD" w:rsidP="002540B8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Один из таких вариантов показан на рис. 15. К уже имеющемуся зданию склада, была пристроена рампа закрытого типа и вместо 10-ти </w:t>
      </w:r>
      <w:r w:rsidR="003F41FE">
        <w:rPr>
          <w:rFonts w:cs="Arial"/>
          <w:szCs w:val="20"/>
          <w:lang w:val="ru-RU"/>
        </w:rPr>
        <w:t>автомобилей большой грузоподъ</w:t>
      </w:r>
      <w:r>
        <w:rPr>
          <w:rFonts w:cs="Arial"/>
          <w:szCs w:val="20"/>
          <w:lang w:val="ru-RU"/>
        </w:rPr>
        <w:t xml:space="preserve">емности (по количеству доковых зон – </w:t>
      </w:r>
      <w:proofErr w:type="spellStart"/>
      <w:r>
        <w:rPr>
          <w:rFonts w:cs="Arial"/>
          <w:szCs w:val="20"/>
          <w:lang w:val="ru-RU"/>
        </w:rPr>
        <w:t>доклевеллеров</w:t>
      </w:r>
      <w:proofErr w:type="spellEnd"/>
      <w:r>
        <w:rPr>
          <w:rFonts w:cs="Arial"/>
          <w:szCs w:val="20"/>
          <w:lang w:val="ru-RU"/>
        </w:rPr>
        <w:t xml:space="preserve">), мы можем разместить, с учетом необходимых технологических </w:t>
      </w:r>
      <w:r>
        <w:rPr>
          <w:rFonts w:cs="Arial"/>
          <w:szCs w:val="20"/>
          <w:lang w:val="ru-RU"/>
        </w:rPr>
        <w:lastRenderedPageBreak/>
        <w:t xml:space="preserve">расстояний при организации зон обслуживания автомобилей – 20 </w:t>
      </w:r>
      <w:r w:rsidR="00CE5F2B">
        <w:rPr>
          <w:rFonts w:cs="Arial"/>
          <w:szCs w:val="20"/>
          <w:lang w:val="ru-RU"/>
        </w:rPr>
        <w:t>автотранспортных средств средней и малой грузоподъемности</w:t>
      </w:r>
      <w:r>
        <w:rPr>
          <w:rFonts w:cs="Arial"/>
          <w:szCs w:val="20"/>
          <w:lang w:val="ru-RU"/>
        </w:rPr>
        <w:t>.</w:t>
      </w:r>
    </w:p>
    <w:p w:rsidR="00C77D4D" w:rsidRDefault="00C77D4D" w:rsidP="002540B8">
      <w:pPr>
        <w:jc w:val="both"/>
        <w:rPr>
          <w:rFonts w:cs="Arial"/>
          <w:szCs w:val="20"/>
          <w:lang w:val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44"/>
      </w:tblGrid>
      <w:tr w:rsidR="00973AAD" w:rsidTr="0013474F">
        <w:tc>
          <w:tcPr>
            <w:tcW w:w="9344" w:type="dxa"/>
          </w:tcPr>
          <w:p w:rsidR="00973AAD" w:rsidRDefault="00973AAD" w:rsidP="002540B8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 wp14:anchorId="45BF4E19" wp14:editId="5723E135">
                  <wp:extent cx="5819775" cy="307476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080" cy="3076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AAD" w:rsidTr="0013474F">
        <w:tc>
          <w:tcPr>
            <w:tcW w:w="9344" w:type="dxa"/>
          </w:tcPr>
          <w:p w:rsidR="00973AAD" w:rsidRDefault="00973AAD" w:rsidP="002540B8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 wp14:anchorId="57529DD3" wp14:editId="177D9B6B">
                  <wp:extent cx="5819775" cy="2042583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50" cy="2045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AAD" w:rsidTr="0013474F">
        <w:tc>
          <w:tcPr>
            <w:tcW w:w="9344" w:type="dxa"/>
          </w:tcPr>
          <w:p w:rsidR="00973AAD" w:rsidRDefault="0023394F" w:rsidP="002540B8">
            <w:pPr>
              <w:jc w:val="both"/>
              <w:rPr>
                <w:rFonts w:cs="Arial"/>
                <w:szCs w:val="20"/>
                <w:lang w:val="ru-RU"/>
              </w:rPr>
            </w:pPr>
            <w:r w:rsidRPr="0023394F">
              <w:rPr>
                <w:rFonts w:cs="Arial"/>
                <w:noProof/>
                <w:szCs w:val="20"/>
                <w:lang w:val="ru-RU" w:bidi="ar-SA"/>
              </w:rPr>
              <w:drawing>
                <wp:inline distT="0" distB="0" distL="0" distR="0">
                  <wp:extent cx="5868926" cy="2533650"/>
                  <wp:effectExtent l="0" t="0" r="0" b="0"/>
                  <wp:docPr id="29" name="Рисунок 29" descr="F:\4) GDP\РАБОЧИЙ СТОЛ 22.03.2017\ajnj\20170214_151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4) GDP\РАБОЧИЙ СТОЛ 22.03.2017\ajnj\20170214_1512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53"/>
                          <a:stretch/>
                        </pic:blipFill>
                        <pic:spPr bwMode="auto">
                          <a:xfrm>
                            <a:off x="0" y="0"/>
                            <a:ext cx="5877885" cy="253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65A" w:rsidRPr="00915052" w:rsidTr="0013474F">
        <w:tc>
          <w:tcPr>
            <w:tcW w:w="9344" w:type="dxa"/>
          </w:tcPr>
          <w:p w:rsidR="00D5365A" w:rsidRDefault="00D5365A" w:rsidP="00F91508">
            <w:pPr>
              <w:jc w:val="both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 xml:space="preserve">Рис. 15 Закрытая рампа для увеличения количества </w:t>
            </w:r>
            <w:r w:rsidR="00F91508">
              <w:rPr>
                <w:rFonts w:cs="Arial"/>
                <w:szCs w:val="20"/>
                <w:lang w:val="ru-RU"/>
              </w:rPr>
              <w:t>автотранспортных средств средней и малой грузоподъемности</w:t>
            </w:r>
            <w:r>
              <w:rPr>
                <w:rFonts w:cs="Arial"/>
                <w:szCs w:val="20"/>
                <w:lang w:val="ru-RU"/>
              </w:rPr>
              <w:t xml:space="preserve"> на погрузке или разгрузке</w:t>
            </w:r>
          </w:p>
        </w:tc>
      </w:tr>
    </w:tbl>
    <w:p w:rsidR="00C77D4D" w:rsidRDefault="00C77D4D" w:rsidP="002540B8">
      <w:pPr>
        <w:jc w:val="both"/>
        <w:rPr>
          <w:rFonts w:cs="Arial"/>
          <w:szCs w:val="20"/>
          <w:lang w:val="ru-RU"/>
        </w:rPr>
      </w:pPr>
    </w:p>
    <w:p w:rsidR="000F31FE" w:rsidRDefault="0098654E" w:rsidP="002540B8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Здесь нельзя не отметить основной недостаток, такой организации рамп</w:t>
      </w:r>
      <w:r w:rsidR="00335AD3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 xml:space="preserve">без </w:t>
      </w:r>
      <w:proofErr w:type="spellStart"/>
      <w:r>
        <w:rPr>
          <w:rFonts w:cs="Arial"/>
          <w:szCs w:val="20"/>
          <w:lang w:val="ru-RU"/>
        </w:rPr>
        <w:t>доклевеллера</w:t>
      </w:r>
      <w:proofErr w:type="spellEnd"/>
      <w:r>
        <w:rPr>
          <w:rFonts w:cs="Arial"/>
          <w:szCs w:val="20"/>
          <w:lang w:val="ru-RU"/>
        </w:rPr>
        <w:t xml:space="preserve"> (устройства для выравнивания пола склада, в д</w:t>
      </w:r>
      <w:r w:rsidR="00335AD3">
        <w:rPr>
          <w:rFonts w:cs="Arial"/>
          <w:szCs w:val="20"/>
          <w:lang w:val="ru-RU"/>
        </w:rPr>
        <w:t xml:space="preserve">анном случае рампы и </w:t>
      </w:r>
      <w:r w:rsidR="003F41FE">
        <w:rPr>
          <w:rFonts w:cs="Arial"/>
          <w:szCs w:val="20"/>
          <w:lang w:val="ru-RU"/>
        </w:rPr>
        <w:t>автомобиля</w:t>
      </w:r>
      <w:r w:rsidR="00335AD3">
        <w:rPr>
          <w:rFonts w:cs="Arial"/>
          <w:szCs w:val="20"/>
          <w:lang w:val="ru-RU"/>
        </w:rPr>
        <w:t>), который выражается в том, то самого выравнивания – нет.</w:t>
      </w:r>
    </w:p>
    <w:p w:rsidR="0098654E" w:rsidRDefault="0098654E" w:rsidP="002540B8">
      <w:pPr>
        <w:jc w:val="both"/>
        <w:rPr>
          <w:rFonts w:cs="Arial"/>
          <w:szCs w:val="20"/>
          <w:lang w:val="ru-RU"/>
        </w:rPr>
      </w:pPr>
    </w:p>
    <w:p w:rsidR="0098654E" w:rsidRDefault="00DA145A" w:rsidP="002540B8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lastRenderedPageBreak/>
        <w:t xml:space="preserve">Если брать </w:t>
      </w:r>
      <w:r w:rsidR="0098654E">
        <w:rPr>
          <w:rFonts w:cs="Arial"/>
          <w:szCs w:val="20"/>
          <w:lang w:val="ru-RU"/>
        </w:rPr>
        <w:t xml:space="preserve">высоту пола </w:t>
      </w:r>
      <w:r w:rsidR="00F91508">
        <w:rPr>
          <w:rFonts w:cs="Arial"/>
          <w:szCs w:val="20"/>
          <w:lang w:val="ru-RU"/>
        </w:rPr>
        <w:t>автотранспортных средств средней грузоподъемности</w:t>
      </w:r>
      <w:r w:rsidR="0098654E">
        <w:rPr>
          <w:rFonts w:cs="Arial"/>
          <w:szCs w:val="20"/>
          <w:lang w:val="ru-RU"/>
        </w:rPr>
        <w:t xml:space="preserve">, например, с цельнометаллическим кузовом </w:t>
      </w:r>
      <w:r w:rsidR="00335AD3">
        <w:rPr>
          <w:rFonts w:cs="Arial"/>
          <w:szCs w:val="20"/>
          <w:lang w:val="ru-RU"/>
        </w:rPr>
        <w:t xml:space="preserve">(700 </w:t>
      </w:r>
      <w:r w:rsidR="0098654E">
        <w:rPr>
          <w:rFonts w:cs="Arial"/>
          <w:szCs w:val="20"/>
          <w:lang w:val="ru-RU"/>
        </w:rPr>
        <w:t>мм.), то мы долж</w:t>
      </w:r>
      <w:r w:rsidR="00335AD3">
        <w:rPr>
          <w:rFonts w:cs="Arial"/>
          <w:szCs w:val="20"/>
          <w:lang w:val="ru-RU"/>
        </w:rPr>
        <w:t>ны сделать рампу высотой 700</w:t>
      </w:r>
      <w:r w:rsidR="0098654E">
        <w:rPr>
          <w:rFonts w:cs="Arial"/>
          <w:szCs w:val="20"/>
          <w:lang w:val="ru-RU"/>
        </w:rPr>
        <w:t xml:space="preserve"> мм. от уровня земли.  </w:t>
      </w:r>
    </w:p>
    <w:p w:rsidR="0098654E" w:rsidRDefault="0098654E" w:rsidP="002540B8">
      <w:pPr>
        <w:jc w:val="both"/>
        <w:rPr>
          <w:rFonts w:cs="Arial"/>
          <w:szCs w:val="20"/>
          <w:lang w:val="ru-RU"/>
        </w:rPr>
      </w:pPr>
    </w:p>
    <w:p w:rsidR="00335AD3" w:rsidRDefault="0098654E" w:rsidP="002540B8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И первым возникает вопрос, каким образом, мы можем товар (паллету) переместить со склада (высота пола склада на уровне </w:t>
      </w:r>
      <w:r w:rsidR="00335AD3">
        <w:rPr>
          <w:rFonts w:cs="Arial"/>
          <w:szCs w:val="20"/>
          <w:lang w:val="ru-RU"/>
        </w:rPr>
        <w:t>1200 м.) на уровень 700</w:t>
      </w:r>
      <w:r>
        <w:rPr>
          <w:rFonts w:cs="Arial"/>
          <w:szCs w:val="20"/>
          <w:lang w:val="ru-RU"/>
        </w:rPr>
        <w:t xml:space="preserve"> мм.? Ответ: «С помощью </w:t>
      </w:r>
      <w:proofErr w:type="spellStart"/>
      <w:r>
        <w:rPr>
          <w:rFonts w:cs="Arial"/>
          <w:szCs w:val="20"/>
          <w:lang w:val="ru-RU"/>
        </w:rPr>
        <w:t>доклевел</w:t>
      </w:r>
      <w:r w:rsidR="00D1013A">
        <w:rPr>
          <w:rFonts w:cs="Arial"/>
          <w:szCs w:val="20"/>
          <w:lang w:val="ru-RU"/>
        </w:rPr>
        <w:t>л</w:t>
      </w:r>
      <w:r>
        <w:rPr>
          <w:rFonts w:cs="Arial"/>
          <w:szCs w:val="20"/>
          <w:lang w:val="ru-RU"/>
        </w:rPr>
        <w:t>ера</w:t>
      </w:r>
      <w:proofErr w:type="spellEnd"/>
      <w:r>
        <w:rPr>
          <w:rFonts w:cs="Arial"/>
          <w:szCs w:val="20"/>
          <w:lang w:val="ru-RU"/>
        </w:rPr>
        <w:t xml:space="preserve">.». </w:t>
      </w:r>
      <w:proofErr w:type="spellStart"/>
      <w:r>
        <w:rPr>
          <w:rFonts w:cs="Arial"/>
          <w:szCs w:val="20"/>
          <w:lang w:val="ru-RU"/>
        </w:rPr>
        <w:t>Доклевеллер</w:t>
      </w:r>
      <w:proofErr w:type="spellEnd"/>
      <w:r>
        <w:rPr>
          <w:rFonts w:cs="Arial"/>
          <w:szCs w:val="20"/>
          <w:lang w:val="ru-RU"/>
        </w:rPr>
        <w:t xml:space="preserve">, опускается </w:t>
      </w:r>
      <w:r w:rsidR="00DA145A">
        <w:rPr>
          <w:rFonts w:cs="Arial"/>
          <w:szCs w:val="20"/>
          <w:lang w:val="ru-RU"/>
        </w:rPr>
        <w:t>ниже уровня пола склада</w:t>
      </w:r>
      <w:r>
        <w:rPr>
          <w:rFonts w:cs="Arial"/>
          <w:szCs w:val="20"/>
          <w:lang w:val="ru-RU"/>
        </w:rPr>
        <w:t xml:space="preserve"> на </w:t>
      </w:r>
      <w:r w:rsidR="00DA145A">
        <w:rPr>
          <w:rFonts w:cs="Arial"/>
          <w:szCs w:val="20"/>
          <w:lang w:val="ru-RU"/>
        </w:rPr>
        <w:t xml:space="preserve">величину </w:t>
      </w:r>
      <w:r>
        <w:rPr>
          <w:rFonts w:cs="Arial"/>
          <w:szCs w:val="20"/>
          <w:lang w:val="ru-RU"/>
        </w:rPr>
        <w:t xml:space="preserve">300-400 мм. в лучшем случае. Это возможно только в случае, если установлен </w:t>
      </w:r>
      <w:proofErr w:type="spellStart"/>
      <w:r>
        <w:rPr>
          <w:rFonts w:cs="Arial"/>
          <w:szCs w:val="20"/>
          <w:lang w:val="ru-RU"/>
        </w:rPr>
        <w:t>доклевеллер</w:t>
      </w:r>
      <w:proofErr w:type="spellEnd"/>
      <w:r>
        <w:rPr>
          <w:rFonts w:cs="Arial"/>
          <w:szCs w:val="20"/>
          <w:lang w:val="ru-RU"/>
        </w:rPr>
        <w:t xml:space="preserve"> длиной 3500-4000 мм. если </w:t>
      </w:r>
      <w:proofErr w:type="spellStart"/>
      <w:r>
        <w:rPr>
          <w:rFonts w:cs="Arial"/>
          <w:szCs w:val="20"/>
          <w:lang w:val="ru-RU"/>
        </w:rPr>
        <w:t>доклевеллер</w:t>
      </w:r>
      <w:proofErr w:type="spellEnd"/>
      <w:r>
        <w:rPr>
          <w:rFonts w:cs="Arial"/>
          <w:szCs w:val="20"/>
          <w:lang w:val="ru-RU"/>
        </w:rPr>
        <w:t xml:space="preserve"> имеет длину не более 3000 мм., то он опускается</w:t>
      </w:r>
      <w:r w:rsidR="00DA145A">
        <w:rPr>
          <w:rFonts w:cs="Arial"/>
          <w:szCs w:val="20"/>
          <w:lang w:val="ru-RU"/>
        </w:rPr>
        <w:t xml:space="preserve"> ниже пола склада</w:t>
      </w:r>
      <w:r>
        <w:rPr>
          <w:rFonts w:cs="Arial"/>
          <w:szCs w:val="20"/>
          <w:lang w:val="ru-RU"/>
        </w:rPr>
        <w:t xml:space="preserve"> на величину 300-350 мм.</w:t>
      </w:r>
      <w:r w:rsidR="00DA145A">
        <w:rPr>
          <w:rFonts w:cs="Arial"/>
          <w:szCs w:val="20"/>
          <w:lang w:val="ru-RU"/>
        </w:rPr>
        <w:t xml:space="preserve"> </w:t>
      </w:r>
      <w:r w:rsidR="00335AD3">
        <w:rPr>
          <w:rFonts w:cs="Arial"/>
          <w:szCs w:val="20"/>
          <w:lang w:val="ru-RU"/>
        </w:rPr>
        <w:t>Т.е. в полной мере компенсировать высоту пола склада, рампы и автомобиля – не удается, возникает небольшая ступенька величиной 100-200 мм.</w:t>
      </w:r>
    </w:p>
    <w:p w:rsidR="00335AD3" w:rsidRDefault="00335AD3" w:rsidP="002540B8">
      <w:pPr>
        <w:jc w:val="both"/>
        <w:rPr>
          <w:rFonts w:cs="Arial"/>
          <w:szCs w:val="20"/>
          <w:lang w:val="ru-RU"/>
        </w:rPr>
      </w:pPr>
    </w:p>
    <w:p w:rsidR="0098654E" w:rsidRDefault="00DA145A" w:rsidP="002540B8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В принципе данный вопрос решается легко – дополнительно поднимаем, например, как это показано на рис. 14 </w:t>
      </w:r>
      <w:proofErr w:type="gramStart"/>
      <w:r w:rsidR="003F41FE">
        <w:rPr>
          <w:rFonts w:cs="Arial"/>
          <w:szCs w:val="20"/>
          <w:lang w:val="ru-RU"/>
        </w:rPr>
        <w:t xml:space="preserve">автомобиль </w:t>
      </w:r>
      <w:r>
        <w:rPr>
          <w:rFonts w:cs="Arial"/>
          <w:szCs w:val="20"/>
          <w:lang w:val="ru-RU"/>
        </w:rPr>
        <w:t xml:space="preserve"> (</w:t>
      </w:r>
      <w:proofErr w:type="gramEnd"/>
      <w:r>
        <w:rPr>
          <w:rFonts w:cs="Arial"/>
          <w:szCs w:val="20"/>
          <w:lang w:val="ru-RU"/>
        </w:rPr>
        <w:t xml:space="preserve">дополнительно укладываем асфальт, бетон, делаем металлоконструкции и т.д.) до 100-200 мм. </w:t>
      </w:r>
    </w:p>
    <w:p w:rsidR="00DA145A" w:rsidRDefault="00DA145A" w:rsidP="002540B8">
      <w:pPr>
        <w:jc w:val="both"/>
        <w:rPr>
          <w:rFonts w:cs="Arial"/>
          <w:szCs w:val="20"/>
          <w:lang w:val="ru-RU"/>
        </w:rPr>
      </w:pPr>
    </w:p>
    <w:p w:rsidR="00DA145A" w:rsidRDefault="00DA145A" w:rsidP="002540B8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Второй вопрос, более сложный: «Как решить проблему с уменьшением проема кузова при загрузке </w:t>
      </w:r>
      <w:r w:rsidR="003F41FE">
        <w:rPr>
          <w:rFonts w:cs="Arial"/>
          <w:szCs w:val="20"/>
          <w:lang w:val="ru-RU"/>
        </w:rPr>
        <w:t>автомобиля</w:t>
      </w:r>
      <w:r>
        <w:rPr>
          <w:rFonts w:cs="Arial"/>
          <w:szCs w:val="20"/>
          <w:lang w:val="ru-RU"/>
        </w:rPr>
        <w:t xml:space="preserve">?». Тоже самое касается и выгрузки </w:t>
      </w:r>
      <w:r w:rsidR="003F41FE">
        <w:rPr>
          <w:rFonts w:cs="Arial"/>
          <w:szCs w:val="20"/>
          <w:lang w:val="ru-RU"/>
        </w:rPr>
        <w:t>автомобиля</w:t>
      </w:r>
      <w:r>
        <w:rPr>
          <w:rFonts w:cs="Arial"/>
          <w:szCs w:val="20"/>
          <w:lang w:val="ru-RU"/>
        </w:rPr>
        <w:t xml:space="preserve">, то только в обратную сторону. Представленные ранее виды рамп не позволяют как с </w:t>
      </w:r>
      <w:proofErr w:type="spellStart"/>
      <w:r>
        <w:rPr>
          <w:rFonts w:cs="Arial"/>
          <w:szCs w:val="20"/>
          <w:lang w:val="ru-RU"/>
        </w:rPr>
        <w:t>доклевеллерами</w:t>
      </w:r>
      <w:proofErr w:type="spellEnd"/>
      <w:r>
        <w:rPr>
          <w:rFonts w:cs="Arial"/>
          <w:szCs w:val="20"/>
          <w:lang w:val="ru-RU"/>
        </w:rPr>
        <w:t xml:space="preserve"> уравнивать пол рампы и </w:t>
      </w:r>
      <w:r w:rsidR="00F91508">
        <w:rPr>
          <w:rFonts w:cs="Arial"/>
          <w:szCs w:val="20"/>
          <w:lang w:val="ru-RU"/>
        </w:rPr>
        <w:t>автомобиля</w:t>
      </w:r>
      <w:r>
        <w:rPr>
          <w:rFonts w:cs="Arial"/>
          <w:szCs w:val="20"/>
          <w:lang w:val="ru-RU"/>
        </w:rPr>
        <w:t xml:space="preserve">. Например, при погрузке, </w:t>
      </w:r>
      <w:r w:rsidR="00F91508">
        <w:rPr>
          <w:rFonts w:cs="Arial"/>
          <w:szCs w:val="20"/>
          <w:lang w:val="ru-RU"/>
        </w:rPr>
        <w:t>автомобиля средней грузоподъемности</w:t>
      </w:r>
      <w:r>
        <w:rPr>
          <w:rFonts w:cs="Arial"/>
          <w:szCs w:val="20"/>
          <w:lang w:val="ru-RU"/>
        </w:rPr>
        <w:t xml:space="preserve"> с цельнометаллическим кузовом пришла пустой. Высота пола </w:t>
      </w:r>
      <w:r w:rsidR="003F41FE">
        <w:rPr>
          <w:rFonts w:cs="Arial"/>
          <w:szCs w:val="20"/>
          <w:lang w:val="ru-RU"/>
        </w:rPr>
        <w:t>автомобиля</w:t>
      </w:r>
      <w:r>
        <w:rPr>
          <w:rFonts w:cs="Arial"/>
          <w:szCs w:val="20"/>
          <w:lang w:val="ru-RU"/>
        </w:rPr>
        <w:t xml:space="preserve"> 700 мм., </w:t>
      </w:r>
      <w:proofErr w:type="gramStart"/>
      <w:r w:rsidR="00335AD3">
        <w:rPr>
          <w:rFonts w:cs="Arial"/>
          <w:szCs w:val="20"/>
          <w:lang w:val="ru-RU"/>
        </w:rPr>
        <w:t>Дополнительно</w:t>
      </w:r>
      <w:proofErr w:type="gramEnd"/>
      <w:r w:rsidR="00335AD3">
        <w:rPr>
          <w:rFonts w:cs="Arial"/>
          <w:szCs w:val="20"/>
          <w:lang w:val="ru-RU"/>
        </w:rPr>
        <w:t xml:space="preserve">, мы еще подняли </w:t>
      </w:r>
      <w:r w:rsidR="003F41FE">
        <w:rPr>
          <w:rFonts w:cs="Arial"/>
          <w:szCs w:val="20"/>
          <w:lang w:val="ru-RU"/>
        </w:rPr>
        <w:t>автомобиль</w:t>
      </w:r>
      <w:r w:rsidR="00335AD3">
        <w:rPr>
          <w:rFonts w:cs="Arial"/>
          <w:szCs w:val="20"/>
          <w:lang w:val="ru-RU"/>
        </w:rPr>
        <w:t xml:space="preserve"> на высоту 200 мм. таким образом, мы можем сделать </w:t>
      </w:r>
      <w:r>
        <w:rPr>
          <w:rFonts w:cs="Arial"/>
          <w:szCs w:val="20"/>
          <w:lang w:val="ru-RU"/>
        </w:rPr>
        <w:t>рамп</w:t>
      </w:r>
      <w:r w:rsidR="00335AD3">
        <w:rPr>
          <w:rFonts w:cs="Arial"/>
          <w:szCs w:val="20"/>
          <w:lang w:val="ru-RU"/>
        </w:rPr>
        <w:t>у</w:t>
      </w:r>
      <w:r>
        <w:rPr>
          <w:rFonts w:cs="Arial"/>
          <w:szCs w:val="20"/>
          <w:lang w:val="ru-RU"/>
        </w:rPr>
        <w:t xml:space="preserve"> </w:t>
      </w:r>
      <w:r w:rsidR="00335AD3">
        <w:rPr>
          <w:rFonts w:cs="Arial"/>
          <w:szCs w:val="20"/>
          <w:lang w:val="ru-RU"/>
        </w:rPr>
        <w:t>высотой</w:t>
      </w:r>
      <w:r>
        <w:rPr>
          <w:rFonts w:cs="Arial"/>
          <w:szCs w:val="20"/>
          <w:lang w:val="ru-RU"/>
        </w:rPr>
        <w:t xml:space="preserve"> 900 мм. </w:t>
      </w:r>
      <w:r w:rsidR="00335AD3">
        <w:rPr>
          <w:rFonts w:cs="Arial"/>
          <w:szCs w:val="20"/>
          <w:lang w:val="ru-RU"/>
        </w:rPr>
        <w:t xml:space="preserve">Но при загрузке </w:t>
      </w:r>
      <w:r w:rsidR="003F41FE">
        <w:rPr>
          <w:rFonts w:cs="Arial"/>
          <w:szCs w:val="20"/>
          <w:lang w:val="ru-RU"/>
        </w:rPr>
        <w:t>автомобиля</w:t>
      </w:r>
      <w:r w:rsidR="00335AD3">
        <w:rPr>
          <w:rFonts w:cs="Arial"/>
          <w:szCs w:val="20"/>
          <w:lang w:val="ru-RU"/>
        </w:rPr>
        <w:t xml:space="preserve"> – </w:t>
      </w:r>
      <w:r w:rsidR="003F41FE">
        <w:rPr>
          <w:rFonts w:cs="Arial"/>
          <w:szCs w:val="20"/>
          <w:lang w:val="ru-RU"/>
        </w:rPr>
        <w:t>автомобиль</w:t>
      </w:r>
      <w:r w:rsidR="00335AD3">
        <w:rPr>
          <w:rFonts w:cs="Arial"/>
          <w:szCs w:val="20"/>
          <w:lang w:val="ru-RU"/>
        </w:rPr>
        <w:t xml:space="preserve"> «проседает на пружинах или рессорах подвески», опускается в низ, тем самым уменьшается проем кузова, ухудшаются условия погрузки.</w:t>
      </w:r>
      <w:r w:rsidR="00E67011">
        <w:rPr>
          <w:rFonts w:cs="Arial"/>
          <w:szCs w:val="20"/>
          <w:lang w:val="ru-RU"/>
        </w:rPr>
        <w:t xml:space="preserve"> </w:t>
      </w:r>
    </w:p>
    <w:p w:rsidR="00E67011" w:rsidRDefault="00E67011" w:rsidP="002540B8">
      <w:pPr>
        <w:jc w:val="both"/>
        <w:rPr>
          <w:rFonts w:cs="Arial"/>
          <w:szCs w:val="20"/>
          <w:lang w:val="ru-RU"/>
        </w:rPr>
      </w:pPr>
    </w:p>
    <w:p w:rsidR="00E67011" w:rsidRDefault="00E67011" w:rsidP="002540B8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Таким образом, решить все проблемы с погрузкой и разгрузкой автотранспортных средств средней и малой </w:t>
      </w:r>
      <w:r w:rsidR="00F91508">
        <w:rPr>
          <w:rFonts w:cs="Arial"/>
          <w:szCs w:val="20"/>
          <w:lang w:val="ru-RU"/>
        </w:rPr>
        <w:t>грузоподъемности</w:t>
      </w:r>
      <w:r>
        <w:rPr>
          <w:rFonts w:cs="Arial"/>
          <w:szCs w:val="20"/>
          <w:lang w:val="ru-RU"/>
        </w:rPr>
        <w:t xml:space="preserve"> можно только на системном уровне во время проектирования склада.</w:t>
      </w:r>
    </w:p>
    <w:p w:rsidR="00E67011" w:rsidRDefault="00E67011" w:rsidP="002540B8">
      <w:pPr>
        <w:jc w:val="both"/>
        <w:rPr>
          <w:rFonts w:cs="Arial"/>
          <w:szCs w:val="20"/>
          <w:lang w:val="ru-RU"/>
        </w:rPr>
      </w:pPr>
    </w:p>
    <w:p w:rsidR="00E67011" w:rsidRDefault="00E67011" w:rsidP="002540B8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Обобщая все вышесказанное, необходимо сказать следующее:</w:t>
      </w:r>
    </w:p>
    <w:p w:rsidR="00E67011" w:rsidRDefault="00E67011" w:rsidP="002540B8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1) Минимальный шаг доковых зон (</w:t>
      </w:r>
      <w:proofErr w:type="spellStart"/>
      <w:r>
        <w:rPr>
          <w:rFonts w:cs="Arial"/>
          <w:szCs w:val="20"/>
          <w:lang w:val="ru-RU"/>
        </w:rPr>
        <w:t>доклевеллер</w:t>
      </w:r>
      <w:proofErr w:type="spellEnd"/>
      <w:r>
        <w:rPr>
          <w:rFonts w:cs="Arial"/>
          <w:szCs w:val="20"/>
          <w:lang w:val="ru-RU"/>
        </w:rPr>
        <w:t xml:space="preserve">, </w:t>
      </w:r>
      <w:proofErr w:type="spellStart"/>
      <w:r>
        <w:rPr>
          <w:rFonts w:cs="Arial"/>
          <w:szCs w:val="20"/>
          <w:lang w:val="ru-RU"/>
        </w:rPr>
        <w:t>докшелтер</w:t>
      </w:r>
      <w:proofErr w:type="spellEnd"/>
      <w:r>
        <w:rPr>
          <w:rFonts w:cs="Arial"/>
          <w:szCs w:val="20"/>
          <w:lang w:val="ru-RU"/>
        </w:rPr>
        <w:t>, секционные ворота, отбойники, направляющие, воздушная или тепловая завеса) может составлять 4.0 м.;</w:t>
      </w:r>
    </w:p>
    <w:p w:rsidR="00E67011" w:rsidRDefault="00E67011" w:rsidP="002540B8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2) Шаг доковых зон, а при наличии мезонина, шаг колонн, существенно влияют на топологию зон приемки, экспедиции и вместимость зоны хранения, тем самым определяют величину грузооборота (объем и интенсивность).</w:t>
      </w:r>
    </w:p>
    <w:p w:rsidR="00E67011" w:rsidRDefault="00E67011" w:rsidP="002540B8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3) При увеличении количества доковых зон (шаг 4.0 м.) – увеличивается интенсивность грузооборота, но уменьшается объем хранения. Такой вариант, рекомендуется для </w:t>
      </w:r>
      <w:proofErr w:type="spellStart"/>
      <w:r>
        <w:rPr>
          <w:rFonts w:cs="Arial"/>
          <w:szCs w:val="20"/>
          <w:lang w:val="ru-RU"/>
        </w:rPr>
        <w:t>подсортировочных</w:t>
      </w:r>
      <w:proofErr w:type="spellEnd"/>
      <w:r>
        <w:rPr>
          <w:rFonts w:cs="Arial"/>
          <w:szCs w:val="20"/>
          <w:lang w:val="ru-RU"/>
        </w:rPr>
        <w:t xml:space="preserve"> и частично для распределительно-</w:t>
      </w:r>
      <w:proofErr w:type="spellStart"/>
      <w:r>
        <w:rPr>
          <w:rFonts w:cs="Arial"/>
          <w:szCs w:val="20"/>
          <w:lang w:val="ru-RU"/>
        </w:rPr>
        <w:t>подсортировочных</w:t>
      </w:r>
      <w:proofErr w:type="spellEnd"/>
      <w:r>
        <w:rPr>
          <w:rFonts w:cs="Arial"/>
          <w:szCs w:val="20"/>
          <w:lang w:val="ru-RU"/>
        </w:rPr>
        <w:t xml:space="preserve"> складов;</w:t>
      </w:r>
    </w:p>
    <w:p w:rsidR="00E67011" w:rsidRDefault="00E67011" w:rsidP="002540B8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4) При уменьшении количества доковых зон (шаг 6.0 м. и более) – снижается интенс</w:t>
      </w:r>
      <w:r w:rsidR="00C02115">
        <w:rPr>
          <w:rFonts w:cs="Arial"/>
          <w:szCs w:val="20"/>
          <w:lang w:val="ru-RU"/>
        </w:rPr>
        <w:t>и</w:t>
      </w:r>
      <w:r>
        <w:rPr>
          <w:rFonts w:cs="Arial"/>
          <w:szCs w:val="20"/>
          <w:lang w:val="ru-RU"/>
        </w:rPr>
        <w:t>вность грузооборота, но увеличивается объем хранения. Такой вариант рекомендуется для распределительных (центральных) складов.</w:t>
      </w:r>
    </w:p>
    <w:p w:rsidR="000F31FE" w:rsidRDefault="00C02115" w:rsidP="002540B8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5) Универсальным шагом доковых зон, а соответственно и шагом колон исходя из соотношения стоимости строительства по отношению к среднему грузообороту является шаг колонн 6.0 м.</w:t>
      </w:r>
    </w:p>
    <w:p w:rsidR="00C02115" w:rsidRPr="00C02115" w:rsidRDefault="00C02115" w:rsidP="002540B8">
      <w:pPr>
        <w:jc w:val="both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Таким образом, шаг колонн 4.0 м можно было бы рекомендовать </w:t>
      </w:r>
      <w:proofErr w:type="spellStart"/>
      <w:r>
        <w:rPr>
          <w:rFonts w:cs="Arial"/>
          <w:szCs w:val="20"/>
          <w:lang w:val="ru-RU"/>
        </w:rPr>
        <w:t>ритейлерам</w:t>
      </w:r>
      <w:proofErr w:type="spellEnd"/>
      <w:r>
        <w:rPr>
          <w:rFonts w:cs="Arial"/>
          <w:szCs w:val="20"/>
          <w:lang w:val="ru-RU"/>
        </w:rPr>
        <w:t>, дистрибьюторам, 3</w:t>
      </w:r>
      <w:r>
        <w:rPr>
          <w:rFonts w:cs="Arial"/>
          <w:szCs w:val="20"/>
        </w:rPr>
        <w:t>PL</w:t>
      </w:r>
      <w:r>
        <w:rPr>
          <w:rFonts w:cs="Arial"/>
          <w:szCs w:val="20"/>
          <w:lang w:val="ru-RU"/>
        </w:rPr>
        <w:t>-операторам, которые самостоятельно разрабатывают проекты склада. В общем, если исходить, что 90% всех складов строятся девелоперами с неизвестным в дальнейшем грузо</w:t>
      </w:r>
      <w:r w:rsidR="00D1013A">
        <w:rPr>
          <w:rFonts w:cs="Arial"/>
          <w:szCs w:val="20"/>
          <w:lang w:val="ru-RU"/>
        </w:rPr>
        <w:t>о</w:t>
      </w:r>
      <w:r>
        <w:rPr>
          <w:rFonts w:cs="Arial"/>
          <w:szCs w:val="20"/>
          <w:lang w:val="ru-RU"/>
        </w:rPr>
        <w:t>боротом – лучше иметь шаг доковых зон 6.0 м.</w:t>
      </w:r>
    </w:p>
    <w:p w:rsidR="00C02115" w:rsidRDefault="00C02115" w:rsidP="002540B8">
      <w:pPr>
        <w:jc w:val="both"/>
        <w:rPr>
          <w:rFonts w:cs="Arial"/>
          <w:szCs w:val="20"/>
          <w:lang w:val="ru-RU"/>
        </w:rPr>
      </w:pPr>
    </w:p>
    <w:p w:rsidR="000F31FE" w:rsidRDefault="000F31FE" w:rsidP="002540B8">
      <w:pPr>
        <w:jc w:val="both"/>
        <w:rPr>
          <w:rFonts w:cs="Arial"/>
          <w:szCs w:val="20"/>
          <w:lang w:val="ru-RU"/>
        </w:rPr>
      </w:pPr>
    </w:p>
    <w:sectPr w:rsidR="000F31FE" w:rsidSect="00F5218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in">
    <w:altName w:val="Times New Roman"/>
    <w:charset w:val="00"/>
    <w:family w:val="auto"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9792D"/>
    <w:multiLevelType w:val="multilevel"/>
    <w:tmpl w:val="F7B47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9A5"/>
    <w:rsid w:val="00000E70"/>
    <w:rsid w:val="000045D0"/>
    <w:rsid w:val="000057B2"/>
    <w:rsid w:val="00025C6F"/>
    <w:rsid w:val="00026FE0"/>
    <w:rsid w:val="00034175"/>
    <w:rsid w:val="000442EE"/>
    <w:rsid w:val="000532EC"/>
    <w:rsid w:val="00063832"/>
    <w:rsid w:val="00070E3C"/>
    <w:rsid w:val="00083B61"/>
    <w:rsid w:val="00086D82"/>
    <w:rsid w:val="000A3AED"/>
    <w:rsid w:val="000B31E2"/>
    <w:rsid w:val="000C040D"/>
    <w:rsid w:val="000D3AB8"/>
    <w:rsid w:val="000F31FE"/>
    <w:rsid w:val="00104F0B"/>
    <w:rsid w:val="0010718B"/>
    <w:rsid w:val="001113E3"/>
    <w:rsid w:val="00112392"/>
    <w:rsid w:val="0012678A"/>
    <w:rsid w:val="00131539"/>
    <w:rsid w:val="0013474F"/>
    <w:rsid w:val="0015379F"/>
    <w:rsid w:val="00177FB2"/>
    <w:rsid w:val="00190F23"/>
    <w:rsid w:val="001A4941"/>
    <w:rsid w:val="001B0A47"/>
    <w:rsid w:val="001C43E2"/>
    <w:rsid w:val="001D38C7"/>
    <w:rsid w:val="001F2226"/>
    <w:rsid w:val="001F56B7"/>
    <w:rsid w:val="001F6EB7"/>
    <w:rsid w:val="00200B64"/>
    <w:rsid w:val="00214566"/>
    <w:rsid w:val="002165B0"/>
    <w:rsid w:val="0023394F"/>
    <w:rsid w:val="00235E78"/>
    <w:rsid w:val="0024039B"/>
    <w:rsid w:val="00253CD0"/>
    <w:rsid w:val="002540B8"/>
    <w:rsid w:val="002554E5"/>
    <w:rsid w:val="0025747B"/>
    <w:rsid w:val="00274700"/>
    <w:rsid w:val="00292DAD"/>
    <w:rsid w:val="002A2B14"/>
    <w:rsid w:val="002A3695"/>
    <w:rsid w:val="002B4BE3"/>
    <w:rsid w:val="002B5801"/>
    <w:rsid w:val="002D6545"/>
    <w:rsid w:val="002D740C"/>
    <w:rsid w:val="002F1937"/>
    <w:rsid w:val="002F502F"/>
    <w:rsid w:val="00300634"/>
    <w:rsid w:val="00306507"/>
    <w:rsid w:val="00335AD3"/>
    <w:rsid w:val="00351028"/>
    <w:rsid w:val="0035542E"/>
    <w:rsid w:val="00357E93"/>
    <w:rsid w:val="0036116D"/>
    <w:rsid w:val="003672F7"/>
    <w:rsid w:val="003B057E"/>
    <w:rsid w:val="003B6899"/>
    <w:rsid w:val="003B6B06"/>
    <w:rsid w:val="003C4700"/>
    <w:rsid w:val="003D6C28"/>
    <w:rsid w:val="003D7E91"/>
    <w:rsid w:val="003E1F98"/>
    <w:rsid w:val="003F0CDC"/>
    <w:rsid w:val="003F41FE"/>
    <w:rsid w:val="00401054"/>
    <w:rsid w:val="00411BF9"/>
    <w:rsid w:val="004129C8"/>
    <w:rsid w:val="00414769"/>
    <w:rsid w:val="004215C1"/>
    <w:rsid w:val="004246A9"/>
    <w:rsid w:val="0046012E"/>
    <w:rsid w:val="00483357"/>
    <w:rsid w:val="004912A3"/>
    <w:rsid w:val="004967C9"/>
    <w:rsid w:val="004B3BCF"/>
    <w:rsid w:val="004D739B"/>
    <w:rsid w:val="004F6CC0"/>
    <w:rsid w:val="00545A19"/>
    <w:rsid w:val="00552800"/>
    <w:rsid w:val="00575059"/>
    <w:rsid w:val="005855BE"/>
    <w:rsid w:val="0059002F"/>
    <w:rsid w:val="00593929"/>
    <w:rsid w:val="005966AE"/>
    <w:rsid w:val="005A599D"/>
    <w:rsid w:val="005B61E0"/>
    <w:rsid w:val="005C1D29"/>
    <w:rsid w:val="005D018E"/>
    <w:rsid w:val="005D3C62"/>
    <w:rsid w:val="005E2CE4"/>
    <w:rsid w:val="005F1AF6"/>
    <w:rsid w:val="00612D78"/>
    <w:rsid w:val="00623B23"/>
    <w:rsid w:val="006466F3"/>
    <w:rsid w:val="00652C4C"/>
    <w:rsid w:val="00660928"/>
    <w:rsid w:val="00665FBC"/>
    <w:rsid w:val="00666103"/>
    <w:rsid w:val="0067154C"/>
    <w:rsid w:val="006717E2"/>
    <w:rsid w:val="006850C4"/>
    <w:rsid w:val="00687219"/>
    <w:rsid w:val="00691CF0"/>
    <w:rsid w:val="006A4E02"/>
    <w:rsid w:val="006B0787"/>
    <w:rsid w:val="006B136F"/>
    <w:rsid w:val="006B572D"/>
    <w:rsid w:val="006C2F5E"/>
    <w:rsid w:val="006E7462"/>
    <w:rsid w:val="006E7CEC"/>
    <w:rsid w:val="006F351E"/>
    <w:rsid w:val="00707309"/>
    <w:rsid w:val="007209EC"/>
    <w:rsid w:val="00720D4D"/>
    <w:rsid w:val="00723030"/>
    <w:rsid w:val="00736B08"/>
    <w:rsid w:val="00787668"/>
    <w:rsid w:val="007A4492"/>
    <w:rsid w:val="007B1360"/>
    <w:rsid w:val="007D678B"/>
    <w:rsid w:val="007E3982"/>
    <w:rsid w:val="007E5E3D"/>
    <w:rsid w:val="0080674B"/>
    <w:rsid w:val="00820EC2"/>
    <w:rsid w:val="008317D6"/>
    <w:rsid w:val="00834F81"/>
    <w:rsid w:val="0083792E"/>
    <w:rsid w:val="008519A5"/>
    <w:rsid w:val="008537D6"/>
    <w:rsid w:val="008819C0"/>
    <w:rsid w:val="00887A11"/>
    <w:rsid w:val="00891F92"/>
    <w:rsid w:val="008B28AA"/>
    <w:rsid w:val="008B7939"/>
    <w:rsid w:val="008D345B"/>
    <w:rsid w:val="008D5B37"/>
    <w:rsid w:val="008F6826"/>
    <w:rsid w:val="00915052"/>
    <w:rsid w:val="00920134"/>
    <w:rsid w:val="00922AE9"/>
    <w:rsid w:val="00927422"/>
    <w:rsid w:val="009674F4"/>
    <w:rsid w:val="00973110"/>
    <w:rsid w:val="00973AAD"/>
    <w:rsid w:val="00983699"/>
    <w:rsid w:val="0098654E"/>
    <w:rsid w:val="009A3D4B"/>
    <w:rsid w:val="009A5E6B"/>
    <w:rsid w:val="009C38FD"/>
    <w:rsid w:val="009D4368"/>
    <w:rsid w:val="00A07ABD"/>
    <w:rsid w:val="00A11D58"/>
    <w:rsid w:val="00A31624"/>
    <w:rsid w:val="00A36004"/>
    <w:rsid w:val="00A539B7"/>
    <w:rsid w:val="00A64189"/>
    <w:rsid w:val="00AB5EB9"/>
    <w:rsid w:val="00AD512D"/>
    <w:rsid w:val="00AF7276"/>
    <w:rsid w:val="00B12C7B"/>
    <w:rsid w:val="00B21C6D"/>
    <w:rsid w:val="00B37489"/>
    <w:rsid w:val="00B55D1B"/>
    <w:rsid w:val="00B576A6"/>
    <w:rsid w:val="00B65CBF"/>
    <w:rsid w:val="00B76613"/>
    <w:rsid w:val="00B8109C"/>
    <w:rsid w:val="00BA0518"/>
    <w:rsid w:val="00BA4213"/>
    <w:rsid w:val="00BC06C5"/>
    <w:rsid w:val="00BC5117"/>
    <w:rsid w:val="00BD1AFE"/>
    <w:rsid w:val="00BE332C"/>
    <w:rsid w:val="00C02115"/>
    <w:rsid w:val="00C05E36"/>
    <w:rsid w:val="00C327AF"/>
    <w:rsid w:val="00C32EC4"/>
    <w:rsid w:val="00C5065B"/>
    <w:rsid w:val="00C764C6"/>
    <w:rsid w:val="00C77D4D"/>
    <w:rsid w:val="00C84A98"/>
    <w:rsid w:val="00C93591"/>
    <w:rsid w:val="00CB2389"/>
    <w:rsid w:val="00CB74D5"/>
    <w:rsid w:val="00CB7C6A"/>
    <w:rsid w:val="00CE5F2B"/>
    <w:rsid w:val="00CF5D99"/>
    <w:rsid w:val="00D00D76"/>
    <w:rsid w:val="00D039A0"/>
    <w:rsid w:val="00D05C27"/>
    <w:rsid w:val="00D1013A"/>
    <w:rsid w:val="00D24B86"/>
    <w:rsid w:val="00D3222C"/>
    <w:rsid w:val="00D32C5B"/>
    <w:rsid w:val="00D3647A"/>
    <w:rsid w:val="00D5365A"/>
    <w:rsid w:val="00D6152E"/>
    <w:rsid w:val="00D721F3"/>
    <w:rsid w:val="00D87C97"/>
    <w:rsid w:val="00DA145A"/>
    <w:rsid w:val="00DA7113"/>
    <w:rsid w:val="00DB5058"/>
    <w:rsid w:val="00DB63AB"/>
    <w:rsid w:val="00DC1C75"/>
    <w:rsid w:val="00E30C0F"/>
    <w:rsid w:val="00E47321"/>
    <w:rsid w:val="00E67011"/>
    <w:rsid w:val="00E671EA"/>
    <w:rsid w:val="00E87119"/>
    <w:rsid w:val="00EC2750"/>
    <w:rsid w:val="00ED54E6"/>
    <w:rsid w:val="00EE0529"/>
    <w:rsid w:val="00F01B0B"/>
    <w:rsid w:val="00F0672B"/>
    <w:rsid w:val="00F07B82"/>
    <w:rsid w:val="00F1793C"/>
    <w:rsid w:val="00F2553A"/>
    <w:rsid w:val="00F3108F"/>
    <w:rsid w:val="00F403B2"/>
    <w:rsid w:val="00F431C8"/>
    <w:rsid w:val="00F45FCC"/>
    <w:rsid w:val="00F52186"/>
    <w:rsid w:val="00F550D4"/>
    <w:rsid w:val="00F71744"/>
    <w:rsid w:val="00F7272F"/>
    <w:rsid w:val="00F856D1"/>
    <w:rsid w:val="00F91508"/>
    <w:rsid w:val="00FA3B12"/>
    <w:rsid w:val="00FC65B0"/>
    <w:rsid w:val="00FD1BC2"/>
    <w:rsid w:val="00FE3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2F371EC-8A48-49DF-A2A5-04C0FAE88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647A"/>
    <w:rPr>
      <w:rFonts w:ascii="Arial" w:hAnsi="Arial"/>
      <w:sz w:val="20"/>
      <w:szCs w:val="24"/>
      <w:lang w:val="en-US" w:bidi="en-US"/>
    </w:rPr>
  </w:style>
  <w:style w:type="paragraph" w:styleId="1">
    <w:name w:val="heading 1"/>
    <w:aliases w:val="Glava"/>
    <w:basedOn w:val="a"/>
    <w:next w:val="a"/>
    <w:link w:val="10"/>
    <w:uiPriority w:val="9"/>
    <w:qFormat/>
    <w:rsid w:val="00D3647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647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Заголовок 3 Знак1 Знак Знак,Заголовок 31,Заголовок 3 Знак1 Знак1,Заголовок 3 Знак1,Знак Знак1,Заголовок 3 Знак1 Знак Знак Знак,Заголовок 31 Знак,Заголовок 3 Знак1 Знак1 Знак,Заголовок 3 Знак1 Знак,Заголовок 3 Знак Знак Знак"/>
    <w:basedOn w:val="a"/>
    <w:next w:val="a"/>
    <w:link w:val="30"/>
    <w:uiPriority w:val="9"/>
    <w:semiHidden/>
    <w:unhideWhenUsed/>
    <w:qFormat/>
    <w:rsid w:val="00D3647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647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647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647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647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647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647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Glava Знак"/>
    <w:link w:val="1"/>
    <w:uiPriority w:val="9"/>
    <w:rsid w:val="00D3647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bidi="en-US"/>
    </w:rPr>
  </w:style>
  <w:style w:type="character" w:customStyle="1" w:styleId="20">
    <w:name w:val="Заголовок 2 Знак"/>
    <w:link w:val="2"/>
    <w:uiPriority w:val="9"/>
    <w:semiHidden/>
    <w:rsid w:val="00D3647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bidi="en-US"/>
    </w:rPr>
  </w:style>
  <w:style w:type="character" w:customStyle="1" w:styleId="30">
    <w:name w:val="Заголовок 3 Знак"/>
    <w:aliases w:val="Заголовок 3 Знак1 Знак Знак Знак1,Заголовок 31 Знак1,Заголовок 3 Знак1 Знак1 Знак1,Заголовок 3 Знак1 Знак2,Знак Знак1 Знак,Заголовок 3 Знак1 Знак Знак Знак Знак,Заголовок 31 Знак Знак,Заголовок 3 Знак1 Знак1 Знак Знак"/>
    <w:link w:val="3"/>
    <w:uiPriority w:val="9"/>
    <w:semiHidden/>
    <w:rsid w:val="00D3647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bidi="en-US"/>
    </w:rPr>
  </w:style>
  <w:style w:type="character" w:customStyle="1" w:styleId="40">
    <w:name w:val="Заголовок 4 Знак"/>
    <w:link w:val="4"/>
    <w:uiPriority w:val="9"/>
    <w:semiHidden/>
    <w:rsid w:val="00D3647A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4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D3647A"/>
    <w:rPr>
      <w:rFonts w:asciiTheme="majorHAnsi" w:eastAsiaTheme="majorEastAsia" w:hAnsiTheme="majorHAnsi" w:cstheme="majorBidi"/>
      <w:color w:val="2E74B5" w:themeColor="accent1" w:themeShade="BF"/>
      <w:sz w:val="20"/>
      <w:szCs w:val="24"/>
      <w:lang w:val="en-US" w:bidi="en-US"/>
    </w:rPr>
  </w:style>
  <w:style w:type="character" w:customStyle="1" w:styleId="60">
    <w:name w:val="Заголовок 6 Знак"/>
    <w:link w:val="6"/>
    <w:uiPriority w:val="9"/>
    <w:semiHidden/>
    <w:rsid w:val="00D3647A"/>
    <w:rPr>
      <w:rFonts w:asciiTheme="majorHAnsi" w:eastAsiaTheme="majorEastAsia" w:hAnsiTheme="majorHAnsi" w:cstheme="majorBidi"/>
      <w:color w:val="1F4D78" w:themeColor="accent1" w:themeShade="7F"/>
      <w:sz w:val="20"/>
      <w:szCs w:val="24"/>
      <w:lang w:val="en-US" w:bidi="en-US"/>
    </w:rPr>
  </w:style>
  <w:style w:type="character" w:customStyle="1" w:styleId="70">
    <w:name w:val="Заголовок 7 Знак"/>
    <w:link w:val="7"/>
    <w:uiPriority w:val="9"/>
    <w:semiHidden/>
    <w:rsid w:val="00D3647A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4"/>
      <w:lang w:val="en-US" w:bidi="en-US"/>
    </w:rPr>
  </w:style>
  <w:style w:type="character" w:customStyle="1" w:styleId="80">
    <w:name w:val="Заголовок 8 Знак"/>
    <w:link w:val="8"/>
    <w:uiPriority w:val="9"/>
    <w:semiHidden/>
    <w:rsid w:val="00D3647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D3647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bidi="en-US"/>
    </w:rPr>
  </w:style>
  <w:style w:type="paragraph" w:styleId="a3">
    <w:name w:val="Title"/>
    <w:basedOn w:val="a"/>
    <w:link w:val="a4"/>
    <w:uiPriority w:val="10"/>
    <w:qFormat/>
    <w:rsid w:val="00D3647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uiPriority w:val="10"/>
    <w:rsid w:val="00D3647A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bidi="en-US"/>
    </w:rPr>
  </w:style>
  <w:style w:type="character" w:customStyle="1" w:styleId="a4">
    <w:name w:val="Заголовок Знак"/>
    <w:link w:val="a3"/>
    <w:uiPriority w:val="10"/>
    <w:rsid w:val="00D3647A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bidi="en-US"/>
    </w:rPr>
  </w:style>
  <w:style w:type="paragraph" w:styleId="a6">
    <w:name w:val="Subtitle"/>
    <w:basedOn w:val="a"/>
    <w:next w:val="a7"/>
    <w:link w:val="a8"/>
    <w:uiPriority w:val="11"/>
    <w:qFormat/>
    <w:rsid w:val="00D3647A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a8">
    <w:name w:val="Подзаголовок Знак"/>
    <w:basedOn w:val="a0"/>
    <w:link w:val="a6"/>
    <w:uiPriority w:val="11"/>
    <w:rsid w:val="00D3647A"/>
    <w:rPr>
      <w:rFonts w:eastAsiaTheme="minorEastAsia"/>
      <w:color w:val="5A5A5A" w:themeColor="text1" w:themeTint="A5"/>
      <w:spacing w:val="15"/>
      <w:lang w:val="en-US" w:bidi="en-US"/>
    </w:rPr>
  </w:style>
  <w:style w:type="paragraph" w:styleId="a7">
    <w:name w:val="Body Text"/>
    <w:basedOn w:val="a"/>
    <w:link w:val="a9"/>
    <w:uiPriority w:val="99"/>
    <w:semiHidden/>
    <w:unhideWhenUsed/>
    <w:rsid w:val="00D3647A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semiHidden/>
    <w:rsid w:val="00D3647A"/>
    <w:rPr>
      <w:rFonts w:ascii="Arial" w:hAnsi="Arial"/>
      <w:sz w:val="20"/>
      <w:szCs w:val="24"/>
      <w:lang w:val="en-US" w:bidi="en-US"/>
    </w:rPr>
  </w:style>
  <w:style w:type="character" w:styleId="aa">
    <w:name w:val="Strong"/>
    <w:uiPriority w:val="22"/>
    <w:qFormat/>
    <w:rsid w:val="00D3647A"/>
    <w:rPr>
      <w:b/>
      <w:bCs/>
    </w:rPr>
  </w:style>
  <w:style w:type="character" w:styleId="ab">
    <w:name w:val="Emphasis"/>
    <w:uiPriority w:val="20"/>
    <w:qFormat/>
    <w:rsid w:val="00D3647A"/>
    <w:rPr>
      <w:i/>
      <w:iCs/>
    </w:rPr>
  </w:style>
  <w:style w:type="paragraph" w:styleId="ac">
    <w:name w:val="List Paragraph"/>
    <w:basedOn w:val="a"/>
    <w:uiPriority w:val="34"/>
    <w:qFormat/>
    <w:rsid w:val="00D3647A"/>
    <w:pPr>
      <w:ind w:left="720"/>
      <w:contextualSpacing/>
    </w:pPr>
    <w:rPr>
      <w:rFonts w:eastAsia="Calibri"/>
    </w:rPr>
  </w:style>
  <w:style w:type="paragraph" w:styleId="ad">
    <w:name w:val="TOC Heading"/>
    <w:basedOn w:val="1"/>
    <w:next w:val="a"/>
    <w:uiPriority w:val="39"/>
    <w:semiHidden/>
    <w:unhideWhenUsed/>
    <w:qFormat/>
    <w:rsid w:val="00D3647A"/>
    <w:pPr>
      <w:outlineLvl w:val="9"/>
    </w:pPr>
  </w:style>
  <w:style w:type="table" w:styleId="ae">
    <w:name w:val="Table Grid"/>
    <w:basedOn w:val="a1"/>
    <w:uiPriority w:val="59"/>
    <w:rsid w:val="001D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552800"/>
    <w:pPr>
      <w:spacing w:before="100" w:beforeAutospacing="1" w:after="100" w:afterAutospacing="1"/>
    </w:pPr>
    <w:rPr>
      <w:rFonts w:ascii="Times New Roman" w:hAnsi="Times New Roman" w:cs="Times New Roman"/>
      <w:sz w:val="24"/>
      <w:lang w:val="ru-RU" w:bidi="ar-SA"/>
    </w:rPr>
  </w:style>
  <w:style w:type="character" w:styleId="HTML">
    <w:name w:val="HTML Cite"/>
    <w:basedOn w:val="a0"/>
    <w:uiPriority w:val="99"/>
    <w:semiHidden/>
    <w:unhideWhenUsed/>
    <w:rsid w:val="000C040D"/>
    <w:rPr>
      <w:i/>
      <w:iCs/>
    </w:rPr>
  </w:style>
  <w:style w:type="character" w:customStyle="1" w:styleId="w">
    <w:name w:val="w"/>
    <w:basedOn w:val="a0"/>
    <w:rsid w:val="00652C4C"/>
  </w:style>
  <w:style w:type="character" w:customStyle="1" w:styleId="src2">
    <w:name w:val="src2"/>
    <w:basedOn w:val="a0"/>
    <w:rsid w:val="00652C4C"/>
  </w:style>
  <w:style w:type="character" w:styleId="af0">
    <w:name w:val="Placeholder Text"/>
    <w:basedOn w:val="a0"/>
    <w:uiPriority w:val="99"/>
    <w:semiHidden/>
    <w:rsid w:val="00F856D1"/>
    <w:rPr>
      <w:color w:val="808080"/>
    </w:rPr>
  </w:style>
  <w:style w:type="character" w:styleId="af1">
    <w:name w:val="Hyperlink"/>
    <w:basedOn w:val="a0"/>
    <w:uiPriority w:val="99"/>
    <w:semiHidden/>
    <w:unhideWhenUsed/>
    <w:rsid w:val="00691CF0"/>
    <w:rPr>
      <w:strike w:val="0"/>
      <w:dstrike w:val="0"/>
      <w:color w:val="1362AD"/>
      <w:u w:val="none"/>
      <w:effect w:val="none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0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600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55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43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017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408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2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5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hyperlink" Target="mailto:penvn@equinoxeurope.ru" TargetMode="External"/><Relationship Id="rId12" Type="http://schemas.openxmlformats.org/officeDocument/2006/relationships/hyperlink" Target="mailto:vnpenzev@gmail.co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penvn@mail.ru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://www.aplog.ru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mailto:penzev.v@aplog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theme" Target="theme/theme1.xml"/><Relationship Id="rId8" Type="http://schemas.openxmlformats.org/officeDocument/2006/relationships/hyperlink" Target="http://www.equinoxeurop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88891E-E406-46B1-ABAE-60C2C6D97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3284</TotalTime>
  <Pages>13</Pages>
  <Words>2932</Words>
  <Characters>16715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137</cp:revision>
  <dcterms:created xsi:type="dcterms:W3CDTF">2018-12-09T07:28:00Z</dcterms:created>
  <dcterms:modified xsi:type="dcterms:W3CDTF">2019-02-28T13:16:00Z</dcterms:modified>
</cp:coreProperties>
</file>