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Никулин Д.Н</w:t>
      </w:r>
      <w:r>
        <w:rPr>
          <w:rStyle w:val="430"/>
          <w:b/>
        </w:rPr>
        <w:footnoteReference w:id="1"/>
      </w:r>
      <w:r>
        <w:rPr>
          <w:b/>
        </w:rPr>
        <w:t xml:space="preserve">.</w:t>
      </w:r>
      <w:r>
        <w:rPr>
          <w:b/>
        </w:rPr>
        <w:t xml:space="preserve"> Как оценить работу преподавателей? </w:t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  <w:t xml:space="preserve">(кейс Лицея НИУ ВШЭ</w:t>
      </w:r>
      <w:r>
        <w:rPr>
          <w:b/>
        </w:rPr>
        <w:t xml:space="preserve">).</w:t>
      </w:r>
      <w:r/>
    </w:p>
    <w:p>
      <w:pPr>
        <w:jc w:val="center"/>
        <w:rPr>
          <w:b/>
        </w:rPr>
      </w:pPr>
      <w:r>
        <w:rPr>
          <w:b/>
        </w:rPr>
        <w:t xml:space="preserve">Аннотация</w:t>
      </w:r>
      <w:r/>
    </w:p>
    <w:p>
      <w:r>
        <w:t xml:space="preserve">В статье представлена </w:t>
      </w:r>
      <w:r>
        <w:t xml:space="preserve">успешно </w:t>
      </w:r>
      <w:r>
        <w:t xml:space="preserve">функционирующая на протяжении двух последних лет система оценивания работы преподавателей учащимися, созданная в Лицее НИУ ВШЭ (</w:t>
      </w:r>
      <w:r>
        <w:t xml:space="preserve">г.Москва</w:t>
      </w:r>
      <w:r>
        <w:t xml:space="preserve">)</w:t>
      </w:r>
      <w:r>
        <w:t xml:space="preserve"> в 2017-2018 г. – описаны этапы ее создания, ее основные принципы и характерные особенности, включая используемые в модели оценивания критерии. Отдельный акцент сделан на анализе </w:t>
      </w:r>
      <w:r>
        <w:t xml:space="preserve">системы оценивания как фактора развития образовательной организации, а также </w:t>
      </w:r>
      <w:r>
        <w:t xml:space="preserve">возможностей использования данной системы для улучшения качества управленческих решений (</w:t>
      </w:r>
      <w:r>
        <w:t xml:space="preserve">прежде всего ориентированных на </w:t>
      </w:r>
      <w:r>
        <w:t xml:space="preserve">более эффективно</w:t>
      </w:r>
      <w:r>
        <w:t xml:space="preserve">е</w:t>
      </w:r>
      <w:r>
        <w:t xml:space="preserve"> использовани</w:t>
      </w:r>
      <w:r>
        <w:t xml:space="preserve">е</w:t>
      </w:r>
      <w:r>
        <w:t xml:space="preserve"> </w:t>
      </w:r>
      <w:r>
        <w:t xml:space="preserve">имеющихся в организации </w:t>
      </w:r>
      <w:r>
        <w:t xml:space="preserve">кадровых ресур</w:t>
      </w:r>
      <w:r>
        <w:t xml:space="preserve">сов, а также </w:t>
      </w:r>
      <w:r>
        <w:t xml:space="preserve">на</w:t>
      </w:r>
      <w:r>
        <w:t xml:space="preserve"> </w:t>
      </w:r>
      <w:r>
        <w:t xml:space="preserve">ее будущ</w:t>
      </w:r>
      <w:r>
        <w:t xml:space="preserve">ую кадровую политику</w:t>
      </w:r>
      <w:r>
        <w:t xml:space="preserve">).</w:t>
      </w:r>
      <w:r/>
    </w:p>
    <w:p>
      <w:r>
        <w:rPr>
          <w:b/>
        </w:rPr>
        <w:t xml:space="preserve">Ключевые слова</w:t>
      </w:r>
      <w:r>
        <w:t xml:space="preserve">: оцен</w:t>
      </w:r>
      <w:r>
        <w:t xml:space="preserve">ка работы</w:t>
      </w:r>
      <w:r>
        <w:t xml:space="preserve"> преподавателей, анализ образовательного процесса, развитие образовательной организации, эффективная кадровая политика.</w:t>
      </w:r>
      <w:r/>
    </w:p>
    <w:p>
      <w:pPr>
        <w:jc w:val="center"/>
        <w:rPr>
          <w:b/>
        </w:rPr>
      </w:pPr>
      <w:r>
        <w:rPr>
          <w:b/>
        </w:rPr>
        <w:t xml:space="preserve">Введение</w:t>
      </w:r>
      <w:r/>
    </w:p>
    <w:p>
      <w:r>
        <w:t xml:space="preserve">Одной из главных проблем, с которыми в настоящий момент сталкиваются образовательные организации, можно назвать объективную сложность оценки ключевых сторон образовательного процесса. </w:t>
      </w:r>
      <w:r>
        <w:t xml:space="preserve">Э</w:t>
      </w:r>
      <w:r>
        <w:t xml:space="preserve">то относится и к самим учебным занятиям – </w:t>
      </w:r>
      <w:r>
        <w:t xml:space="preserve">зачастую для администрации школ особенности взаимодействия учителей и учеников во время уроков остаются своего рода «черным ящиком», скрывающим как положительные, так и отрицательные профессиональные, организационные и этические аспекты учебного процесса. </w:t>
      </w:r>
      <w:r>
        <w:t xml:space="preserve">Причем п</w:t>
      </w:r>
      <w:r>
        <w:t xml:space="preserve">рямой административный контроль в этом случае оказывается малоэффективным, а запланированные «визиты» представителей администрации на конкретные учебные занятия </w:t>
      </w:r>
      <w:r>
        <w:t xml:space="preserve">часто</w:t>
      </w:r>
      <w:r>
        <w:t xml:space="preserve"> приобретают характер особого ритуала или театрализованного представления, где учитель стремится показать свое полное соответствие всем нормам профессионального этикета, а также </w:t>
      </w:r>
      <w:r>
        <w:t xml:space="preserve">явно </w:t>
      </w:r>
      <w:r>
        <w:t xml:space="preserve">продемонстрировать свою педагогическую </w:t>
      </w:r>
      <w:r>
        <w:t xml:space="preserve">компетентность. </w:t>
      </w:r>
      <w:r/>
    </w:p>
    <w:p>
      <w:r>
        <w:t xml:space="preserve">Все это ставит перед современной образовательной организацией задачу создания более эффективных информационных систем оценки образовательного процесса. Одна из таких систем в </w:t>
      </w:r>
      <w:r>
        <w:t xml:space="preserve">2017-</w:t>
      </w:r>
      <w:r>
        <w:t xml:space="preserve">2018 г. была создана в Лицее НИУ ВШЭ (</w:t>
      </w:r>
      <w:r>
        <w:t xml:space="preserve">г.Москва</w:t>
      </w:r>
      <w:r>
        <w:t xml:space="preserve">) </w:t>
      </w:r>
      <w:r>
        <w:t xml:space="preserve">–</w:t>
      </w:r>
      <w:r>
        <w:t xml:space="preserve"> в данной статье представлены ее основные принципы и особенности, описаны основные этапы ее создания и развития, а также дан ее анализ как фактора развития образовательной среды и повышения эффективности управленческих решений </w:t>
      </w:r>
      <w:r>
        <w:t xml:space="preserve">в образовательных организациях.</w:t>
      </w:r>
      <w:r/>
    </w:p>
    <w:p>
      <w:pPr>
        <w:jc w:val="center"/>
        <w:rPr>
          <w:b/>
        </w:rPr>
      </w:pPr>
      <w:r>
        <w:rPr>
          <w:b/>
        </w:rPr>
        <w:t xml:space="preserve">Основные этапы создания системы оценивания работы преподавателей учащимися в Лицее НИУ ВШЭ</w:t>
      </w:r>
      <w:r/>
    </w:p>
    <w:p>
      <w:r>
        <w:t xml:space="preserve">Идея создания подобной системы в Лицее появилась в 2017 г. Выбор был сделан в пользу </w:t>
      </w:r>
      <w:r>
        <w:t xml:space="preserve">критериальной</w:t>
      </w:r>
      <w:r>
        <w:t xml:space="preserve"> модели, как более комплексной и объективной. Педагогическому коллективу было предложено принять в создании системы непосредственное участие</w:t>
      </w:r>
      <w:r>
        <w:t xml:space="preserve">, </w:t>
      </w:r>
      <w:r>
        <w:t xml:space="preserve">благодаря чему была сформирована соответствующая проектная группа, куда вошли инициативные педагоги и методисты.</w:t>
      </w:r>
      <w:r/>
    </w:p>
    <w:p>
      <w:r>
        <w:t xml:space="preserve">Первым этапом работы проектной группы стал анализ действующих </w:t>
      </w:r>
      <w:r>
        <w:t xml:space="preserve">российских и зарубежных </w:t>
      </w:r>
      <w:r>
        <w:t xml:space="preserve">моделей оценивания образовательного процесса учащимися</w:t>
      </w:r>
      <w:r>
        <w:t xml:space="preserve">, а такж</w:t>
      </w:r>
      <w:r>
        <w:t xml:space="preserve">е их</w:t>
      </w:r>
      <w:r>
        <w:t xml:space="preserve"> преимуществ и недостатков. </w:t>
      </w:r>
      <w:r>
        <w:t xml:space="preserve">На основании этого анализа были сформулированы основные принципы будущей системы – </w:t>
      </w:r>
      <w:r>
        <w:t xml:space="preserve">анонимность и доброволь</w:t>
      </w:r>
      <w:r>
        <w:t xml:space="preserve">ность </w:t>
      </w:r>
      <w:r>
        <w:t xml:space="preserve">участия (со стороны учеников), </w:t>
      </w:r>
      <w:r>
        <w:t xml:space="preserve">комплексность</w:t>
      </w:r>
      <w:r>
        <w:t xml:space="preserve"> (сформулированные критерии должны отражать все основные аспекты профессиональной деятельности педагогов)</w:t>
      </w:r>
      <w:r>
        <w:t xml:space="preserve">, универсальность критериев (для разных предметов), количественное измерение (по 5-балльной шкале), и, наконец, простота и ясность процедуры</w:t>
      </w:r>
      <w:r>
        <w:t xml:space="preserve"> (как и самих критериев)</w:t>
      </w:r>
      <w:r>
        <w:t xml:space="preserve"> как для проходящих ее учащихся, так и для самих оцениваемых учителей.</w:t>
      </w:r>
      <w:r/>
    </w:p>
    <w:p>
      <w:r>
        <w:t xml:space="preserve">На втором этапе, чтобы скорректировать и утвердить итоговые формулировки крите</w:t>
      </w:r>
      <w:r>
        <w:t xml:space="preserve">риев (а также их содержание), была проведена серия фокус-групп с учащимися и педагогами. Состав фокус-групп проектировался максимально разнообразным – например, среди учеников в них поучаствовали и двоечники, и отличники, и те, для кого важнее сам учебный </w:t>
      </w:r>
      <w:r>
        <w:t xml:space="preserve">процесс, и те, кто больше ориентирован на его максимальный результат. Было решено и в дальнейшем систематически обращаться к учащимся и педагогическому коллективу для сбора обратной связи по актуальным проблемам работы системы и возможностям ее улучшения. </w:t>
      </w:r>
      <w:r>
        <w:t xml:space="preserve">В </w:t>
      </w:r>
      <w:r>
        <w:t xml:space="preserve">итоге</w:t>
      </w:r>
      <w:r>
        <w:t xml:space="preserve"> </w:t>
      </w:r>
      <w:r>
        <w:t xml:space="preserve">количество </w:t>
      </w:r>
      <w:r>
        <w:t xml:space="preserve">критериев оценивания сократил</w:t>
      </w:r>
      <w:r>
        <w:t xml:space="preserve">ось</w:t>
      </w:r>
      <w:r>
        <w:t xml:space="preserve"> до 6</w:t>
      </w:r>
      <w:r>
        <w:t xml:space="preserve">-ти, а в будущую систему также было решено добавить возможность </w:t>
      </w:r>
      <w:r>
        <w:t xml:space="preserve">не только количественной, но </w:t>
      </w:r>
      <w:r>
        <w:t xml:space="preserve">и </w:t>
      </w:r>
      <w:r>
        <w:t xml:space="preserve">качественной оценки работы педагогов в формате открытых комментариев, что </w:t>
      </w:r>
      <w:r>
        <w:t xml:space="preserve">в дальнейшем позволило достичь более глубокой содержательной интерпретации получаемых от учеников данных.</w:t>
      </w:r>
      <w:r/>
    </w:p>
    <w:p>
      <w:r>
        <w:t xml:space="preserve">Наконец, перед первым официальным запуском системы была проведена ее апробация, </w:t>
      </w:r>
      <w:r>
        <w:t xml:space="preserve">в которой поучаствовало 6 учебных групп (классов). По ее итогам были выявлены </w:t>
      </w:r>
      <w:r>
        <w:t xml:space="preserve">и учтены в дальнейшем еще </w:t>
      </w:r>
      <w:r>
        <w:t xml:space="preserve">две проблемы – во-первых, у учеников вызвала сложности оценка преподавателей физкультуры, поскольку характер их работы отчасти не совпадает с предложенными критериями (после чего критерии для преподавателей физкультуры были </w:t>
      </w:r>
      <w:r>
        <w:t xml:space="preserve">скорректированы</w:t>
      </w:r>
      <w:r>
        <w:t xml:space="preserve">) и, во-вторых, была установлена статистически значимая разница в баллах преподавателей с </w:t>
      </w:r>
      <w:r>
        <w:t xml:space="preserve">различным количеством учеников в группах </w:t>
      </w:r>
      <w:r>
        <w:t xml:space="preserve">(до 12 человек, от 12 до 24 человек, более 30 человек), </w:t>
      </w:r>
      <w:r>
        <w:t xml:space="preserve">что привело к создани</w:t>
      </w:r>
      <w:r>
        <w:t xml:space="preserve">ю</w:t>
      </w:r>
      <w:r>
        <w:t xml:space="preserve"> </w:t>
      </w:r>
      <w:r>
        <w:t xml:space="preserve">ряда </w:t>
      </w:r>
      <w:r>
        <w:t xml:space="preserve">дополнительных категорий (</w:t>
      </w:r>
      <w:r>
        <w:t xml:space="preserve">«фильтров»</w:t>
      </w:r>
      <w:r>
        <w:t xml:space="preserve">)</w:t>
      </w:r>
      <w:r>
        <w:t xml:space="preserve"> для более эффективного анализа данных системы (количество учеников в группах, нагрузка (кол-во рабочих часов преподавателя), характер дисциплины (профильный</w:t>
      </w:r>
      <w:r>
        <w:t xml:space="preserve">/</w:t>
      </w:r>
      <w:r>
        <w:t xml:space="preserve">углубленный или базовый) и т.д.).</w:t>
      </w:r>
      <w:r/>
    </w:p>
    <w:p>
      <w:pPr>
        <w:jc w:val="center"/>
        <w:rPr>
          <w:b/>
        </w:rPr>
      </w:pPr>
      <w:r>
        <w:rPr>
          <w:b/>
        </w:rPr>
        <w:t xml:space="preserve">Особенности </w:t>
      </w:r>
      <w:r>
        <w:rPr>
          <w:b/>
        </w:rPr>
        <w:t xml:space="preserve">действующей модели оценивания преподавателей</w:t>
      </w:r>
      <w:r/>
    </w:p>
    <w:p>
      <w:pPr>
        <w:jc w:val="center"/>
        <w:rPr>
          <w:b/>
        </w:rPr>
      </w:pPr>
      <w:r>
        <w:rPr>
          <w:b/>
        </w:rPr>
        <w:t xml:space="preserve">учащимися в Лицее НИУ ВШЭ</w:t>
      </w:r>
      <w:r/>
    </w:p>
    <w:p>
      <w:r>
        <w:t xml:space="preserve">В итоге модель приобрела характер добровольного, анонимного оценивания </w:t>
      </w:r>
      <w:r>
        <w:t xml:space="preserve">по 5-балльной шкале </w:t>
      </w:r>
      <w:r>
        <w:t xml:space="preserve">по трем основным типам критериев (или компетенций, соответствие которым они измеряют) – профессиональные</w:t>
      </w:r>
      <w:r>
        <w:t xml:space="preserve">, организационные и личностные.</w:t>
      </w:r>
      <w:r/>
    </w:p>
    <w:p>
      <w:r>
        <w:t xml:space="preserve">К «профессиональным» относятся первые три критерия:</w:t>
      </w:r>
      <w:r/>
    </w:p>
    <w:p>
      <w:r>
        <w:t xml:space="preserve">1) </w:t>
      </w:r>
      <w:r>
        <w:t xml:space="preserve">Преподаватель понятно объясняет материал, способствует расширению кругозора учеников, достижению ими хороших результатов и помогает им выйти на более выс</w:t>
      </w:r>
      <w:r>
        <w:t xml:space="preserve">окий уровень понимания предмета;</w:t>
      </w:r>
      <w:r/>
    </w:p>
    <w:p>
      <w:r>
        <w:t xml:space="preserve">2)</w:t>
      </w:r>
      <w:r>
        <w:t xml:space="preserve"> Преподаватель объективно оценивает знания учеников и предъявляет </w:t>
      </w:r>
      <w:r>
        <w:t xml:space="preserve">понятные требования по предмету;</w:t>
      </w:r>
      <w:r/>
    </w:p>
    <w:p>
      <w:r>
        <w:t xml:space="preserve">3)</w:t>
      </w:r>
      <w:r>
        <w:t xml:space="preserve"> Преподаватель интересно проводит занятия и использует разнообразные формы работы, дающие ученикам возможность выразить их идеи и мнения (в дискус</w:t>
      </w:r>
      <w:r>
        <w:t xml:space="preserve">сиях, дебатах, проектах и т.п.).</w:t>
      </w:r>
      <w:r/>
    </w:p>
    <w:p>
      <w:r>
        <w:t xml:space="preserve">К «организационным» критериям относятся следующие:</w:t>
      </w:r>
      <w:r/>
    </w:p>
    <w:p>
      <w:r>
        <w:t xml:space="preserve">4) </w:t>
      </w:r>
      <w:r>
        <w:t xml:space="preserve">Преподаватель организован: не отступает от темы урока, адекватно оценивает объем домашнего задания, вовремя задает и проверяет его; своевременно пред</w:t>
      </w:r>
      <w:r>
        <w:t xml:space="preserve">упреждает о контрольных работах;</w:t>
      </w:r>
      <w:r/>
    </w:p>
    <w:p>
      <w:r>
        <w:t xml:space="preserve">5) </w:t>
      </w:r>
      <w:r>
        <w:t xml:space="preserve">Преподаватель доступен для общения по учебным вопросам (как на занятиях, так и в другое удобное для него/нее время).</w:t>
      </w:r>
      <w:r/>
    </w:p>
    <w:p>
      <w:r>
        <w:t xml:space="preserve">Наконец, последний критерий можно отнести к «личностным»:</w:t>
      </w:r>
      <w:r/>
    </w:p>
    <w:p>
      <w:r>
        <w:t xml:space="preserve">6) </w:t>
      </w:r>
      <w:r>
        <w:t xml:space="preserve">Преподаватель отзывчив, уважительно относится к ученикам и создает на занятиях доброжелательную атмосферу.</w:t>
      </w:r>
      <w:r/>
    </w:p>
    <w:p>
      <w:r>
        <w:t xml:space="preserve">Как можно заметить, профессиональные критерии отражают уровень соответствия преподавателя наиболее значимым, необходимым для его работы педагогическим навыкам</w:t>
      </w:r>
      <w:r>
        <w:t xml:space="preserve">.</w:t>
      </w:r>
      <w:r>
        <w:t xml:space="preserve"> Это наиболее важный </w:t>
      </w:r>
      <w:r>
        <w:t xml:space="preserve">для определения </w:t>
      </w:r>
      <w:r>
        <w:t xml:space="preserve">квалификации преподавателя тип критериев, поэтому он имеет в модели наибольший вес. Организационные критерии, в свою очередь, </w:t>
      </w:r>
      <w:r>
        <w:t xml:space="preserve">отражают </w:t>
      </w:r>
      <w:r>
        <w:t xml:space="preserve">общую организованность преподавателя</w:t>
      </w:r>
      <w:r>
        <w:t xml:space="preserve">, а личностный </w:t>
      </w:r>
      <w:r>
        <w:t xml:space="preserve">критерий ориентирован на </w:t>
      </w:r>
      <w:r>
        <w:t xml:space="preserve">оценку </w:t>
      </w:r>
      <w:r>
        <w:t xml:space="preserve">прежде всего этичес</w:t>
      </w:r>
      <w:r>
        <w:t xml:space="preserve">ких сторон </w:t>
      </w:r>
      <w:r>
        <w:t xml:space="preserve">его работы.</w:t>
      </w:r>
      <w:r/>
    </w:p>
    <w:p>
      <w:r>
        <w:t xml:space="preserve">Как уже было сказано ранее, для преподавателей физкультуры в силу специфики их педагогической деятельности критерии были скорректированы, а их количество сокращено до трех:</w:t>
      </w:r>
      <w:r/>
    </w:p>
    <w:p>
      <w:r>
        <w:t xml:space="preserve">1)</w:t>
      </w:r>
      <w:r>
        <w:t xml:space="preserve"> Занятия интересны, способствуют улучшен</w:t>
      </w:r>
      <w:r>
        <w:t xml:space="preserve">ию уровня физической подготовки;</w:t>
      </w:r>
      <w:r/>
    </w:p>
    <w:p>
      <w:r>
        <w:t xml:space="preserve">2) </w:t>
      </w:r>
      <w:r>
        <w:t xml:space="preserve">Преподаватель объективно оценивает уровень физической подготовки учеников и предъявляет </w:t>
      </w:r>
      <w:r>
        <w:t xml:space="preserve">понятные требования по предмету;</w:t>
      </w:r>
      <w:r/>
    </w:p>
    <w:p>
      <w:r>
        <w:t xml:space="preserve">3)</w:t>
      </w:r>
      <w:r>
        <w:t xml:space="preserve"> Преподаватель отзывчив, уважительно относится к ученикам и создает на занятиях доброжелательную атмосферу.</w:t>
      </w:r>
      <w:r/>
    </w:p>
    <w:p>
      <w:r>
        <w:t xml:space="preserve">Необходимо отметить, что </w:t>
      </w:r>
      <w:r>
        <w:t xml:space="preserve">на постоянной основе участвуют в процедуре оценивания в Лицее НИУ ВШЭ только старшие классы. В 2018-2019 г. упрощенный вариант системы был апробирован на учениках 9-го класса, однако результаты получились более противоречивыми, что </w:t>
      </w:r>
      <w:r>
        <w:t xml:space="preserve">пока </w:t>
      </w:r>
      <w:r>
        <w:t xml:space="preserve">оставляет откр</w:t>
      </w:r>
      <w:r>
        <w:t xml:space="preserve">ытым вопрос о возможной форме </w:t>
      </w:r>
      <w:r>
        <w:t xml:space="preserve">участия в подобном оценивании учащихся средних и младших классов.</w:t>
      </w:r>
      <w:r/>
    </w:p>
    <w:p>
      <w:r>
        <w:t xml:space="preserve">П</w:t>
      </w:r>
      <w:r>
        <w:t xml:space="preserve">роцедура оценивания проходит раз в год, </w:t>
      </w:r>
      <w:r>
        <w:t xml:space="preserve">в течение одной из учебных недель марта (в апреле-мае учащиеся 11-го класса более сосредоточены на подготовке к ЕГЭ и процент их участия резко падает). Учащимися по всем критериям о</w:t>
      </w:r>
      <w:r>
        <w:t xml:space="preserve">цениваются все преподаватели, с которыми </w:t>
      </w:r>
      <w:r>
        <w:t xml:space="preserve">они </w:t>
      </w:r>
      <w:r>
        <w:t xml:space="preserve">работал</w:t>
      </w:r>
      <w:r>
        <w:t xml:space="preserve">и</w:t>
      </w:r>
      <w:r>
        <w:t xml:space="preserve"> в течение учебного года (за исключением «заменяющих» педагогов), </w:t>
      </w:r>
      <w:r>
        <w:t xml:space="preserve">в то же время возможность оставить комментарии о работе преподавателя не является обязательным элементом оценивания и используется учениками по желанию.</w:t>
      </w:r>
      <w:r/>
    </w:p>
    <w:p>
      <w:r>
        <w:t xml:space="preserve">Технически оценивание в Лицее НИУ ВШЭ осуществляется на базе </w:t>
      </w:r>
      <w:r>
        <w:t xml:space="preserve">Электронного журнала, куда загружены все учебные планы учащихся и где присутствуют личные кабинеты и учеников, и преподавателей, и администрации. Полный доступ к результатам оценивания есть только у членов проектной группы, отвечающей за проведение процеду</w:t>
      </w:r>
      <w:r>
        <w:t xml:space="preserve">ры и анализ полученных данных, а также у</w:t>
      </w:r>
      <w:r>
        <w:t xml:space="preserve"> представителей администрации (</w:t>
      </w:r>
      <w:r>
        <w:t xml:space="preserve">т.е. у </w:t>
      </w:r>
      <w:r>
        <w:t xml:space="preserve">зам.директоров</w:t>
      </w:r>
      <w:r>
        <w:t xml:space="preserve"> и директор</w:t>
      </w:r>
      <w:r>
        <w:t xml:space="preserve">а</w:t>
      </w:r>
      <w:r>
        <w:t xml:space="preserve">). Ограниченным доступ</w:t>
      </w:r>
      <w:r>
        <w:t xml:space="preserve">ом</w:t>
      </w:r>
      <w:r>
        <w:t xml:space="preserve"> к результатам оценивания преподавателей-предметников обладают ответственные за их работу </w:t>
      </w:r>
      <w:r>
        <w:t xml:space="preserve">методисты</w:t>
      </w:r>
      <w:r>
        <w:t xml:space="preserve">/</w:t>
      </w:r>
      <w:r>
        <w:t xml:space="preserve"> </w:t>
      </w:r>
      <w:r>
        <w:t xml:space="preserve">заведующие кафедрами (обществознания, иностранных языков, истории и т.д.). Наконец, у каждого преподавателя есть доступ к собственным результатам оценивания</w:t>
      </w:r>
      <w:r>
        <w:t xml:space="preserve"> (и к баллам по критериям, и к открытым комментариям)</w:t>
      </w:r>
      <w:r>
        <w:t xml:space="preserve">. </w:t>
      </w:r>
      <w:r>
        <w:t xml:space="preserve">Полный доступ открывается сразу по окончании процедуры, ограниченный – после выполнения основного </w:t>
      </w:r>
      <w:r>
        <w:t xml:space="preserve">этапа </w:t>
      </w:r>
      <w:r>
        <w:t xml:space="preserve">анализа данных – либо в </w:t>
      </w:r>
      <w:r>
        <w:t xml:space="preserve">апреле-мае, </w:t>
      </w:r>
      <w:r>
        <w:t xml:space="preserve">либо сразу после окончания </w:t>
      </w:r>
      <w:r>
        <w:t xml:space="preserve">учебного </w:t>
      </w:r>
      <w:r>
        <w:t xml:space="preserve">года – оба варианта имеют свои преимущества и недостатки (связанные, прежде всего, с реакцией на полученные оценки и комментарии со стороны преподавателей).</w:t>
      </w:r>
      <w:r>
        <w:t xml:space="preserve"> При этом даже полный доступ к данным не дает возможности определить, какой конкретно ученик оставил тот или иной комментарий или балл – это принципиально важно для реализации принципа анонимности оценивания.</w:t>
      </w:r>
      <w:r/>
    </w:p>
    <w:p>
      <w:r>
        <w:t xml:space="preserve">В системе</w:t>
      </w:r>
      <w:r>
        <w:t xml:space="preserve"> также</w:t>
      </w:r>
      <w:r>
        <w:t xml:space="preserve"> присутствует возможность дифференцировать (разделить) результаты</w:t>
      </w:r>
      <w:r>
        <w:t xml:space="preserve"> (баллы и комментарии преподавателей)</w:t>
      </w:r>
      <w:r>
        <w:t xml:space="preserve"> по нескольким категориям («фильтрам») – </w:t>
      </w:r>
      <w:r>
        <w:t xml:space="preserve">учебное направление (ил</w:t>
      </w:r>
      <w:r>
        <w:t xml:space="preserve">и профиль </w:t>
      </w:r>
      <w:r>
        <w:t xml:space="preserve">обучения), учебная параллель и группа (класс), количество учеников в группах, учебная нагрузка преподавателей, методическое объединение (предметная область или кафедра). Все это позволяет проводить более комплексный анализ результатов процедуры оценивания.</w:t>
      </w:r>
      <w:r/>
    </w:p>
    <w:p>
      <w:pPr>
        <w:jc w:val="center"/>
        <w:rPr>
          <w:b/>
        </w:rPr>
      </w:pPr>
      <w:r>
        <w:rPr>
          <w:b/>
        </w:rPr>
        <w:t xml:space="preserve">Система</w:t>
      </w:r>
      <w:r>
        <w:rPr>
          <w:b/>
        </w:rPr>
        <w:t xml:space="preserve"> оценивания преподавателей учащимися как </w:t>
      </w:r>
      <w:r>
        <w:rPr>
          <w:b/>
        </w:rPr>
        <w:t xml:space="preserve">фактор развития образовательной организации и </w:t>
      </w:r>
      <w:r>
        <w:rPr>
          <w:b/>
        </w:rPr>
        <w:t xml:space="preserve">повышения </w:t>
      </w:r>
      <w:r>
        <w:rPr>
          <w:b/>
        </w:rPr>
        <w:t xml:space="preserve">эффективности ее управления</w:t>
      </w:r>
      <w:r/>
    </w:p>
    <w:p>
      <w:r>
        <w:t xml:space="preserve">Эффективное функционирование системы оценивания преподавателей в результате становится одним из факторов развития образовательной организации.</w:t>
      </w:r>
      <w:r>
        <w:t xml:space="preserve"> </w:t>
      </w:r>
      <w:r>
        <w:t xml:space="preserve">Прежде всего, принятые администрацией школы критерии оценивания отражают в себе определенный набор компе</w:t>
      </w:r>
      <w:r>
        <w:t xml:space="preserve">тенций, своего рода профессиональный педагогический эталон, соответствие которому ожидается от работающих в образовательной организации учителей (причем ожидается в том числе и учениками, и их родителями). Соответственно, создается ситуация, когда правила </w:t>
      </w:r>
      <w:r>
        <w:t xml:space="preserve">реализации </w:t>
      </w:r>
      <w:r>
        <w:t xml:space="preserve">учебного процесса в школе задаются открыто, и, следовательно, могут быть изучены и заранее приняты будущими </w:t>
      </w:r>
      <w:r>
        <w:t xml:space="preserve">педагогическими </w:t>
      </w:r>
      <w:r>
        <w:t xml:space="preserve">работниками (что позвол</w:t>
      </w:r>
      <w:r>
        <w:t xml:space="preserve">яе</w:t>
      </w:r>
      <w:r>
        <w:t xml:space="preserve">т проводить более эффективную кадровую политику</w:t>
      </w:r>
      <w:r>
        <w:t xml:space="preserve">, принимая в организацию сотрудников, уже знакомых с теми специфическими требованиями, которые будут к ним предъявляться</w:t>
      </w:r>
      <w:r>
        <w:t xml:space="preserve">), а также</w:t>
      </w:r>
      <w:r>
        <w:t xml:space="preserve"> могут</w:t>
      </w:r>
      <w:r>
        <w:t xml:space="preserve"> служить образцом для действующих сотрудников (что позволит, в свою очередь, сформировать </w:t>
      </w:r>
      <w:r>
        <w:t xml:space="preserve">также и более соответствующие высокому профессиональному уровню реально действующие педагогические поведенческие модели).</w:t>
      </w:r>
      <w:r/>
    </w:p>
    <w:p>
      <w:r>
        <w:t xml:space="preserve">Необходимо отметить, что п</w:t>
      </w:r>
      <w:r>
        <w:t xml:space="preserve">ри условии привлечения педагогического коллектива к разработке системы оценивания, а также систематического использовани</w:t>
      </w:r>
      <w:r>
        <w:t xml:space="preserve">я различных форм обратной связи (от фокус-групп до анкетных опросов) по актуальным проблемам в ее работе и возможностям ее улучшения достигается высокая легитимность системы со стороны учителей. В таком случае негативный характер восприятия самой возможнос</w:t>
      </w:r>
      <w:r>
        <w:t xml:space="preserve">ти оценки их работы меняется на использование полученных баллов и комментариев для возможного улучшения ее различных аспектов и, в итоге, для последовательного профессионального роста. </w:t>
      </w:r>
      <w:r>
        <w:t xml:space="preserve">Согласно проведенному осенью 2018 г. опросу преподавателей, посвященному результатам работы системы, более половины из них отметили, что полученные </w:t>
      </w:r>
      <w:r>
        <w:t xml:space="preserve">комментарии и </w:t>
      </w:r>
      <w:r>
        <w:t xml:space="preserve">баллы по критериям оказались полезными и уже были учтены ими в период летних каникул для корректировки содержания и</w:t>
      </w:r>
      <w:r>
        <w:t xml:space="preserve">/</w:t>
      </w:r>
      <w:r>
        <w:t xml:space="preserve">или формата занятий на будущий учебный год</w:t>
      </w:r>
      <w:r>
        <w:t xml:space="preserve"> (что, в итоге, позволило многим из них поднять свои баллы по критериям, а также привело к увеличению общего среднего балла для всех преподавателей с 4,37 (из 5-ти) в 2018 г. до 4,45 в 2019 г.).</w:t>
      </w:r>
      <w:r/>
    </w:p>
    <w:p>
      <w:r>
        <w:t xml:space="preserve">Создание системы оценивания также значительным образом влияет и на восприятие учебного процесса (и самой образовательной организации) со стороны учащихся. При проведении осенью 2018 г. аналогичного опроса для сбора обратной связи около </w:t>
      </w:r>
      <w:r>
        <w:t xml:space="preserve">50% учащихся отметили, что видят в системе оценивания один из наиболее эффективных инструментов публичного выражения своего мнения относительно актуальных сторон учебного процесса</w:t>
      </w:r>
      <w:r>
        <w:t xml:space="preserve"> </w:t>
      </w:r>
      <w:r>
        <w:t xml:space="preserve">– для них это возможность не только путем оценок и комментариев помочь преподавателям в потенциальном улучшении различных аспектов их работы, </w:t>
      </w:r>
      <w:r>
        <w:t xml:space="preserve">но также и сообщить администрации </w:t>
      </w:r>
      <w:r>
        <w:t xml:space="preserve">о наиболее серьезных из существующих в учебном процессе проблем. </w:t>
      </w:r>
      <w:r>
        <w:t xml:space="preserve">В конечном счете анализ результатов проведенного опроса (а также посвященных данной теме фокус-групп) показал, что учащимися вве</w:t>
      </w:r>
      <w:r>
        <w:t xml:space="preserve">дение системы воспринимается крайне положительно, как важный элемент демократизации образовательного процесса, что, при реальном учете преподавателями и ответственными методистами полученных баллов и комментариев, приводит и к повышению активности участия </w:t>
      </w:r>
      <w:r>
        <w:t xml:space="preserve">учеников </w:t>
      </w:r>
      <w:r>
        <w:t xml:space="preserve">в самой процедуре оценивания (с 54% в первый год до 77% во второй).</w:t>
      </w:r>
      <w:r/>
    </w:p>
    <w:p>
      <w:r>
        <w:t xml:space="preserve">Более того, помимо системного развития образовательной организации, введение оценивания преподавателей положительно сказывается и на эффективности </w:t>
      </w:r>
      <w:r>
        <w:t xml:space="preserve">конкретных управленческих решений</w:t>
      </w:r>
      <w:r>
        <w:t xml:space="preserve">, прежде всего</w:t>
      </w:r>
      <w:r>
        <w:t xml:space="preserve"> на уровне </w:t>
      </w:r>
      <w:r>
        <w:t xml:space="preserve">кадровой политик</w:t>
      </w:r>
      <w:r>
        <w:t xml:space="preserve">и.</w:t>
      </w:r>
      <w:r/>
    </w:p>
    <w:p>
      <w:r>
        <w:t xml:space="preserve">В частности, </w:t>
      </w:r>
      <w:r>
        <w:t xml:space="preserve">оказывается возможным эффективно </w:t>
      </w:r>
      <w:r>
        <w:t xml:space="preserve">проранжировать</w:t>
      </w:r>
      <w:r>
        <w:t xml:space="preserve"> педагогов </w:t>
      </w:r>
      <w:r>
        <w:t xml:space="preserve">исходя из</w:t>
      </w:r>
      <w:r>
        <w:t xml:space="preserve"> соответствия их работы </w:t>
      </w:r>
      <w:r>
        <w:t xml:space="preserve">принятой в организации </w:t>
      </w:r>
      <w:r>
        <w:t xml:space="preserve">компетентностной</w:t>
      </w:r>
      <w:r>
        <w:t xml:space="preserve"> модели (т.е. конкретным профессиональным и иным компетенциям). </w:t>
      </w:r>
      <w:r>
        <w:t xml:space="preserve">Составляется закрытый рейтинг, где выделяется несколько основных групп преподавателей –</w:t>
      </w:r>
      <w:r>
        <w:t xml:space="preserve"> «зеленая» группа (лучшие по всем критериям, средний балл от 4,75 до 5), «группа роста» (большинство преподавател</w:t>
      </w:r>
      <w:r>
        <w:t xml:space="preserve">ей – в целом высокий уровень работы при наличии небольших профессиональных недостатков, на которые указывают более низкие баллы по конкретным критериям, а также комментарии, средний балл от 4 до 4,74), «группа риска» (невысокие баллы по всем критериям, сущ</w:t>
      </w:r>
      <w:r>
        <w:t xml:space="preserve">ественное преобладание критики в комментариях, средний балл от 3,5 до 3,99) и «красная» группа (наиболее проблемные с профессиональной, организационной и этических точек зрения педагоги, в комментариях присутствует только критика, средний балл менее 3,5). </w:t>
      </w:r>
      <w:r>
        <w:t xml:space="preserve">Интервалы данных групп могут быть изменены в зависимости от общей </w:t>
      </w:r>
      <w:r>
        <w:t xml:space="preserve">средней </w:t>
      </w:r>
      <w:r>
        <w:t xml:space="preserve">оценки по критериям для всего </w:t>
      </w:r>
      <w:r>
        <w:t xml:space="preserve">педагогического коллектива – в Лицее НИУ ВШЭ </w:t>
      </w:r>
      <w:r>
        <w:t xml:space="preserve">в 2019 г. она составила 4,45 балла.</w:t>
      </w:r>
      <w:r/>
    </w:p>
    <w:p>
      <w:r>
        <w:t xml:space="preserve">Для б</w:t>
      </w:r>
      <w:r>
        <w:t xml:space="preserve">олее комплексной оценки работы преподавателей помимо общего рейтинга необходимо также ориентироваться и на рейтинги по методическим объединениям, по предметам, по учебным параллелям и конкретным учебным направлениям (профилям), а также по уровню дисциплины</w:t>
      </w:r>
      <w:r>
        <w:t xml:space="preserve"> (базовый или профильный</w:t>
      </w:r>
      <w:r>
        <w:t xml:space="preserve">/</w:t>
      </w:r>
      <w:r>
        <w:t xml:space="preserve">углубленный</w:t>
      </w:r>
      <w:r>
        <w:t xml:space="preserve">). Это, в свою </w:t>
      </w:r>
      <w:r>
        <w:t xml:space="preserve">очередь, дает возможность определить наиболее эффективные способы использования </w:t>
      </w:r>
      <w:r>
        <w:t xml:space="preserve">имеющ</w:t>
      </w:r>
      <w:r>
        <w:t xml:space="preserve">егося</w:t>
      </w:r>
      <w:r>
        <w:t xml:space="preserve"> в распоряжении администрации кадров</w:t>
      </w:r>
      <w:r>
        <w:t xml:space="preserve">ого</w:t>
      </w:r>
      <w:r>
        <w:t xml:space="preserve"> потенциал</w:t>
      </w:r>
      <w:r>
        <w:t xml:space="preserve">а</w:t>
      </w:r>
      <w:r>
        <w:t xml:space="preserve"> сотрудников. К примеру, если преподаватель отлично</w:t>
      </w:r>
      <w:r>
        <w:t xml:space="preserve"> проводит занятия у базовых</w:t>
      </w:r>
      <w:r>
        <w:t xml:space="preserve"> </w:t>
      </w:r>
      <w:r>
        <w:t xml:space="preserve">групп</w:t>
      </w:r>
      <w:r>
        <w:t xml:space="preserve"> по предмету в 10-м классе и там его рейтинг достигает отметки в 5,0</w:t>
      </w:r>
      <w:r>
        <w:t xml:space="preserve"> баллов</w:t>
      </w:r>
      <w:r>
        <w:t xml:space="preserve">, но, согласно оценкам 11-классников, </w:t>
      </w:r>
      <w:r>
        <w:t xml:space="preserve">недостаточно качественно готовит «профильные» группы к ЕГЭ и олимпиадам, то, возможно, </w:t>
      </w:r>
      <w:r>
        <w:t xml:space="preserve">его нагрузку </w:t>
      </w:r>
      <w:r>
        <w:t xml:space="preserve">стоит </w:t>
      </w:r>
      <w:r>
        <w:t xml:space="preserve">реструктурировать в сторону работы именно с</w:t>
      </w:r>
      <w:r>
        <w:t xml:space="preserve"> «базовыми» группами</w:t>
      </w:r>
      <w:r>
        <w:t xml:space="preserve">. То же самое касается и работы на </w:t>
      </w:r>
      <w:r>
        <w:t xml:space="preserve">различных учебных направлениях.</w:t>
      </w:r>
      <w:r/>
    </w:p>
    <w:p>
      <w:r>
        <w:t xml:space="preserve">Все это также позволяет более экономно расходовать ресурсы методических работников и администрации, акцентируя их внимание прежде всего на преподавателях, имеющих определенные проблемы с реализацией в рамках учебного процесса тех или иных </w:t>
      </w:r>
      <w:r>
        <w:t xml:space="preserve">педагогических компетенций –</w:t>
      </w:r>
      <w:r>
        <w:t xml:space="preserve"> </w:t>
      </w:r>
      <w:r>
        <w:t xml:space="preserve">например, это касается учителей из «группы риска» и «красной» группы, </w:t>
      </w:r>
      <w:r>
        <w:t xml:space="preserve">с которыми могут впоследствии проводиться методические </w:t>
      </w:r>
      <w:r>
        <w:t xml:space="preserve">встречи и семинары, совместная </w:t>
      </w:r>
      <w:r>
        <w:t xml:space="preserve">проблематизация</w:t>
      </w:r>
      <w:r>
        <w:t xml:space="preserve"> возникших </w:t>
      </w:r>
      <w:r>
        <w:t xml:space="preserve">при работе сложностей и поиск их решений, а также </w:t>
      </w:r>
      <w:r>
        <w:t xml:space="preserve">иные формы профессиональной поддержки. </w:t>
      </w:r>
      <w:r/>
    </w:p>
    <w:p>
      <w:r>
        <w:t xml:space="preserve">Наконец, функционирование системы оценивания преподавателей позволяет также и сформировать более эффективную структуру </w:t>
      </w:r>
      <w:r>
        <w:t xml:space="preserve">поощрений сотрудников, которая может быть реализована в самых различных формах – от экономической поддержки стажировок и курсов повышения квалификации до</w:t>
      </w:r>
      <w:r>
        <w:t xml:space="preserve"> традиционных</w:t>
      </w:r>
      <w:r>
        <w:t xml:space="preserve"> денежных поощрений.</w:t>
      </w:r>
      <w:r/>
    </w:p>
    <w:p>
      <w:pPr>
        <w:jc w:val="center"/>
        <w:rPr>
          <w:b/>
        </w:rPr>
      </w:pPr>
      <w:r>
        <w:rPr>
          <w:b/>
        </w:rPr>
        <w:t xml:space="preserve">Заключение</w:t>
      </w:r>
      <w:r/>
    </w:p>
    <w:p>
      <w:r>
        <w:t xml:space="preserve">Во многом настоящее и будущее современных образовательных организаций, особенност</w:t>
      </w:r>
      <w:r>
        <w:t xml:space="preserve">и</w:t>
      </w:r>
      <w:r>
        <w:t xml:space="preserve"> их функционирования и траектори</w:t>
      </w:r>
      <w:r>
        <w:t xml:space="preserve">и</w:t>
      </w:r>
      <w:r>
        <w:t xml:space="preserve"> их </w:t>
      </w:r>
      <w:r>
        <w:t xml:space="preserve">дальнейшего </w:t>
      </w:r>
      <w:r>
        <w:t xml:space="preserve">развития определя</w:t>
      </w:r>
      <w:r>
        <w:t xml:space="preserve">ю</w:t>
      </w:r>
      <w:r>
        <w:t xml:space="preserve">тся возможностями используемых </w:t>
      </w:r>
      <w:r>
        <w:t xml:space="preserve">ими </w:t>
      </w:r>
      <w:r>
        <w:t xml:space="preserve">инструментов сбора и анализа информации о различных сторонах учебного процесса. </w:t>
      </w:r>
      <w:r>
        <w:t xml:space="preserve">Существующая в настоящий момент тенденция к увеличению информационных потоков в рамках организаци</w:t>
      </w:r>
      <w:r>
        <w:t xml:space="preserve">й</w:t>
      </w:r>
      <w:r>
        <w:t xml:space="preserve"> потенциально позволит принимать более эффективные для </w:t>
      </w:r>
      <w:r>
        <w:t xml:space="preserve">их</w:t>
      </w:r>
      <w:r>
        <w:t xml:space="preserve"> работы управленческие решения. Систем</w:t>
      </w:r>
      <w:r>
        <w:t xml:space="preserve">ы</w:t>
      </w:r>
      <w:r>
        <w:t xml:space="preserve"> оценивания работы преподавателей учащимися станов</w:t>
      </w:r>
      <w:r>
        <w:t xml:space="preserve">я</w:t>
      </w:r>
      <w:r>
        <w:t xml:space="preserve">тся одним из </w:t>
      </w:r>
      <w:r>
        <w:t xml:space="preserve">основных </w:t>
      </w:r>
      <w:r>
        <w:t xml:space="preserve">элементов этой тенденции и уже сегодня позволя</w:t>
      </w:r>
      <w:r>
        <w:t xml:space="preserve">ю</w:t>
      </w:r>
      <w:r>
        <w:t xml:space="preserve">т положительно влиять на развитие образовательной организации.</w:t>
      </w:r>
      <w:r/>
    </w:p>
    <w:sectPr>
      <w:footnotePr/>
      <w:type w:val="nextPage"/>
      <w:pgSz w:w="11906" w:h="16838" w:orient="portrait"/>
      <w:pgMar w:top="1134" w:right="850" w:bottom="1134" w:left="1701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/>
      </w:pPr>
      <w:r>
        <w:separator/>
      </w:r>
      <w:r/>
    </w:p>
  </w:footnote>
  <w:footnote w:type="continuationSeparator" w:id="0">
    <w:p>
      <w:pPr>
        <w:spacing w:lineRule="auto" w:line="240"/>
      </w:pPr>
      <w:r>
        <w:continuationSeparator/>
      </w:r>
      <w:r/>
    </w:p>
  </w:footnote>
  <w:footnote w:id="1">
    <w:p>
      <w:pPr>
        <w:pStyle w:val="428"/>
        <w:ind w:firstLine="0"/>
      </w:pPr>
      <w:r>
        <w:rPr>
          <w:rStyle w:val="430"/>
        </w:rPr>
        <w:footnoteRef/>
      </w:r>
      <w:r>
        <w:t xml:space="preserve"> Никулин Денис Николаевич (</w:t>
      </w:r>
      <w:hyperlink r:id="rId1" w:history="1">
        <w:r>
          <w:rPr>
            <w:rStyle w:val="431"/>
          </w:rPr>
          <w:t xml:space="preserve">https://www.hse.ru/staff/dnikulin</w:t>
        </w:r>
      </w:hyperlink>
      <w:r>
        <w:t xml:space="preserve">), </w:t>
      </w:r>
      <w:r>
        <w:t xml:space="preserve">участник</w:t>
      </w:r>
      <w:r>
        <w:t xml:space="preserve"> проектной группы создателей </w:t>
      </w:r>
      <w:r>
        <w:t xml:space="preserve">с</w:t>
      </w:r>
      <w:r>
        <w:t xml:space="preserve">истемы оценивания</w:t>
      </w:r>
      <w:r>
        <w:t xml:space="preserve"> работы</w:t>
      </w:r>
      <w:r>
        <w:t xml:space="preserve"> преподавателей учащимися </w:t>
      </w:r>
      <w:r>
        <w:t xml:space="preserve">в Лицее</w:t>
      </w:r>
      <w:r>
        <w:t xml:space="preserve"> НИУ ВШЭ</w:t>
      </w:r>
      <w:r>
        <w:t xml:space="preserve"> </w:t>
      </w:r>
      <w:r>
        <w:t xml:space="preserve">и ее основной аналитик.</w:t>
      </w:r>
      <w:bookmarkStart w:id="0" w:name="_GoBack"/>
      <w:r/>
      <w:bookmarkEnd w:id="0"/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left" w:pos="720" w:leader="none"/>
        </w:tabs>
      </w:pPr>
      <w:rPr>
        <w:rFonts w:ascii="Arial" w:hAnsi="Aria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left" w:pos="1440" w:leader="none"/>
        </w:tabs>
      </w:pPr>
      <w:rPr>
        <w:rFonts w:ascii="Arial" w:hAnsi="Arial"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left" w:pos="2160" w:leader="none"/>
        </w:tabs>
      </w:pPr>
      <w:rPr>
        <w:rFonts w:ascii="Arial" w:hAnsi="Arial"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left" w:pos="2880" w:leader="none"/>
        </w:tabs>
      </w:pPr>
      <w:rPr>
        <w:rFonts w:ascii="Arial" w:hAnsi="Arial"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left" w:pos="3600" w:leader="none"/>
        </w:tabs>
      </w:pPr>
      <w:rPr>
        <w:rFonts w:ascii="Arial" w:hAnsi="Arial"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left" w:pos="4320" w:leader="none"/>
        </w:tabs>
      </w:pPr>
      <w:rPr>
        <w:rFonts w:ascii="Arial" w:hAnsi="Arial"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left" w:pos="5040" w:leader="none"/>
        </w:tabs>
      </w:pPr>
      <w:rPr>
        <w:rFonts w:ascii="Arial" w:hAnsi="Arial"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left" w:pos="5760" w:leader="none"/>
        </w:tabs>
      </w:pPr>
      <w:rPr>
        <w:rFonts w:ascii="Arial" w:hAnsi="Arial"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left" w:pos="6480" w:leader="none"/>
        </w:tabs>
      </w:pPr>
      <w:rPr>
        <w:rFonts w:ascii="Arial" w:hAnsi="Arial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left" w:pos="720" w:leader="none"/>
        </w:tabs>
      </w:pPr>
      <w:rPr>
        <w:rFonts w:ascii="Arial" w:hAnsi="Aria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left" w:pos="1440" w:leader="none"/>
        </w:tabs>
      </w:pPr>
      <w:rPr>
        <w:rFonts w:ascii="Arial" w:hAnsi="Arial"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left" w:pos="2160" w:leader="none"/>
        </w:tabs>
      </w:pPr>
      <w:rPr>
        <w:rFonts w:ascii="Arial" w:hAnsi="Arial"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left" w:pos="2880" w:leader="none"/>
        </w:tabs>
      </w:pPr>
      <w:rPr>
        <w:rFonts w:ascii="Arial" w:hAnsi="Arial"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left" w:pos="3600" w:leader="none"/>
        </w:tabs>
      </w:pPr>
      <w:rPr>
        <w:rFonts w:ascii="Arial" w:hAnsi="Arial"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left" w:pos="4320" w:leader="none"/>
        </w:tabs>
      </w:pPr>
      <w:rPr>
        <w:rFonts w:ascii="Arial" w:hAnsi="Arial"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left" w:pos="5040" w:leader="none"/>
        </w:tabs>
      </w:pPr>
      <w:rPr>
        <w:rFonts w:ascii="Arial" w:hAnsi="Arial"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left" w:pos="5760" w:leader="none"/>
        </w:tabs>
      </w:pPr>
      <w:rPr>
        <w:rFonts w:ascii="Arial" w:hAnsi="Arial"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left" w:pos="6480" w:leader="none"/>
        </w:tabs>
      </w:pPr>
      <w:rPr>
        <w:rFonts w:ascii="Arial" w:hAnsi="Arial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left" w:pos="720" w:leader="none"/>
        </w:tabs>
      </w:pPr>
      <w:rPr>
        <w:rFonts w:ascii="Arial" w:hAnsi="Arial" w:hint="default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left" w:pos="1440" w:leader="none"/>
        </w:tabs>
      </w:pPr>
      <w:rPr>
        <w:rFonts w:ascii="Arial" w:hAnsi="Arial"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left" w:pos="2160" w:leader="none"/>
        </w:tabs>
      </w:pPr>
      <w:rPr>
        <w:rFonts w:ascii="Arial" w:hAnsi="Arial"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left" w:pos="2880" w:leader="none"/>
        </w:tabs>
      </w:pPr>
      <w:rPr>
        <w:rFonts w:ascii="Arial" w:hAnsi="Arial"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left" w:pos="3600" w:leader="none"/>
        </w:tabs>
      </w:pPr>
      <w:rPr>
        <w:rFonts w:ascii="Arial" w:hAnsi="Arial"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left" w:pos="4320" w:leader="none"/>
        </w:tabs>
      </w:pPr>
      <w:rPr>
        <w:rFonts w:ascii="Arial" w:hAnsi="Arial"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left" w:pos="5040" w:leader="none"/>
        </w:tabs>
      </w:pPr>
      <w:rPr>
        <w:rFonts w:ascii="Arial" w:hAnsi="Arial"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left" w:pos="5760" w:leader="none"/>
        </w:tabs>
      </w:pPr>
      <w:rPr>
        <w:rFonts w:ascii="Arial" w:hAnsi="Arial"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left" w:pos="6480" w:leader="none"/>
        </w:tabs>
      </w:pPr>
      <w:rPr>
        <w:rFonts w:ascii="Arial" w:hAnsi="Arial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  <w:tabs>
          <w:tab w:val="left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left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left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"/>
      <w:lvlJc w:val="left"/>
      <w:pPr>
        <w:ind w:left="2880" w:hanging="360"/>
        <w:tabs>
          <w:tab w:val="left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"/>
      <w:lvlJc w:val="left"/>
      <w:pPr>
        <w:ind w:left="3600" w:hanging="360"/>
        <w:tabs>
          <w:tab w:val="left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"/>
      <w:lvlJc w:val="left"/>
      <w:pPr>
        <w:ind w:left="4320" w:hanging="360"/>
        <w:tabs>
          <w:tab w:val="left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"/>
      <w:lvlJc w:val="left"/>
      <w:pPr>
        <w:ind w:left="5040" w:hanging="360"/>
        <w:tabs>
          <w:tab w:val="left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"/>
      <w:lvlJc w:val="left"/>
      <w:pPr>
        <w:ind w:left="5760" w:hanging="360"/>
        <w:tabs>
          <w:tab w:val="left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"/>
      <w:lvlJc w:val="left"/>
      <w:pPr>
        <w:ind w:left="6480" w:hanging="360"/>
        <w:tabs>
          <w:tab w:val="left" w:pos="6480" w:leader="none"/>
        </w:tabs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23"/>
    <w:next w:val="423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2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23"/>
    <w:next w:val="423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2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23"/>
    <w:next w:val="423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2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23"/>
    <w:next w:val="423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2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23"/>
    <w:next w:val="423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2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23"/>
    <w:next w:val="42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2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23"/>
    <w:next w:val="42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2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23"/>
    <w:next w:val="42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2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23"/>
    <w:next w:val="42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2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23"/>
    <w:next w:val="423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24"/>
    <w:link w:val="32"/>
    <w:uiPriority w:val="10"/>
    <w:rPr>
      <w:sz w:val="48"/>
      <w:szCs w:val="48"/>
    </w:rPr>
  </w:style>
  <w:style w:type="paragraph" w:styleId="34">
    <w:name w:val="Subtitle"/>
    <w:basedOn w:val="423"/>
    <w:next w:val="423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24"/>
    <w:link w:val="34"/>
    <w:uiPriority w:val="11"/>
    <w:rPr>
      <w:sz w:val="24"/>
      <w:szCs w:val="24"/>
    </w:rPr>
  </w:style>
  <w:style w:type="paragraph" w:styleId="36">
    <w:name w:val="Quote"/>
    <w:basedOn w:val="423"/>
    <w:next w:val="42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23"/>
    <w:next w:val="423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23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24"/>
    <w:link w:val="40"/>
    <w:uiPriority w:val="99"/>
  </w:style>
  <w:style w:type="paragraph" w:styleId="42">
    <w:name w:val="Footer"/>
    <w:basedOn w:val="423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24"/>
    <w:link w:val="42"/>
    <w:uiPriority w:val="99"/>
  </w:style>
  <w:style w:type="table" w:styleId="44">
    <w:name w:val="Table Grid"/>
    <w:basedOn w:val="42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4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4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4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4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4">
    <w:name w:val="List Table 7 Colorful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5">
    <w:name w:val="List Table 7 Colorful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6">
    <w:name w:val="List Table 7 Colorful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7">
    <w:name w:val="List Table 7 Colorful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8">
    <w:name w:val="List Table 7 Colorful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9">
    <w:name w:val="Lined - Accent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4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4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Footnote Text Char"/>
    <w:link w:val="428"/>
    <w:uiPriority w:val="99"/>
    <w:rPr>
      <w:sz w:val="18"/>
    </w:rPr>
  </w:style>
  <w:style w:type="paragraph" w:styleId="174">
    <w:name w:val="toc 1"/>
    <w:basedOn w:val="423"/>
    <w:next w:val="423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423"/>
    <w:next w:val="423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423"/>
    <w:next w:val="423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423"/>
    <w:next w:val="423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423"/>
    <w:next w:val="423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423"/>
    <w:next w:val="423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423"/>
    <w:next w:val="423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423"/>
    <w:next w:val="423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423"/>
    <w:next w:val="423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423" w:default="1">
    <w:name w:val="Normal"/>
    <w:qFormat/>
    <w:rPr>
      <w:rFonts w:ascii="Times New Roman" w:hAnsi="Times New Roman"/>
      <w:sz w:val="24"/>
    </w:rPr>
    <w:pPr>
      <w:ind w:firstLine="709"/>
      <w:jc w:val="both"/>
      <w:spacing w:lineRule="auto" w:line="360" w:after="0"/>
    </w:pPr>
  </w:style>
  <w:style w:type="character" w:styleId="424" w:default="1">
    <w:name w:val="Default Paragraph Font"/>
    <w:uiPriority w:val="1"/>
    <w:semiHidden/>
    <w:unhideWhenUsed/>
  </w:style>
  <w:style w:type="table" w:styleId="4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6" w:default="1">
    <w:name w:val="No List"/>
    <w:uiPriority w:val="99"/>
    <w:semiHidden/>
    <w:unhideWhenUsed/>
  </w:style>
  <w:style w:type="paragraph" w:styleId="427">
    <w:name w:val="List Paragraph"/>
    <w:basedOn w:val="423"/>
    <w:qFormat/>
    <w:uiPriority w:val="34"/>
    <w:rPr>
      <w:rFonts w:cs="Times New Roman" w:eastAsia="Times New Roman"/>
      <w:szCs w:val="24"/>
      <w:lang w:eastAsia="ru-RU"/>
    </w:rPr>
    <w:pPr>
      <w:contextualSpacing w:val="true"/>
      <w:ind w:left="720" w:firstLine="0"/>
      <w:jc w:val="left"/>
      <w:spacing w:lineRule="auto" w:line="240"/>
    </w:pPr>
  </w:style>
  <w:style w:type="paragraph" w:styleId="428">
    <w:name w:val="footnote text"/>
    <w:basedOn w:val="423"/>
    <w:link w:val="429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429" w:customStyle="1">
    <w:name w:val="Текст сноски Знак"/>
    <w:basedOn w:val="424"/>
    <w:link w:val="428"/>
    <w:uiPriority w:val="99"/>
    <w:semiHidden/>
    <w:rPr>
      <w:rFonts w:ascii="Times New Roman" w:hAnsi="Times New Roman"/>
      <w:sz w:val="20"/>
      <w:szCs w:val="20"/>
    </w:rPr>
  </w:style>
  <w:style w:type="character" w:styleId="430">
    <w:name w:val="footnote reference"/>
    <w:basedOn w:val="424"/>
    <w:uiPriority w:val="99"/>
    <w:semiHidden/>
    <w:unhideWhenUsed/>
    <w:rPr>
      <w:vertAlign w:val="superscript"/>
    </w:rPr>
  </w:style>
  <w:style w:type="character" w:styleId="431">
    <w:name w:val="Hyperlink"/>
    <w:basedOn w:val="424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hse.ru/staff/dnikulin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ONLYOFFICE/5.4.2.30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Newrockstream</dc:creator>
  <cp:keywords/>
  <dc:description/>
  <cp:revision>89</cp:revision>
  <dcterms:created xsi:type="dcterms:W3CDTF">2019-07-22T07:44:00Z</dcterms:created>
  <dcterms:modified xsi:type="dcterms:W3CDTF">2020-02-25T13:36:09Z</dcterms:modified>
</cp:coreProperties>
</file>