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27" w:rsidRPr="00475B27" w:rsidRDefault="00475B27" w:rsidP="00475B27">
      <w:pPr>
        <w:shd w:val="clear" w:color="auto" w:fill="FFFFFF"/>
        <w:spacing w:line="264" w:lineRule="atLeast"/>
        <w:rPr>
          <w:rFonts w:ascii="Open Sans" w:eastAsia="Times New Roman" w:hAnsi="Open Sans" w:cs="Helvetica"/>
          <w:color w:val="50B7FF"/>
          <w:sz w:val="42"/>
          <w:szCs w:val="42"/>
          <w:lang w:eastAsia="ru-RU"/>
        </w:rPr>
      </w:pPr>
      <w:r w:rsidRPr="00475B27">
        <w:rPr>
          <w:rFonts w:ascii="Open Sans" w:eastAsia="Times New Roman" w:hAnsi="Open Sans" w:cs="Helvetica"/>
          <w:color w:val="50B7FF"/>
          <w:sz w:val="42"/>
          <w:szCs w:val="42"/>
          <w:lang w:eastAsia="ru-RU"/>
        </w:rPr>
        <w:t xml:space="preserve">Государственное регулирование социальной рекламы (обзор опубликованных статей Калмыкова С.Б.)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Журнал: </w:t>
      </w:r>
      <w:hyperlink r:id="rId4" w:history="1">
        <w:r w:rsidRPr="00475B27">
          <w:rPr>
            <w:rFonts w:ascii="Open Sans" w:eastAsia="Times New Roman" w:hAnsi="Open Sans" w:cs="Helvetica"/>
            <w:b/>
            <w:bCs/>
            <w:color w:val="337AB7"/>
            <w:sz w:val="21"/>
            <w:szCs w:val="21"/>
            <w:lang w:eastAsia="ru-RU"/>
          </w:rPr>
          <w:t xml:space="preserve">Журнал исследований по управлению </w:t>
        </w:r>
      </w:hyperlink>
      <w:hyperlink r:id="rId5" w:history="1">
        <w:r w:rsidRPr="00475B27">
          <w:rPr>
            <w:rFonts w:ascii="Open Sans" w:eastAsia="Times New Roman" w:hAnsi="Open Sans" w:cs="Helvetica"/>
            <w:color w:val="337AB7"/>
            <w:sz w:val="21"/>
            <w:szCs w:val="21"/>
            <w:lang w:eastAsia="ru-RU"/>
          </w:rPr>
          <w:t>(Том 3 № 2, 2017)</w:t>
        </w:r>
      </w:hyperlink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</w:t>
      </w:r>
    </w:p>
    <w:p w:rsidR="00475B27" w:rsidRDefault="00475B27" w:rsidP="00475B27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7AB7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Рубрики: </w:t>
      </w:r>
      <w:hyperlink r:id="rId6" w:history="1">
        <w:r w:rsidRPr="00475B27">
          <w:rPr>
            <w:rFonts w:ascii="Open Sans" w:eastAsia="Times New Roman" w:hAnsi="Open Sans" w:cs="Helvetica"/>
            <w:color w:val="337AB7"/>
            <w:sz w:val="21"/>
            <w:szCs w:val="21"/>
            <w:lang w:eastAsia="ru-RU"/>
          </w:rPr>
          <w:t xml:space="preserve">Обзоры, рецензии, аналитика </w:t>
        </w:r>
      </w:hyperlink>
    </w:p>
    <w:p w:rsidR="00983011" w:rsidRPr="00475B27" w:rsidRDefault="00983011" w:rsidP="00475B27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983011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https://naukaru.ru/ru/nauka/article/15716/view</w:t>
      </w:r>
      <w:bookmarkStart w:id="0" w:name="_GoBack"/>
      <w:bookmarkEnd w:id="0"/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161B8CC" wp14:editId="5C352E7F">
            <wp:extent cx="361950" cy="361950"/>
            <wp:effectExtent l="0" t="0" r="0" b="0"/>
            <wp:docPr id="2" name="Рисунок 2" descr="https://naukaru.ru/bundles/journals/images/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ukaru.ru/bundles/journals/images/auth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B27" w:rsidRPr="00475B27" w:rsidRDefault="00983011" w:rsidP="00475B27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hyperlink r:id="rId8" w:tgtFrame="_blank" w:history="1">
        <w:r w:rsidR="00475B27" w:rsidRPr="00475B27">
          <w:rPr>
            <w:rFonts w:ascii="Open Sans" w:eastAsia="Times New Roman" w:hAnsi="Open Sans" w:cs="Helvetica"/>
            <w:color w:val="337AB7"/>
            <w:sz w:val="21"/>
            <w:szCs w:val="21"/>
            <w:lang w:eastAsia="ru-RU"/>
          </w:rPr>
          <w:t xml:space="preserve">Савельева Ольга Олеговна </w:t>
        </w:r>
      </w:hyperlink>
      <w:hyperlink r:id="rId9" w:anchor="author1" w:history="1">
        <w:r w:rsidR="00475B27" w:rsidRPr="00475B27">
          <w:rPr>
            <w:rFonts w:ascii="Open Sans" w:eastAsia="Times New Roman" w:hAnsi="Open Sans" w:cs="Helvetica"/>
            <w:color w:val="337AB7"/>
            <w:sz w:val="16"/>
            <w:szCs w:val="16"/>
            <w:vertAlign w:val="superscript"/>
            <w:lang w:eastAsia="ru-RU"/>
          </w:rPr>
          <w:t>1</w:t>
        </w:r>
      </w:hyperlink>
      <w:r w:rsidR="00475B27"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</w:t>
      </w:r>
    </w:p>
    <w:p w:rsidR="00475B27" w:rsidRPr="00475B27" w:rsidRDefault="00983011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hyperlink r:id="rId10" w:anchor="collapse-1" w:history="1">
        <w:r w:rsidR="00475B27" w:rsidRPr="00475B27">
          <w:rPr>
            <w:rFonts w:ascii="Open Sans" w:eastAsia="Times New Roman" w:hAnsi="Open Sans" w:cs="Helvetica"/>
            <w:color w:val="337AB7"/>
            <w:sz w:val="24"/>
            <w:szCs w:val="24"/>
            <w:lang w:eastAsia="ru-RU"/>
          </w:rPr>
          <w:t xml:space="preserve">Информация об авторах и публикации </w:t>
        </w:r>
      </w:hyperlink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Авторы: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1.  </w:t>
      </w:r>
      <w:proofErr w:type="gramStart"/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Москва ,</w:t>
      </w:r>
      <w:proofErr w:type="gramEnd"/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г. Москва и Московская область , Россия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Страницы:</w:t>
      </w:r>
    </w:p>
    <w:p w:rsidR="00475B27" w:rsidRPr="00475B27" w:rsidRDefault="00475B27" w:rsidP="00475B27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с 59 по 64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Статус:</w:t>
      </w:r>
    </w:p>
    <w:p w:rsidR="00475B27" w:rsidRPr="00475B27" w:rsidRDefault="00475B27" w:rsidP="00475B27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FFFFFF"/>
          <w:sz w:val="16"/>
          <w:szCs w:val="16"/>
          <w:lang w:eastAsia="ru-RU"/>
        </w:rPr>
        <w:t xml:space="preserve">Опубликован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Получено:</w:t>
      </w:r>
    </w:p>
    <w:p w:rsidR="00475B27" w:rsidRPr="00475B27" w:rsidRDefault="00475B27" w:rsidP="00475B27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10.03.2017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Одобрено:</w:t>
      </w:r>
    </w:p>
    <w:p w:rsidR="00475B27" w:rsidRPr="00475B27" w:rsidRDefault="00475B27" w:rsidP="00475B27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23.03.2017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Опубликовано:</w:t>
      </w:r>
    </w:p>
    <w:p w:rsidR="00475B27" w:rsidRPr="00475B27" w:rsidRDefault="00475B27" w:rsidP="00475B27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14.03.2017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Язык материала:</w:t>
      </w:r>
    </w:p>
    <w:p w:rsidR="00475B27" w:rsidRPr="00475B27" w:rsidRDefault="00475B27" w:rsidP="00475B27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русский </w:t>
      </w:r>
    </w:p>
    <w:p w:rsidR="00475B27" w:rsidRPr="00475B27" w:rsidRDefault="00475B27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1"/>
          <w:szCs w:val="21"/>
          <w:lang w:eastAsia="ru-RU"/>
        </w:rPr>
        <w:t>Ключевые слова:</w:t>
      </w:r>
    </w:p>
    <w:p w:rsidR="00475B27" w:rsidRPr="00475B27" w:rsidRDefault="00475B27" w:rsidP="00475B27">
      <w:pPr>
        <w:shd w:val="clear" w:color="auto" w:fill="FFFFFF"/>
        <w:spacing w:after="120" w:line="240" w:lineRule="auto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социальная реклама, эффективность, качество, развитие. </w:t>
      </w:r>
    </w:p>
    <w:p w:rsidR="00475B27" w:rsidRPr="00475B27" w:rsidRDefault="00983011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hyperlink r:id="rId11" w:anchor="collapse-2" w:history="1">
        <w:r w:rsidR="00475B27" w:rsidRPr="00475B27">
          <w:rPr>
            <w:rFonts w:ascii="Open Sans" w:eastAsia="Times New Roman" w:hAnsi="Open Sans" w:cs="Helvetica"/>
            <w:color w:val="337AB7"/>
            <w:sz w:val="24"/>
            <w:szCs w:val="24"/>
            <w:lang w:eastAsia="ru-RU"/>
          </w:rPr>
          <w:t xml:space="preserve">Аннотация и ключевые слова </w:t>
        </w:r>
      </w:hyperlink>
    </w:p>
    <w:p w:rsidR="00475B27" w:rsidRPr="00475B27" w:rsidRDefault="00475B27" w:rsidP="00475B27">
      <w:pPr>
        <w:shd w:val="clear" w:color="auto" w:fill="FFFFFF"/>
        <w:spacing w:after="24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Аннотация (русский):</w:t>
      </w: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br/>
        <w:t xml:space="preserve">В статье представлен обзор публикаций Калмыкова С.Б. в рецензируемых изданиях по проблеме государственного регулирования социальной рекламы за период 2011–2016 гг. с учетом задач по ее развитию, определенных Правительством Российской Федерации в Концепции содействия развитию благотворительной деятельности и добровольчества в РФ. </w:t>
      </w:r>
    </w:p>
    <w:p w:rsidR="00475B27" w:rsidRPr="00475B27" w:rsidRDefault="00475B27" w:rsidP="00475B27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Ключевые слова:</w:t>
      </w: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br/>
        <w:t xml:space="preserve">социальная реклама, эффективность, качество, развитие. </w:t>
      </w:r>
    </w:p>
    <w:p w:rsidR="00475B27" w:rsidRPr="00475B27" w:rsidRDefault="00983011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hyperlink r:id="rId12" w:anchor="collapse-3" w:history="1">
        <w:r w:rsidR="00475B27" w:rsidRPr="00475B27">
          <w:rPr>
            <w:rFonts w:ascii="Open Sans" w:eastAsia="Times New Roman" w:hAnsi="Open Sans" w:cs="Helvetica"/>
            <w:color w:val="337AB7"/>
            <w:sz w:val="24"/>
            <w:szCs w:val="24"/>
            <w:lang w:eastAsia="ru-RU"/>
          </w:rPr>
          <w:t xml:space="preserve">Текст </w:t>
        </w:r>
      </w:hyperlink>
    </w:p>
    <w:p w:rsidR="00475B27" w:rsidRPr="00475B27" w:rsidRDefault="00475B27" w:rsidP="00475B27">
      <w:pPr>
        <w:shd w:val="clear" w:color="auto" w:fill="FFFFFF"/>
        <w:spacing w:after="150" w:line="360" w:lineRule="auto"/>
        <w:ind w:firstLine="709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 В Концепции содействия развитию благотворительной деятельности и добровольчества в Российской Федерации [1] Правительством РФ в 2009 г. </w:t>
      </w: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lastRenderedPageBreak/>
        <w:t xml:space="preserve">сформулированы задачи развития института социальной рекламы, которые можно сгруппировать в следующие проблемные модули: 1) повышение качества и эффективности; 2) определение их критериев; 3) формирование государственно-общественной модели функционирования. Их актуальность 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сохраняется  и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сегодня.</w:t>
      </w:r>
    </w:p>
    <w:p w:rsidR="00475B27" w:rsidRPr="00475B27" w:rsidRDefault="00475B27" w:rsidP="00475B27">
      <w:pPr>
        <w:shd w:val="clear" w:color="auto" w:fill="FFFFFF"/>
        <w:spacing w:after="150" w:line="360" w:lineRule="auto"/>
        <w:ind w:firstLine="709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В 2017 г. в «ИНФРА-М» издана монография Калмыкова С.Б. и Пашина Н.П. [2] «Социальная реклама: конструирование эффективного взаимодействия с целевой аудиторией», в которой предложены авторские решения указанного проблемного поля. Ее изданию предшествовали 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публикации  Калмыкова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С.Б., обзору которых и посвящена настоящая статья. Ее структура отражает приведенные проблемные модули развития института социальной рекламы, где ключевая роль отводится государству.</w:t>
      </w:r>
    </w:p>
    <w:p w:rsidR="00475B27" w:rsidRPr="00475B27" w:rsidRDefault="00475B27" w:rsidP="00475B27">
      <w:pPr>
        <w:shd w:val="clear" w:color="auto" w:fill="FFFFFF"/>
        <w:spacing w:after="150" w:line="360" w:lineRule="auto"/>
        <w:ind w:left="619" w:hanging="360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1.</w:t>
      </w:r>
      <w:r w:rsidRPr="00475B2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Повышение качества и эффективности социальной рекламы</w:t>
      </w:r>
    </w:p>
    <w:p w:rsidR="00475B27" w:rsidRPr="00475B27" w:rsidRDefault="00475B27" w:rsidP="00475B27">
      <w:pPr>
        <w:shd w:val="clear" w:color="auto" w:fill="FFFFFF"/>
        <w:spacing w:after="150" w:line="360" w:lineRule="auto"/>
        <w:ind w:firstLine="709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Прикладные аспекты достижения приемлемого качества и эффективности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социорекламной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продукции определяются научным уровнем теоретических и методологических разработок в этой сфере. 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В  ст.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Калмыкова С.Б. «Социальная реклама здорового образа жизни (К вопросу о теоретических основах исследования» [3], «Методология изучения социальной рекламы здорового образа жизни» [5] сформирована теоретическая база и методология исследования государственного регулирования социальной рекламы. Использованы труды отечественных ученых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Бобкова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В.Н.,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Возьмителя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А.А. и Осадчей Г.И., Казначеева В.П., </w:t>
      </w: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 xml:space="preserve">Маршака </w:t>
      </w: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А.Л</w:t>
      </w: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.</w:t>
      </w:r>
      <w:proofErr w:type="gramStart"/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,</w:t>
      </w: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  Савельевой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О.О., Тихонова А.В.,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Тощенко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Ж.Т.,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Шаркова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Ф.И.; представителей западных социологических школ Бергера П. и Лукмана Т.,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Бурдье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П.,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Маннгейма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К.,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Хабермаса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Ю. Достоинством указанных ст. является определение границ применения зарубежных парадигм, которые обусловили учет специфики современной России при исследовании влияния внешних и внутренних факторов. Их влияние проанализировано автором в ст. «Влияние внешней среды на социальную рекламу здорового образа жизни» (совместно с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Кавокиным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С.Н.) [6] и «Влияние уровня жизни на социальную рекламу» [7], где установлены две группировки субъектов Российской Федерации: с наиболее благоприятными и </w:t>
      </w: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lastRenderedPageBreak/>
        <w:t xml:space="preserve">наименее благоприятными условиями для эффективной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социорекламной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деятельности. Среди обоснованных принципов социальной рекламы предложен принцип универсальности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социорекламного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взаимодействия, позволивший повысить достоверность полученных результатов в развитии категориально-понятийного аппарата и проведенной концептуализации с учетом определения границ их возможного использования для различных направлений социальной сферы. Разработанная Калмыковым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С.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Б.система</w:t>
      </w:r>
      <w:proofErr w:type="spellEnd"/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социологического обеспечения качества социальной рекламы, рассмотренная в ст. «Система качества социальной рекламы здорового образа жизни» [8], развивает знания социологии управления по недостаточно изученному понятию «качество социальной рекламы» и обосновывает системные качественные свойства указанной концептуальной разработки на уровне сформированных факторов качества. Их экспертное определение началось в ст. «Проблемы функционирования и развития социальной рекламы здорового образа жизни» [9]. Учитывая доказанную автором взаимосвязь качества и эффективности в ст. «Оценка эффективности и качества социальной рекламы здорового образа жизни» [10], сделано важное обобщение: сформулированы факторы качества (эффективности) социальной рекламы. Указанной концептуализации посвящены ст. Калмыкова С.Б. (в соавторстве с Пашиным Н.П.) «Квалиметрия социальной рекламы здорового образа жизни» [11] и «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Операционализация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в сфере социальной рекламы» [12]. В них, в частности, идет речь об апробации факторов качества (эффективности) в ходе Всероссийского экспертного опроса 2013–2014 гг.</w:t>
      </w:r>
      <w:bookmarkStart w:id="1" w:name="_ftnref1"/>
      <w:bookmarkEnd w:id="1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, проведенного с участием автора, по результатам которого обоснованы три группировки факторов качества (эффективности) с коэффициентами важности по уровню влияния.</w:t>
      </w:r>
    </w:p>
    <w:p w:rsidR="00475B27" w:rsidRPr="00475B27" w:rsidRDefault="00475B27" w:rsidP="00475B27">
      <w:pPr>
        <w:shd w:val="clear" w:color="auto" w:fill="FFFFFF"/>
        <w:spacing w:after="150" w:line="360" w:lineRule="auto"/>
        <w:ind w:left="619" w:hanging="360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2.</w:t>
      </w:r>
      <w:r w:rsidRPr="00475B2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   </w:t>
      </w: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Критерии качества и эффективности социальной рекламы</w:t>
      </w:r>
    </w:p>
    <w:p w:rsidR="00475B27" w:rsidRPr="00475B27" w:rsidRDefault="00475B27" w:rsidP="00475B27">
      <w:pPr>
        <w:shd w:val="clear" w:color="auto" w:fill="FFFFFF"/>
        <w:spacing w:after="150" w:line="360" w:lineRule="auto"/>
        <w:ind w:firstLine="709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Автором в ст.: уже упоминавшейся «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Операционализация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в сфере социальной рекламы» [12] и «Концепция социальной рекламы организации здорового питания в системе образования Российской Федерации» [13], систематизированы существующие критерии качества и эффективности (количественные / качественные): коммуникативной и психологической </w:t>
      </w: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lastRenderedPageBreak/>
        <w:t xml:space="preserve">эффективности (качества), включая на основе показателей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медиапланирования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. Вместе с тем,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критериальная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база и расширена на основе разработанной авторской модели поведения целевой аудитории в ходе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социорекламного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взаимодействия, чему посвящена упоминавшаяся ст. [12]. Критериями 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эффективности  в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рассматриваемой модели являются коэффициенты детерминации и коэффициенты корреляции установленной взаимосвязи поведенческой реакции целевой аудитории с ее некоторыми социально-демографическими характеристиками и показателями состояния здоровья и здорового образа жизни. Направления роста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критериальной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базы оценки качества социальной рекламы определены в уже приведенной ст. «Концепция социальной рекламы организации здорового питания в системе образования Российской Федерации» [13], где предусмотрено внедрение в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социорекламную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сферу процессов стандартизации, аудита и 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сертификации,  а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также исследовано управление качеством.</w:t>
      </w:r>
    </w:p>
    <w:p w:rsidR="00475B27" w:rsidRPr="00475B27" w:rsidRDefault="00475B27" w:rsidP="00475B27">
      <w:pPr>
        <w:shd w:val="clear" w:color="auto" w:fill="FFFFFF"/>
        <w:spacing w:after="150" w:line="360" w:lineRule="auto"/>
        <w:ind w:firstLine="709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  <w:t>3. Формирование государственно-общественной модели функционирования социальной рекламы</w:t>
      </w:r>
    </w:p>
    <w:p w:rsidR="00475B27" w:rsidRPr="00475B27" w:rsidRDefault="00475B27" w:rsidP="00475B27">
      <w:pPr>
        <w:shd w:val="clear" w:color="auto" w:fill="FFFFFF"/>
        <w:spacing w:after="150" w:line="360" w:lineRule="auto"/>
        <w:ind w:firstLine="709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Государственное регулирование социальной рекламы рассмотрено Калмыковым С.Б.  в ст. «Концепция социальной рекламы организации здорового питания в системе образования Российской Федерации» [13], где предложена структурная модель в виде государственно-общественного органа функционирования и развития социальной рекламы. Модель предусматривает разработанные функциональные направления деятельности, уровни: федеральный, региональный и муниципальный; характер их взаимоотношений. Последние два аспекта проанализированы Калмыковым С.Б. в ст. «Социокультурные аспекты социальной рекламы здорового образа жизни» с точки зрения социокультурного подхода [3]. В частности, обоснованы прогнозируемые функции креатива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социорекламной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деятельности на федеральном и региональном уровне, определено, в качестве оптимального, сочетание полицентрических и геоцентрических отношений между ними.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lastRenderedPageBreak/>
        <w:t> </w:t>
      </w:r>
    </w:p>
    <w:p w:rsidR="00475B27" w:rsidRPr="00475B27" w:rsidRDefault="00475B27" w:rsidP="00475B27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bookmarkStart w:id="2" w:name="_ftn1"/>
      <w:bookmarkEnd w:id="2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Всероссийское социологическое исследование «СМИ и реклама в современной России: особенности влияния на социальную культуру, политические симпатии и жизненные планы населения современной России: 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экспертная  оценка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рубежа 2013–2014 гг.». Экспертный опрос проводился в ноябре </w:t>
      </w:r>
      <w:proofErr w:type="gram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2013  –</w:t>
      </w:r>
      <w:proofErr w:type="gram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феврале 2014 г. Опрошено 479 экспертов в восьми Федеральных округах</w:t>
      </w:r>
    </w:p>
    <w:p w:rsidR="00475B27" w:rsidRPr="00475B27" w:rsidRDefault="00983011" w:rsidP="00475B27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hyperlink r:id="rId13" w:anchor="collapse-4" w:history="1">
        <w:proofErr w:type="spellStart"/>
        <w:r w:rsidR="00475B27" w:rsidRPr="00475B27">
          <w:rPr>
            <w:rFonts w:ascii="Open Sans" w:eastAsia="Times New Roman" w:hAnsi="Open Sans" w:cs="Helvetica"/>
            <w:color w:val="337AB7"/>
            <w:sz w:val="24"/>
            <w:szCs w:val="24"/>
            <w:lang w:eastAsia="ru-RU"/>
          </w:rPr>
          <w:t>Спислит</w:t>
        </w:r>
        <w:proofErr w:type="spellEnd"/>
        <w:r w:rsidR="00475B27" w:rsidRPr="00475B27">
          <w:rPr>
            <w:rFonts w:ascii="Open Sans" w:eastAsia="Times New Roman" w:hAnsi="Open Sans" w:cs="Helvetica"/>
            <w:color w:val="337AB7"/>
            <w:sz w:val="24"/>
            <w:szCs w:val="24"/>
            <w:lang w:eastAsia="ru-RU"/>
          </w:rPr>
          <w:t xml:space="preserve"> </w:t>
        </w:r>
      </w:hyperlink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1. Концепция содействия развитию благотворительной деятельности и добровольчества в Российской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Федерации.Распоряжение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Правительства Российской Федерации №1054-р от 30 июля 2009 г. [Электронный ресурс] // Сайт Минэкономразвития России. URL: http://economy.gov.ru/minec/activity/sections/admReform/publicsociety/doc091224_1949 (дата обращения: 19.02.2017 г.).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2. Калмыков С.Б. Социальная реклама: конструирование эффективного взаимодействия с целевой аудиторией: монография /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Н.П.Пашин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. М.: ИНФРА-М, 2017. 229 с. DOI: 10.12737/23289.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3. Калмыков С.Б. Социальная реклама здорового образа жизни (К вопросу о теоретических основах исследования. Статья 1)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//Управление мегаполисом. – 2012. – № 1. – С.109–116.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4. Калмыков С.Б. Методология исследования социальной рекламы: социологические аспекты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//Вестник Российского университета дружбы народов. Серия социология. – 2014. – №4. – С.161–170.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5. Калмыков С.Б. Методология изучения социальной рекламы здорового образа жизни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//Управление мегаполисом. – 2012. – №1. – С. 117–120.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6. Калмыков С.Б. Влияние внешней среды на социальную рекламу здорового образа жизни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С.Н.Кавокин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//Уровень жизни населения регионов России. 2013. № 11. С.114-120.DOI: 10.12737/1943.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7. Калмыков С.Б. Влияние уровня жизни на социальную рекламу/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//Уровень жизни населения регионов России. – 2013. – № 5. – С. 101–106.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8. Калмыков С.Б. Система качества социальной рекламы здорового образа жизни [Текст]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//Социология власти. – 2012. – № 1. – С. 113–119.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9. Калмыков С.Б. Проблемы функционирования и развития социальной рекламы здорового образа жизни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//Ученые записки РГСУ. – 2011. – № 7. – С.9–16.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10. Калмыков С.Б. Оценка эффективности и качества социальной рекламы здорового образа жизни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//Социология власти. 2011. №8. С.92-98.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lastRenderedPageBreak/>
        <w:t xml:space="preserve">11. Калмыков С.Б. Квалиметрия социальной рекламы здорового образа жизни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Н.П.Пашин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//Уровень жизни населения регионов России. – 2014. – № 2. – С.132 – 138.DOI: 10.12737/5055.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12. Калмыков С.Б.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Операционализация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в сфере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социальнной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рекламы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Н.П.Пашин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//Наукоемкие технологии. – 2016. – Т.17. – № 10. – С.69–76. </w:t>
      </w:r>
    </w:p>
    <w:p w:rsidR="00475B27" w:rsidRPr="00475B27" w:rsidRDefault="00475B27" w:rsidP="00475B27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13. Калмыков С.Б. Концепция социальной рекламы организации здорового питания в системе образования Российской Федерации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 // Ученые записки РГСУ. – 2010. – № 7. – С.129–137. </w:t>
      </w:r>
    </w:p>
    <w:p w:rsidR="00475B27" w:rsidRPr="00475B27" w:rsidRDefault="00475B27" w:rsidP="00475B27">
      <w:pPr>
        <w:shd w:val="clear" w:color="auto" w:fill="FFFFFF"/>
        <w:spacing w:line="240" w:lineRule="auto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14. Калмыков С.Б. Социокультурные аспекты социальной рекламы здорового образа жизни / </w:t>
      </w:r>
      <w:proofErr w:type="spellStart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>C.Б.Калмыков</w:t>
      </w:r>
      <w:proofErr w:type="spellEnd"/>
      <w:r w:rsidRPr="00475B27"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  <w:t xml:space="preserve">//Управление мегаполисом. – 2013. – № 2. – С. 88–97. </w:t>
      </w:r>
    </w:p>
    <w:p w:rsidR="00AD3E5E" w:rsidRDefault="00AD3E5E"/>
    <w:sectPr w:rsidR="00AD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27"/>
    <w:rsid w:val="001E33B4"/>
    <w:rsid w:val="00475B27"/>
    <w:rsid w:val="00983011"/>
    <w:rsid w:val="00A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820D"/>
  <w15:chartTrackingRefBased/>
  <w15:docId w15:val="{4BF347DA-5D3C-469D-AA57-7AC5E65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657">
      <w:bodyDiv w:val="1"/>
      <w:marLeft w:val="0"/>
      <w:marRight w:val="0"/>
      <w:marTop w:val="0"/>
      <w:marBottom w:val="16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1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99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301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2841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30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26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2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5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793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72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2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6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8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656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1708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02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563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17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98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9659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56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741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8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81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6533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81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40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3367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572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876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59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52712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5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42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04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85033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5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4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2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4225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1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3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ru.ru/ru/nauka/author/21828/view" TargetMode="External"/><Relationship Id="rId13" Type="http://schemas.openxmlformats.org/officeDocument/2006/relationships/hyperlink" Target="https://naukaru.ru/ru/nauka/article/15716/vie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naukaru.ru/ru/nauka/article/15716/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ru.ru/ru/nauka/journal/rubric/863/view" TargetMode="External"/><Relationship Id="rId11" Type="http://schemas.openxmlformats.org/officeDocument/2006/relationships/hyperlink" Target="https://naukaru.ru/ru/nauka/article/15716/view" TargetMode="External"/><Relationship Id="rId5" Type="http://schemas.openxmlformats.org/officeDocument/2006/relationships/hyperlink" Target="https://naukaru.ru/ru/nauka/issue/828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ukaru.ru/ru/nauka/article/15716/view" TargetMode="External"/><Relationship Id="rId4" Type="http://schemas.openxmlformats.org/officeDocument/2006/relationships/hyperlink" Target="https://naukaru.ru/ru/nauka/journal/62/view" TargetMode="External"/><Relationship Id="rId9" Type="http://schemas.openxmlformats.org/officeDocument/2006/relationships/hyperlink" Target="https://naukaru.ru/ru/nauka/article/15716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Савельева</dc:creator>
  <cp:keywords/>
  <dc:description/>
  <cp:lastModifiedBy>Ольга Савельева</cp:lastModifiedBy>
  <cp:revision>2</cp:revision>
  <dcterms:created xsi:type="dcterms:W3CDTF">2017-11-09T16:59:00Z</dcterms:created>
  <dcterms:modified xsi:type="dcterms:W3CDTF">2017-11-09T17:19:00Z</dcterms:modified>
</cp:coreProperties>
</file>