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CD" w:rsidRDefault="00EC5BCD" w:rsidP="00EC5BCD">
      <w:pPr>
        <w:spacing w:after="0" w:line="240" w:lineRule="auto"/>
        <w:rPr>
          <w:rFonts w:ascii="Times New Roman" w:hAnsi="Times New Roman" w:cs="Times New Roman"/>
          <w:sz w:val="24"/>
          <w:szCs w:val="24"/>
          <w:highlight w:val="yellow"/>
        </w:rPr>
      </w:pPr>
    </w:p>
    <w:p w:rsidR="00EC5BCD" w:rsidRDefault="00EC5BCD" w:rsidP="00EC5BCD">
      <w:pPr>
        <w:spacing w:after="0" w:line="240" w:lineRule="auto"/>
        <w:ind w:firstLine="709"/>
        <w:jc w:val="both"/>
        <w:rPr>
          <w:rFonts w:ascii="Times New Roman" w:hAnsi="Times New Roman" w:cs="Times New Roman"/>
          <w:sz w:val="28"/>
          <w:szCs w:val="28"/>
        </w:rPr>
      </w:pPr>
      <w:r>
        <w:rPr>
          <w:rFonts w:ascii="Times New Roman" w:hAnsi="Times New Roman" w:cs="Times New Roman"/>
          <w:sz w:val="24"/>
          <w:szCs w:val="24"/>
        </w:rPr>
        <w:t xml:space="preserve">УДК </w:t>
      </w:r>
      <w:r>
        <w:rPr>
          <w:rFonts w:ascii="Times New Roman" w:hAnsi="Times New Roman" w:cs="Times New Roman"/>
          <w:sz w:val="28"/>
          <w:szCs w:val="28"/>
        </w:rPr>
        <w:t>1.16</w:t>
      </w:r>
    </w:p>
    <w:p w:rsidR="00EC5BCD" w:rsidRDefault="00EC5BCD" w:rsidP="00EC5BCD">
      <w:pPr>
        <w:spacing w:after="0" w:line="240" w:lineRule="auto"/>
        <w:rPr>
          <w:rFonts w:ascii="Times New Roman" w:hAnsi="Times New Roman" w:cs="Times New Roman"/>
          <w:sz w:val="24"/>
          <w:szCs w:val="24"/>
        </w:rPr>
      </w:pPr>
    </w:p>
    <w:p w:rsidR="00EC5BCD" w:rsidRDefault="00EC5BCD" w:rsidP="00EC5BCD">
      <w:pPr>
        <w:spacing w:after="0" w:line="240" w:lineRule="auto"/>
        <w:rPr>
          <w:rFonts w:ascii="Times New Roman" w:hAnsi="Times New Roman" w:cs="Times New Roman"/>
          <w:sz w:val="24"/>
          <w:szCs w:val="24"/>
        </w:rPr>
      </w:pPr>
    </w:p>
    <w:p w:rsidR="00EC5BCD" w:rsidRDefault="00EC5BCD" w:rsidP="00EC5BCD">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 xml:space="preserve">С.Е. Крючкова </w:t>
      </w:r>
    </w:p>
    <w:p w:rsidR="00EC5BCD" w:rsidRDefault="00EC5BCD" w:rsidP="00EC5BCD">
      <w:pPr>
        <w:spacing w:after="0" w:line="240" w:lineRule="auto"/>
        <w:jc w:val="center"/>
        <w:rPr>
          <w:rFonts w:ascii="Times New Roman" w:hAnsi="Times New Roman" w:cs="Times New Roman"/>
          <w:b/>
          <w:sz w:val="24"/>
          <w:szCs w:val="24"/>
        </w:rPr>
      </w:pPr>
    </w:p>
    <w:p w:rsidR="00EC5BCD" w:rsidRDefault="00EC5BCD" w:rsidP="00EC5BCD">
      <w:pPr>
        <w:spacing w:after="0"/>
        <w:ind w:right="50" w:firstLine="851"/>
        <w:jc w:val="center"/>
        <w:rPr>
          <w:rFonts w:ascii="Times New Roman" w:hAnsi="Times New Roman" w:cs="Times New Roman"/>
          <w:b/>
          <w:sz w:val="24"/>
          <w:szCs w:val="24"/>
        </w:rPr>
      </w:pPr>
      <w:r>
        <w:rPr>
          <w:rFonts w:ascii="Times New Roman" w:hAnsi="Times New Roman" w:cs="Times New Roman"/>
          <w:b/>
          <w:sz w:val="24"/>
          <w:szCs w:val="24"/>
        </w:rPr>
        <w:t xml:space="preserve">ИНСТИТУТ   ДРЕВНЕИНДИЙСКОГО   ДИСПУТА: </w:t>
      </w:r>
    </w:p>
    <w:p w:rsidR="00EC5BCD" w:rsidRDefault="00EC5BCD" w:rsidP="00EC5BCD">
      <w:pPr>
        <w:spacing w:after="0"/>
        <w:ind w:right="50" w:firstLine="851"/>
        <w:jc w:val="center"/>
        <w:rPr>
          <w:rFonts w:ascii="Times New Roman" w:hAnsi="Times New Roman" w:cs="Times New Roman"/>
          <w:b/>
          <w:sz w:val="24"/>
          <w:szCs w:val="24"/>
        </w:rPr>
      </w:pPr>
      <w:r>
        <w:rPr>
          <w:rFonts w:ascii="Times New Roman" w:hAnsi="Times New Roman" w:cs="Times New Roman"/>
          <w:b/>
          <w:sz w:val="24"/>
          <w:szCs w:val="24"/>
        </w:rPr>
        <w:t>НОРМАТИВНЫЙ  АСПЕКТ</w:t>
      </w:r>
    </w:p>
    <w:p w:rsidR="00EC5BCD" w:rsidRDefault="00EC5BCD" w:rsidP="00EC5BCD">
      <w:pPr>
        <w:spacing w:after="0" w:line="240" w:lineRule="auto"/>
        <w:jc w:val="center"/>
        <w:rPr>
          <w:rFonts w:ascii="Times New Roman" w:hAnsi="Times New Roman" w:cs="Times New Roman"/>
          <w:b/>
          <w:sz w:val="24"/>
          <w:szCs w:val="24"/>
        </w:rPr>
      </w:pPr>
    </w:p>
    <w:p w:rsidR="00EC5BCD" w:rsidRDefault="00EC5BCD" w:rsidP="00EC5BCD">
      <w:pPr>
        <w:spacing w:after="0"/>
        <w:ind w:right="50" w:firstLine="851"/>
        <w:jc w:val="both"/>
        <w:rPr>
          <w:rFonts w:ascii="Times New Roman" w:hAnsi="Times New Roman" w:cs="Times New Roman"/>
          <w:b/>
          <w:i/>
          <w:sz w:val="24"/>
          <w:szCs w:val="24"/>
        </w:rPr>
      </w:pPr>
      <w:r>
        <w:rPr>
          <w:rFonts w:ascii="Times New Roman" w:hAnsi="Times New Roman" w:cs="Times New Roman"/>
          <w:b/>
          <w:i/>
          <w:sz w:val="24"/>
          <w:szCs w:val="24"/>
        </w:rPr>
        <w:t xml:space="preserve">Аннотация. </w:t>
      </w:r>
      <w:r>
        <w:rPr>
          <w:rFonts w:ascii="Times New Roman" w:hAnsi="Times New Roman" w:cs="Times New Roman"/>
          <w:i/>
          <w:sz w:val="24"/>
          <w:szCs w:val="24"/>
        </w:rPr>
        <w:t xml:space="preserve">В статье  рассматривается  знаменитый институт  индийского диспута, вобравший в себя лучшие достижения древнеиндийской духовной культуры. Показано, что религиозно-философская традиция была определяющим  фактором  древнеиндийского социально-культурного контекста, в котором шло развитие искусства аргументации на протяжении веков. В статье осуществлен анализ категорий теории спора,  показана их перекличка с современными концепциями. </w:t>
      </w:r>
    </w:p>
    <w:p w:rsidR="00EC5BCD" w:rsidRDefault="00EC5BCD" w:rsidP="00EC5BCD">
      <w:pPr>
        <w:spacing w:after="0" w:line="240" w:lineRule="auto"/>
        <w:ind w:firstLine="709"/>
        <w:jc w:val="both"/>
        <w:rPr>
          <w:rFonts w:ascii="Times New Roman" w:hAnsi="Times New Roman" w:cs="Times New Roman"/>
          <w:i/>
          <w:sz w:val="24"/>
          <w:szCs w:val="24"/>
        </w:rPr>
      </w:pPr>
    </w:p>
    <w:p w:rsidR="00EC5BCD" w:rsidRDefault="00EC5BCD" w:rsidP="00EC5BCD">
      <w:pPr>
        <w:spacing w:after="0" w:line="240" w:lineRule="auto"/>
        <w:ind w:firstLine="709"/>
        <w:jc w:val="both"/>
        <w:rPr>
          <w:rFonts w:ascii="Times New Roman" w:hAnsi="Times New Roman" w:cs="Times New Roman"/>
          <w:i/>
          <w:sz w:val="24"/>
          <w:szCs w:val="24"/>
        </w:rPr>
      </w:pPr>
      <w:r>
        <w:rPr>
          <w:rFonts w:ascii="Times New Roman" w:hAnsi="Times New Roman" w:cs="Times New Roman"/>
          <w:b/>
          <w:i/>
          <w:sz w:val="24"/>
          <w:szCs w:val="24"/>
        </w:rPr>
        <w:t>Ключевые слова</w:t>
      </w:r>
      <w:r>
        <w:rPr>
          <w:rFonts w:ascii="Times New Roman" w:hAnsi="Times New Roman" w:cs="Times New Roman"/>
          <w:i/>
          <w:sz w:val="24"/>
          <w:szCs w:val="24"/>
        </w:rPr>
        <w:t>: индийский диспут, доказательство и опровержение,  спор по правилам, уловки в споре.</w:t>
      </w:r>
    </w:p>
    <w:p w:rsidR="00EC5BCD" w:rsidRDefault="00EC5BCD" w:rsidP="00EC5BCD">
      <w:pPr>
        <w:spacing w:after="0" w:line="240" w:lineRule="auto"/>
        <w:ind w:firstLine="709"/>
        <w:jc w:val="both"/>
        <w:rPr>
          <w:rFonts w:ascii="Times New Roman" w:hAnsi="Times New Roman" w:cs="Times New Roman"/>
          <w:i/>
          <w:sz w:val="28"/>
          <w:szCs w:val="28"/>
        </w:rPr>
      </w:pPr>
    </w:p>
    <w:p w:rsidR="00EC5BCD" w:rsidRDefault="00EC5BCD" w:rsidP="00EC5BCD">
      <w:pPr>
        <w:rPr>
          <w:rFonts w:ascii="Times New Roman" w:eastAsia="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sz w:val="24"/>
          <w:szCs w:val="24"/>
          <w:lang w:val="en-US"/>
        </w:rPr>
        <w:t xml:space="preserve">Kryuchkova Svetlana –doctor in Philosophy, professor National Research University - Higher School of Economics </w:t>
      </w:r>
      <w:r>
        <w:rPr>
          <w:rFonts w:ascii="Times New Roman" w:eastAsia="Times New Roman" w:hAnsi="Times New Roman" w:cs="Times New Roman"/>
          <w:sz w:val="24"/>
          <w:szCs w:val="24"/>
          <w:lang w:val="en-US"/>
        </w:rPr>
        <w:t xml:space="preserve"> </w:t>
      </w:r>
    </w:p>
    <w:p w:rsidR="00EC5BCD" w:rsidRDefault="00EC5BCD" w:rsidP="00EC5BCD">
      <w:pPr>
        <w:spacing w:after="0" w:line="240" w:lineRule="auto"/>
        <w:ind w:firstLine="709"/>
        <w:jc w:val="both"/>
        <w:rPr>
          <w:rFonts w:ascii="Times New Roman" w:hAnsi="Times New Roman" w:cs="Times New Roman"/>
          <w:i/>
          <w:sz w:val="28"/>
          <w:szCs w:val="28"/>
          <w:lang w:val="en-US"/>
        </w:rPr>
      </w:pPr>
    </w:p>
    <w:p w:rsidR="00EC5BCD" w:rsidRDefault="00EC5BCD" w:rsidP="00EC5BCD">
      <w:pPr>
        <w:spacing w:after="0" w:line="240" w:lineRule="auto"/>
        <w:ind w:firstLine="709"/>
        <w:jc w:val="right"/>
        <w:rPr>
          <w:rFonts w:ascii="Times New Roman" w:hAnsi="Times New Roman" w:cs="Times New Roman"/>
          <w:b/>
          <w:i/>
          <w:sz w:val="24"/>
          <w:szCs w:val="24"/>
          <w:lang w:val="en-US"/>
        </w:rPr>
      </w:pPr>
      <w:r>
        <w:rPr>
          <w:rFonts w:ascii="Times New Roman" w:hAnsi="Times New Roman" w:cs="Times New Roman"/>
          <w:b/>
          <w:i/>
          <w:sz w:val="24"/>
          <w:szCs w:val="24"/>
          <w:lang w:val="en-US"/>
        </w:rPr>
        <w:t xml:space="preserve">Svetlana   Kryuchkova </w:t>
      </w:r>
    </w:p>
    <w:p w:rsidR="00EC5BCD" w:rsidRDefault="00EC5BCD" w:rsidP="00EC5BCD">
      <w:pPr>
        <w:spacing w:after="0" w:line="240" w:lineRule="auto"/>
        <w:ind w:firstLine="709"/>
        <w:jc w:val="both"/>
        <w:rPr>
          <w:rFonts w:ascii="Times New Roman" w:hAnsi="Times New Roman" w:cs="Times New Roman"/>
          <w:i/>
          <w:sz w:val="24"/>
          <w:szCs w:val="24"/>
          <w:lang w:val="en-US"/>
        </w:rPr>
      </w:pPr>
    </w:p>
    <w:p w:rsidR="00EC5BCD" w:rsidRDefault="00EC5BCD" w:rsidP="00EC5BCD">
      <w:pPr>
        <w:spacing w:after="0" w:line="240" w:lineRule="auto"/>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DISPUTE ANCIENT INDIAN INSTITUTE: NORMATIVE ASPECT</w:t>
      </w:r>
    </w:p>
    <w:p w:rsidR="00EC5BCD" w:rsidRDefault="00EC5BCD" w:rsidP="00EC5BCD">
      <w:pPr>
        <w:spacing w:after="0" w:line="240" w:lineRule="auto"/>
        <w:ind w:firstLine="709"/>
        <w:jc w:val="center"/>
        <w:rPr>
          <w:rFonts w:ascii="Times New Roman" w:hAnsi="Times New Roman" w:cs="Times New Roman"/>
          <w:b/>
          <w:i/>
          <w:sz w:val="24"/>
          <w:szCs w:val="24"/>
          <w:lang w:val="en-US"/>
        </w:rPr>
      </w:pPr>
    </w:p>
    <w:p w:rsidR="00EC5BCD" w:rsidRDefault="00EC5BCD" w:rsidP="00EC5BCD">
      <w:pPr>
        <w:spacing w:after="0" w:line="240" w:lineRule="auto"/>
        <w:ind w:firstLine="709"/>
        <w:jc w:val="both"/>
        <w:rPr>
          <w:rFonts w:ascii="Times New Roman" w:hAnsi="Times New Roman" w:cs="Times New Roman"/>
          <w:i/>
          <w:sz w:val="24"/>
          <w:szCs w:val="24"/>
          <w:lang w:val="en-US"/>
        </w:rPr>
      </w:pPr>
      <w:r>
        <w:rPr>
          <w:rFonts w:ascii="Times New Roman" w:hAnsi="Times New Roman" w:cs="Times New Roman"/>
          <w:b/>
          <w:i/>
          <w:sz w:val="24"/>
          <w:szCs w:val="24"/>
          <w:lang w:val="en-US"/>
        </w:rPr>
        <w:t>Abstract.</w:t>
      </w:r>
      <w:r>
        <w:rPr>
          <w:rFonts w:ascii="Times New Roman" w:hAnsi="Times New Roman" w:cs="Times New Roman"/>
          <w:i/>
          <w:sz w:val="24"/>
          <w:szCs w:val="24"/>
          <w:lang w:val="en-US"/>
        </w:rPr>
        <w:t xml:space="preserve"> The article deals with the famous Indian Institute of dispute, which absorbed the best achievements of the ancient Indian spiritual culture. It is shown that religious and philosophical tradition was the determining factor of the ancient Indian socio-cultural context in which art was a development argument for centuries. The article presents the analysis of the theory of categories of dispute, shows their roll with modern concepts.</w:t>
      </w:r>
    </w:p>
    <w:p w:rsidR="00EC5BCD" w:rsidRDefault="00EC5BCD" w:rsidP="00EC5BCD">
      <w:pPr>
        <w:spacing w:after="0" w:line="240" w:lineRule="auto"/>
        <w:ind w:firstLine="709"/>
        <w:jc w:val="both"/>
        <w:rPr>
          <w:rFonts w:ascii="Times New Roman" w:hAnsi="Times New Roman" w:cs="Times New Roman"/>
          <w:i/>
          <w:sz w:val="24"/>
          <w:szCs w:val="24"/>
          <w:lang w:val="en-US"/>
        </w:rPr>
      </w:pPr>
    </w:p>
    <w:p w:rsidR="00EC5BCD" w:rsidRDefault="00EC5BCD" w:rsidP="00EC5BCD">
      <w:pPr>
        <w:spacing w:after="0" w:line="240" w:lineRule="auto"/>
        <w:ind w:firstLine="709"/>
        <w:jc w:val="both"/>
        <w:rPr>
          <w:rFonts w:ascii="Times New Roman" w:hAnsi="Times New Roman" w:cs="Times New Roman"/>
          <w:i/>
          <w:sz w:val="24"/>
          <w:szCs w:val="24"/>
          <w:lang w:val="en-US"/>
        </w:rPr>
      </w:pPr>
      <w:r>
        <w:rPr>
          <w:rFonts w:ascii="Times New Roman" w:hAnsi="Times New Roman" w:cs="Times New Roman"/>
          <w:b/>
          <w:i/>
          <w:sz w:val="24"/>
          <w:szCs w:val="24"/>
          <w:lang w:val="en-US"/>
        </w:rPr>
        <w:t>Keywords:</w:t>
      </w:r>
      <w:r>
        <w:rPr>
          <w:rFonts w:ascii="Times New Roman" w:hAnsi="Times New Roman" w:cs="Times New Roman"/>
          <w:i/>
          <w:sz w:val="24"/>
          <w:szCs w:val="24"/>
          <w:lang w:val="en-US"/>
        </w:rPr>
        <w:t xml:space="preserve"> Indian dispute, proof and rebuttal argument by the rules, tricks in the dispute</w:t>
      </w:r>
    </w:p>
    <w:p w:rsidR="00EC5BCD" w:rsidRDefault="00EC5BCD" w:rsidP="00EC5BCD">
      <w:pPr>
        <w:spacing w:after="0"/>
        <w:ind w:right="50" w:firstLine="851"/>
        <w:jc w:val="center"/>
        <w:rPr>
          <w:rFonts w:ascii="Times New Roman" w:hAnsi="Times New Roman" w:cs="Times New Roman"/>
          <w:b/>
          <w:sz w:val="28"/>
          <w:szCs w:val="28"/>
          <w:lang w:val="en-US"/>
        </w:rPr>
      </w:pPr>
    </w:p>
    <w:p w:rsidR="00EC5BCD" w:rsidRDefault="00EC5BCD" w:rsidP="00EC5BCD">
      <w:pPr>
        <w:spacing w:after="0"/>
        <w:ind w:right="50" w:firstLine="851"/>
        <w:jc w:val="both"/>
        <w:rPr>
          <w:rFonts w:ascii="Times New Roman" w:hAnsi="Times New Roman" w:cs="Times New Roman"/>
          <w:sz w:val="28"/>
          <w:szCs w:val="28"/>
          <w:lang w:val="en-US"/>
        </w:rPr>
      </w:pPr>
    </w:p>
    <w:p w:rsidR="00EC5BCD" w:rsidRDefault="00EC5BCD" w:rsidP="00EC5BCD">
      <w:pPr>
        <w:spacing w:after="0" w:line="240" w:lineRule="auto"/>
        <w:ind w:right="50" w:firstLine="851"/>
        <w:jc w:val="both"/>
        <w:rPr>
          <w:rFonts w:ascii="Times New Roman" w:hAnsi="Times New Roman" w:cs="Times New Roman"/>
          <w:sz w:val="28"/>
          <w:szCs w:val="28"/>
        </w:rPr>
      </w:pPr>
      <w:r>
        <w:rPr>
          <w:rFonts w:ascii="Times New Roman" w:hAnsi="Times New Roman" w:cs="Times New Roman"/>
          <w:sz w:val="28"/>
          <w:szCs w:val="28"/>
        </w:rPr>
        <w:t xml:space="preserve">В Древней Индии существовали  неординарные формы познания мира, позволявшие человеку, с одной стороны, с помощью недискурсивной практики медитативного созерцания, а также обращения к священным текстам,  прийти к интуитивному постижению Истины, и тем самым, выйти за пределы социального пространства, прекратив цепь перерождений, почувствовать себя частью  Вселенной. С другой, «вписаться» в сакрализованную брахманами иерархическую систему общества,  обрести  внутренне цельное индивидуальное существование через реализацию религиозного идеала кармического воздаяния.  Правильное знание было залогом будущего освобождения (мокши). И в этой перспективе для человека, философски ориентированного, особое значение приобретало умение мыслить, выражать свою точку зрения,  что предполагало овладение </w:t>
      </w:r>
      <w:r>
        <w:rPr>
          <w:rFonts w:ascii="Times New Roman" w:hAnsi="Times New Roman" w:cs="Times New Roman"/>
          <w:sz w:val="28"/>
          <w:szCs w:val="28"/>
        </w:rPr>
        <w:lastRenderedPageBreak/>
        <w:t>искусством аргументации,  подразумевающим освоение логики и риторики. Таким образом, дискурс в целом, и аргументативный дискурс  в частности, в Древней Индии были глубоко онтологически укоренены.</w:t>
      </w:r>
    </w:p>
    <w:p w:rsidR="00EC5BCD" w:rsidRDefault="00EC5BCD" w:rsidP="00EC5BCD">
      <w:pPr>
        <w:spacing w:after="0" w:line="240" w:lineRule="auto"/>
        <w:ind w:right="50" w:firstLine="900"/>
        <w:jc w:val="both"/>
        <w:rPr>
          <w:rFonts w:ascii="Times New Roman" w:hAnsi="Times New Roman" w:cs="Times New Roman"/>
          <w:sz w:val="28"/>
          <w:szCs w:val="28"/>
        </w:rPr>
      </w:pPr>
      <w:r>
        <w:rPr>
          <w:rFonts w:ascii="Times New Roman" w:hAnsi="Times New Roman" w:cs="Times New Roman"/>
          <w:sz w:val="28"/>
          <w:szCs w:val="28"/>
        </w:rPr>
        <w:t>Важной составляющей древнеиндийского социально-культурного контекста была практика постоянных публичных диспутов на религиозно-философские темы, в ходе  которой искусство аргументации совершенствовалось, соответственно шло и теоретическое осмысление феномена  спора.  Несмотря на традиционализм, древнеиндийской философской мысли, как это ни парадоксально,  во многом удалось избежать догматизма,  она развивалась достаточно свободно в силу конкуренция между школами, выросшими на комментариях ведической литературы. Даже в отношении к священным текстам не было единообразия:  одни мыслители признавали авторитет Вед, другие нет, но, главное,  большинство из них обосновывало свое отношение с помощью  вполне рациональных аргументов. То есть, откровение в Древней Индии достаточно рано стало предметом  рационального дискурса, с помощью которого представители разных школ боролись за умы потенциальных приверженцев,  особенно знатных и состоятельных.</w:t>
      </w:r>
    </w:p>
    <w:p w:rsidR="00EC5BCD" w:rsidRDefault="00EC5BCD" w:rsidP="00EC5BCD">
      <w:pPr>
        <w:spacing w:after="0" w:line="240" w:lineRule="auto"/>
        <w:ind w:right="50" w:firstLine="900"/>
        <w:jc w:val="both"/>
        <w:rPr>
          <w:rFonts w:ascii="Times New Roman" w:hAnsi="Times New Roman" w:cs="Times New Roman"/>
          <w:sz w:val="28"/>
          <w:szCs w:val="28"/>
        </w:rPr>
      </w:pPr>
      <w:r>
        <w:rPr>
          <w:rFonts w:ascii="Times New Roman" w:hAnsi="Times New Roman" w:cs="Times New Roman"/>
          <w:sz w:val="28"/>
          <w:szCs w:val="28"/>
        </w:rPr>
        <w:t>Спецификой древнеиндийской философии был полиморфизм,  выражавшийся в  наличии  в ней разных моделей реальности - монизма, дуализма, плюрализма, что  неизбежно вело к возникновению своего рода теоретической (и практической) конкуренции.  Яркой формой ее проявления были публичные диспуты, в ходе которых совершенствовалось аргументационное «оружие», а также появлялись новые виды аргументации, что требовало разработки нормативности, представленной первоначально в виде ограничивающих процедурных правил. Диспутальная практика требовала логической убедительности рассуждений, что способствовало  развитию диалектики, как искусства ведения дискуссий.  Показательно, что  философские тексты  в Древней Индии резко отличаются от священных, они  «построены исключительно по законам мышления и логики: сначала, как правило, выдвигается тезис, потом точка зрения оппонента (пурвапакша), его опровергающая, наконец вывод (сидханта), подтверждающий тезис» [5, с.13].</w:t>
      </w:r>
      <w:r>
        <w:rPr>
          <w:rStyle w:val="a5"/>
          <w:rFonts w:ascii="Times New Roman" w:hAnsi="Times New Roman" w:cs="Times New Roman"/>
          <w:sz w:val="28"/>
          <w:szCs w:val="28"/>
        </w:rPr>
        <w:footnoteReference w:id="2"/>
      </w:r>
      <w:r>
        <w:rPr>
          <w:rFonts w:ascii="Times New Roman" w:hAnsi="Times New Roman" w:cs="Times New Roman"/>
          <w:sz w:val="28"/>
          <w:szCs w:val="28"/>
        </w:rPr>
        <w:t xml:space="preserve">  При этом изложению собственных взглядов обязательно предшествуют общие постулаты теоретико-методологического характера.</w:t>
      </w:r>
    </w:p>
    <w:p w:rsidR="00EC5BCD" w:rsidRDefault="00EC5BCD" w:rsidP="00EC5BCD">
      <w:pPr>
        <w:spacing w:after="0" w:line="240" w:lineRule="auto"/>
        <w:ind w:right="50" w:firstLine="851"/>
        <w:jc w:val="both"/>
        <w:rPr>
          <w:rFonts w:ascii="Times New Roman" w:hAnsi="Times New Roman" w:cs="Times New Roman"/>
          <w:sz w:val="28"/>
          <w:szCs w:val="28"/>
        </w:rPr>
      </w:pPr>
      <w:r>
        <w:rPr>
          <w:rFonts w:ascii="Times New Roman" w:hAnsi="Times New Roman" w:cs="Times New Roman"/>
          <w:sz w:val="28"/>
          <w:szCs w:val="28"/>
        </w:rPr>
        <w:t xml:space="preserve">Наиболее активно религиозно-философские диспуты велись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II</w:t>
      </w:r>
      <w:r w:rsidRPr="00EC5BCD">
        <w:rPr>
          <w:rFonts w:ascii="Times New Roman" w:hAnsi="Times New Roman" w:cs="Times New Roman"/>
          <w:sz w:val="28"/>
          <w:szCs w:val="28"/>
        </w:rPr>
        <w:t xml:space="preserve"> </w:t>
      </w:r>
      <w:r>
        <w:rPr>
          <w:rFonts w:ascii="Times New Roman" w:hAnsi="Times New Roman" w:cs="Times New Roman"/>
          <w:sz w:val="28"/>
          <w:szCs w:val="28"/>
        </w:rPr>
        <w:t xml:space="preserve">вв. до н.э., когда основные ортодоксальные индуистские школы (ньяя, чарвака, вайшешика, санкхья, йога, миманса и веданта) были   постоянно вынуждены  отстаивать собственные взгляды в полемике с неортодоксами.  Все это вело к разработке необходимого методологического аппарата, ядром которого, по мнению известного индолога В.К.Шохина, являлись систематизация понятий (аналитика) и  критика  суждений (диалектика),  которые в отличие от Древней Греции, где они активно использовались в философском дискурсе, </w:t>
      </w:r>
      <w:r>
        <w:rPr>
          <w:rFonts w:ascii="Times New Roman" w:hAnsi="Times New Roman" w:cs="Times New Roman"/>
          <w:sz w:val="28"/>
          <w:szCs w:val="28"/>
        </w:rPr>
        <w:lastRenderedPageBreak/>
        <w:t>«применяются в Индии прежде всего к предметам еще не философским» [11, с.23]</w:t>
      </w:r>
      <w:r>
        <w:rPr>
          <w:rStyle w:val="a5"/>
          <w:rFonts w:ascii="Times New Roman" w:hAnsi="Times New Roman" w:cs="Times New Roman"/>
          <w:sz w:val="28"/>
          <w:szCs w:val="28"/>
        </w:rPr>
        <w:footnoteReference w:id="3"/>
      </w:r>
      <w:r>
        <w:rPr>
          <w:rFonts w:ascii="Times New Roman" w:hAnsi="Times New Roman" w:cs="Times New Roman"/>
          <w:sz w:val="28"/>
          <w:szCs w:val="28"/>
        </w:rPr>
        <w:t xml:space="preserve">. Особенно значим в этом отношении так называемый «шраманский период» - эпоха «брожения умов», занявшая весь </w:t>
      </w:r>
      <w:r>
        <w:rPr>
          <w:rFonts w:ascii="Times New Roman" w:hAnsi="Times New Roman" w:cs="Times New Roman"/>
          <w:sz w:val="28"/>
          <w:szCs w:val="28"/>
          <w:lang w:val="en-US"/>
        </w:rPr>
        <w:t>V</w:t>
      </w:r>
      <w:r>
        <w:rPr>
          <w:rFonts w:ascii="Times New Roman" w:hAnsi="Times New Roman" w:cs="Times New Roman"/>
          <w:sz w:val="28"/>
          <w:szCs w:val="28"/>
        </w:rPr>
        <w:t xml:space="preserve"> век до н.э. </w:t>
      </w:r>
    </w:p>
    <w:p w:rsidR="00EC5BCD" w:rsidRDefault="00EC5BCD" w:rsidP="00EC5BCD">
      <w:pPr>
        <w:spacing w:after="0" w:line="240" w:lineRule="auto"/>
        <w:ind w:right="50" w:firstLine="851"/>
        <w:jc w:val="both"/>
        <w:rPr>
          <w:rFonts w:ascii="Times New Roman" w:hAnsi="Times New Roman" w:cs="Times New Roman"/>
          <w:sz w:val="28"/>
          <w:szCs w:val="28"/>
        </w:rPr>
      </w:pPr>
      <w:r>
        <w:rPr>
          <w:rFonts w:ascii="Times New Roman" w:hAnsi="Times New Roman" w:cs="Times New Roman"/>
          <w:sz w:val="28"/>
          <w:szCs w:val="28"/>
        </w:rPr>
        <w:t>Публичные споры чаще всего происходил между двумя противниками, один из которых задавал вопросы, а другой отвечал. Но был и такой вид спора, который устраивался  в собраниях.  Он мог вестись одним человеком (чаще всего это был странствующий чужак), против определенной группы (готры).  Такой чужак, имевший узаконенное право вызвать практически любого человека на словесный поединок,  не всегда был идейный одиночка. Чаще всего им был руководитель одной из готр, который стремился к более  широкому распространению своей системы толкования Вед с целью привлечения большего числа сторонников [1, с.23].</w:t>
      </w:r>
      <w:r>
        <w:rPr>
          <w:rStyle w:val="a5"/>
          <w:rFonts w:ascii="Times New Roman" w:hAnsi="Times New Roman" w:cs="Times New Roman"/>
          <w:sz w:val="28"/>
          <w:szCs w:val="28"/>
        </w:rPr>
        <w:footnoteReference w:id="4"/>
      </w:r>
      <w:r>
        <w:rPr>
          <w:rFonts w:ascii="Times New Roman" w:hAnsi="Times New Roman" w:cs="Times New Roman"/>
          <w:sz w:val="28"/>
          <w:szCs w:val="28"/>
        </w:rPr>
        <w:t xml:space="preserve"> Эта религиозная и философская борьба, в которой участвовали и женщины, занимала  Индию «гораздо более оборонительных или наступательных войн» [8, с.24]. </w:t>
      </w:r>
      <w:r>
        <w:rPr>
          <w:rStyle w:val="a5"/>
          <w:rFonts w:ascii="Times New Roman" w:hAnsi="Times New Roman" w:cs="Times New Roman"/>
          <w:sz w:val="28"/>
          <w:szCs w:val="28"/>
        </w:rPr>
        <w:footnoteReference w:id="5"/>
      </w:r>
      <w:r>
        <w:rPr>
          <w:rFonts w:ascii="Times New Roman" w:hAnsi="Times New Roman" w:cs="Times New Roman"/>
          <w:sz w:val="28"/>
          <w:szCs w:val="28"/>
        </w:rPr>
        <w:t xml:space="preserve"> </w:t>
      </w:r>
    </w:p>
    <w:p w:rsidR="00EC5BCD" w:rsidRDefault="00EC5BCD" w:rsidP="00EC5BCD">
      <w:pPr>
        <w:spacing w:after="0" w:line="240" w:lineRule="auto"/>
        <w:ind w:right="50" w:firstLine="900"/>
        <w:jc w:val="both"/>
        <w:rPr>
          <w:rFonts w:ascii="Times New Roman" w:hAnsi="Times New Roman" w:cs="Times New Roman"/>
          <w:sz w:val="28"/>
          <w:szCs w:val="28"/>
        </w:rPr>
      </w:pPr>
      <w:r>
        <w:rPr>
          <w:rFonts w:ascii="Times New Roman" w:hAnsi="Times New Roman" w:cs="Times New Roman"/>
          <w:sz w:val="28"/>
          <w:szCs w:val="28"/>
        </w:rPr>
        <w:t xml:space="preserve">Развитию искусства аргументации способствовал также феномен учительства, передачи  знания путем устной речевой традиции  новообращенному. Обучением занимались жреческие школы эристов,  школы брахманистской локаяты, а также школы при буддийских монастырях, число которых к </w:t>
      </w:r>
      <w:r>
        <w:rPr>
          <w:rFonts w:ascii="Times New Roman" w:hAnsi="Times New Roman" w:cs="Times New Roman"/>
          <w:sz w:val="28"/>
          <w:szCs w:val="28"/>
          <w:lang w:val="en-US"/>
        </w:rPr>
        <w:t>VII</w:t>
      </w:r>
      <w:r w:rsidRPr="00EC5BCD">
        <w:rPr>
          <w:rFonts w:ascii="Times New Roman" w:hAnsi="Times New Roman" w:cs="Times New Roman"/>
          <w:sz w:val="28"/>
          <w:szCs w:val="28"/>
        </w:rPr>
        <w:t xml:space="preserve"> </w:t>
      </w:r>
      <w:r>
        <w:rPr>
          <w:rFonts w:ascii="Times New Roman" w:hAnsi="Times New Roman" w:cs="Times New Roman"/>
          <w:sz w:val="28"/>
          <w:szCs w:val="28"/>
        </w:rPr>
        <w:t>веку нашей эры насчитывалось свыше тысячи. Помимо чтения и комментирования, древнеиндийская педагогическая мысль разрабатывала методику беседы ученика и учителя, которая в определенных ситуациях и, как правило, на высшей ступени обучения для выяснения истины допускала даже дискуссию между ними [9, с.188],</w:t>
      </w:r>
      <w:r>
        <w:rPr>
          <w:rStyle w:val="a5"/>
          <w:rFonts w:ascii="Times New Roman" w:hAnsi="Times New Roman" w:cs="Times New Roman"/>
          <w:sz w:val="28"/>
          <w:szCs w:val="28"/>
        </w:rPr>
        <w:footnoteReference w:id="6"/>
      </w:r>
      <w:r>
        <w:rPr>
          <w:rFonts w:ascii="Times New Roman" w:hAnsi="Times New Roman" w:cs="Times New Roman"/>
          <w:sz w:val="28"/>
          <w:szCs w:val="28"/>
        </w:rPr>
        <w:t xml:space="preserve"> что предполагало обучение  искусству аргументации.  В обучении практиковались </w:t>
      </w:r>
      <w:r>
        <w:rPr>
          <w:rFonts w:ascii="Times New Roman" w:hAnsi="Times New Roman" w:cs="Times New Roman"/>
          <w:i/>
          <w:sz w:val="28"/>
          <w:szCs w:val="28"/>
        </w:rPr>
        <w:t>межшкольные теоретические диспуты,</w:t>
      </w:r>
      <w:r>
        <w:rPr>
          <w:rFonts w:ascii="Times New Roman" w:hAnsi="Times New Roman" w:cs="Times New Roman"/>
          <w:sz w:val="28"/>
          <w:szCs w:val="28"/>
        </w:rPr>
        <w:t xml:space="preserve"> в которых постепенно выкристаллизовывалось нормативное ядро. Дискуссионность являлась не только педагогическим приемом, но имела более глубокие онтологические корни: она вырастала из диалогического стиля буддийского философствования как такового. </w:t>
      </w:r>
    </w:p>
    <w:p w:rsidR="00EC5BCD" w:rsidRDefault="00EC5BCD" w:rsidP="00EC5BCD">
      <w:pPr>
        <w:spacing w:after="0" w:line="240" w:lineRule="auto"/>
        <w:ind w:right="50" w:firstLine="851"/>
        <w:jc w:val="both"/>
        <w:rPr>
          <w:rFonts w:ascii="Times New Roman" w:hAnsi="Times New Roman" w:cs="Times New Roman"/>
          <w:sz w:val="28"/>
          <w:szCs w:val="28"/>
        </w:rPr>
      </w:pPr>
      <w:r>
        <w:rPr>
          <w:rFonts w:ascii="Times New Roman" w:hAnsi="Times New Roman" w:cs="Times New Roman"/>
          <w:sz w:val="28"/>
          <w:szCs w:val="28"/>
        </w:rPr>
        <w:t>Многие   древнеиндийские мыслители разрабатывали  методики по использованию диалектических приемов, составляли учебные тексты, содержавшие образцовые рассужденческие схемы, обязательные для произносящих речь. Создание таких руководств - «самграха» (сумма, свод), было распространенным явлением, т.к. многие школы стремились создавать свои учебные пособия по полемике со школами оппонентов, причем не только с теми, которые существовали в данный момент, но и с теми, кто уже прекратил свое существование [3, с.12].</w:t>
      </w:r>
      <w:r>
        <w:rPr>
          <w:rStyle w:val="a5"/>
          <w:rFonts w:ascii="Times New Roman" w:hAnsi="Times New Roman" w:cs="Times New Roman"/>
          <w:sz w:val="28"/>
          <w:szCs w:val="28"/>
        </w:rPr>
        <w:footnoteReference w:id="7"/>
      </w:r>
      <w:r>
        <w:rPr>
          <w:rFonts w:ascii="Times New Roman" w:hAnsi="Times New Roman" w:cs="Times New Roman"/>
          <w:sz w:val="28"/>
          <w:szCs w:val="28"/>
        </w:rPr>
        <w:t xml:space="preserve"> </w:t>
      </w:r>
    </w:p>
    <w:p w:rsidR="00EC5BCD" w:rsidRDefault="00EC5BCD" w:rsidP="00EC5BCD">
      <w:pPr>
        <w:spacing w:after="0" w:line="240" w:lineRule="auto"/>
        <w:ind w:right="50" w:firstLine="993"/>
        <w:jc w:val="both"/>
        <w:rPr>
          <w:rFonts w:ascii="Times New Roman" w:hAnsi="Times New Roman" w:cs="Times New Roman"/>
          <w:sz w:val="28"/>
          <w:szCs w:val="28"/>
        </w:rPr>
      </w:pPr>
      <w:r>
        <w:rPr>
          <w:rFonts w:ascii="Times New Roman" w:hAnsi="Times New Roman" w:cs="Times New Roman"/>
          <w:sz w:val="28"/>
          <w:szCs w:val="28"/>
        </w:rPr>
        <w:lastRenderedPageBreak/>
        <w:t xml:space="preserve"> Первые свидетельства об интересе древнеиндийских мыслителей к процессам аргументации восходят  к Ведам, где в учении о вечности слова  нашло отражение  внимание к лингвистическому аспекту речей. Одна их самых ранних попыток осмысления искусства спора принадлежит Медхатитхи Гаутаме (середина </w:t>
      </w:r>
      <w:r>
        <w:rPr>
          <w:rFonts w:ascii="Times New Roman" w:hAnsi="Times New Roman" w:cs="Times New Roman"/>
          <w:sz w:val="28"/>
          <w:szCs w:val="28"/>
          <w:lang w:val="en-US"/>
        </w:rPr>
        <w:t>VI</w:t>
      </w:r>
      <w:r>
        <w:rPr>
          <w:rFonts w:ascii="Times New Roman" w:hAnsi="Times New Roman" w:cs="Times New Roman"/>
          <w:sz w:val="28"/>
          <w:szCs w:val="28"/>
        </w:rPr>
        <w:t xml:space="preserve"> в. до н.э).  Также в  древнем героическом эпосе «Махабхарата» («энциклопедии древнеиндийской жизни») можно найти упоминание об  искусстве убеждать. В ходе описания различных публичных дискуссий, оно предстает там как единство обоснования и опровержения, что станет в дальнейшем характерной чертой древнеиндийского диспутального канона. </w:t>
      </w:r>
    </w:p>
    <w:p w:rsidR="00EC5BCD" w:rsidRDefault="00EC5BCD" w:rsidP="00EC5BCD">
      <w:pPr>
        <w:spacing w:after="0" w:line="240" w:lineRule="auto"/>
        <w:ind w:right="50" w:firstLine="900"/>
        <w:jc w:val="both"/>
        <w:rPr>
          <w:rFonts w:ascii="Times New Roman" w:hAnsi="Times New Roman" w:cs="Times New Roman"/>
          <w:sz w:val="28"/>
          <w:szCs w:val="28"/>
        </w:rPr>
      </w:pPr>
      <w:r>
        <w:rPr>
          <w:rFonts w:ascii="Times New Roman" w:hAnsi="Times New Roman" w:cs="Times New Roman"/>
          <w:sz w:val="28"/>
          <w:szCs w:val="28"/>
        </w:rPr>
        <w:t>Терминологическая «аморфность» затрудняет для исследователей реконструкцию генезиса ключевых понятий, выработанных в  диспутальной практике. Так в разных школах и в разное время искусство аргументации называлось по-разному. Раннее название искусства спора (цель которого -  достижение истины) – «анвикшики». В конце ведического периода (</w:t>
      </w:r>
      <w:r>
        <w:rPr>
          <w:rFonts w:ascii="Times New Roman" w:hAnsi="Times New Roman" w:cs="Times New Roman"/>
          <w:sz w:val="28"/>
          <w:szCs w:val="28"/>
          <w:lang w:val="en-US"/>
        </w:rPr>
        <w:t>VII</w:t>
      </w:r>
      <w:r>
        <w:rPr>
          <w:rFonts w:ascii="Times New Roman" w:hAnsi="Times New Roman" w:cs="Times New Roman"/>
          <w:sz w:val="28"/>
          <w:szCs w:val="28"/>
        </w:rPr>
        <w:t xml:space="preserve">- начало </w:t>
      </w:r>
      <w:r>
        <w:rPr>
          <w:rFonts w:ascii="Times New Roman" w:hAnsi="Times New Roman" w:cs="Times New Roman"/>
          <w:sz w:val="28"/>
          <w:szCs w:val="28"/>
          <w:lang w:val="en-US"/>
        </w:rPr>
        <w:t>V</w:t>
      </w:r>
      <w:r>
        <w:rPr>
          <w:rFonts w:ascii="Times New Roman" w:hAnsi="Times New Roman" w:cs="Times New Roman"/>
          <w:sz w:val="28"/>
          <w:szCs w:val="28"/>
        </w:rPr>
        <w:t>в до н.э.) появляется термин «ваковакья», им обозначают как искусство спора, причисляемое к числу обязательных для изучения брахманами предметов, так и вопросно-ответные процедуры. Одновременно с ним использовался и термин «брахмодья» для обозначения дискуссии-состязания в знании Вед.  Встречались также термины «ньяя-шастра», «хету-шастра», «прамана-шастра», «прамана-видья», «вада-видья» и др.  Термин «анвикшики»  становится со временем все более широким, он трактуется  «как общеметодологическая дисциплина – та, что осуществляет исследование посредством аргументации в различных областях знания и деятельности; …как умение правильно рассуждать и действовать, говорить и действовать» [4, с.68].</w:t>
      </w:r>
      <w:r>
        <w:rPr>
          <w:rStyle w:val="a5"/>
          <w:rFonts w:ascii="Times New Roman" w:hAnsi="Times New Roman" w:cs="Times New Roman"/>
          <w:sz w:val="28"/>
          <w:szCs w:val="28"/>
        </w:rPr>
        <w:footnoteReference w:id="8"/>
      </w:r>
      <w:r>
        <w:rPr>
          <w:rFonts w:ascii="Times New Roman" w:hAnsi="Times New Roman" w:cs="Times New Roman"/>
          <w:sz w:val="28"/>
          <w:szCs w:val="28"/>
        </w:rPr>
        <w:t xml:space="preserve"> Со временем им будут означать не только  эпистемологию, но и логику. Наряду с ним  часто использовался  также термин «тарка», которому придавались разные, хотя и близкие значения. Чаще всего им обозначали  аргументацию, спор,  позднее доказательство,  как «от противного», так и путем сведения к противоречию, а также гипотетический аргумент.  Этот термин  входит составной частью в имена, которыми также пользовались для обозначения теории полемики – «тарка-шастра» («шастра» – наука, учебник), «тарка-видья» («видья» - знание), или учения о ведении публичных диспутов – «тарка-вада» («вада» - учение, спор, дискуссия) [4, с.187, 195-196].</w:t>
      </w:r>
      <w:r>
        <w:rPr>
          <w:rStyle w:val="a5"/>
          <w:rFonts w:ascii="Times New Roman" w:hAnsi="Times New Roman" w:cs="Times New Roman"/>
          <w:sz w:val="28"/>
          <w:szCs w:val="28"/>
        </w:rPr>
        <w:footnoteReference w:id="9"/>
      </w:r>
      <w:r>
        <w:rPr>
          <w:rFonts w:ascii="Times New Roman" w:hAnsi="Times New Roman" w:cs="Times New Roman"/>
          <w:sz w:val="28"/>
          <w:szCs w:val="28"/>
        </w:rPr>
        <w:t xml:space="preserve"> Использовались также и другие термины, например, философ ортодоксальной индуистской школы ведийской экзегезы – миманса – Кумарила Бхатта – использует для обозначения аргументации в сочинении «Бхаттика» термин «юкти» [5, с.9]. </w:t>
      </w:r>
      <w:r>
        <w:rPr>
          <w:rStyle w:val="a5"/>
          <w:rFonts w:ascii="Times New Roman" w:hAnsi="Times New Roman" w:cs="Times New Roman"/>
          <w:sz w:val="28"/>
          <w:szCs w:val="28"/>
        </w:rPr>
        <w:footnoteReference w:id="10"/>
      </w:r>
      <w:r>
        <w:rPr>
          <w:rFonts w:ascii="Times New Roman" w:hAnsi="Times New Roman" w:cs="Times New Roman"/>
          <w:sz w:val="28"/>
          <w:szCs w:val="28"/>
        </w:rPr>
        <w:t xml:space="preserve"> </w:t>
      </w:r>
    </w:p>
    <w:p w:rsidR="00EC5BCD" w:rsidRDefault="00EC5BCD" w:rsidP="00EC5BCD">
      <w:pPr>
        <w:spacing w:after="0" w:line="240" w:lineRule="auto"/>
        <w:ind w:right="50" w:firstLine="851"/>
        <w:jc w:val="both"/>
        <w:rPr>
          <w:rFonts w:ascii="Times New Roman" w:hAnsi="Times New Roman" w:cs="Times New Roman"/>
          <w:sz w:val="28"/>
          <w:szCs w:val="28"/>
        </w:rPr>
      </w:pPr>
      <w:r>
        <w:rPr>
          <w:rFonts w:ascii="Times New Roman" w:hAnsi="Times New Roman" w:cs="Times New Roman"/>
          <w:sz w:val="28"/>
          <w:szCs w:val="28"/>
        </w:rPr>
        <w:t xml:space="preserve">Указание на необходимость усвоения «анвикшики» можно найти в таком раннем источнике, как «Законы Ману», где обосновывалась важность усвоения этого искусства для правителей, выступавших арбитрами в </w:t>
      </w:r>
      <w:r>
        <w:rPr>
          <w:rFonts w:ascii="Times New Roman" w:hAnsi="Times New Roman" w:cs="Times New Roman"/>
          <w:sz w:val="28"/>
          <w:szCs w:val="28"/>
        </w:rPr>
        <w:lastRenderedPageBreak/>
        <w:t xml:space="preserve">публичных спорах.  Главное внимание в них уделялось не логическим, а организационно-процедурным аспектам, а также проблемам,  связанным с выбором предмета спора (обычно это были государственные вопросы) и диспутантов.  </w:t>
      </w:r>
    </w:p>
    <w:p w:rsidR="00EC5BCD" w:rsidRDefault="00EC5BCD" w:rsidP="00EC5BCD">
      <w:pPr>
        <w:spacing w:after="0" w:line="240" w:lineRule="auto"/>
        <w:ind w:right="50" w:firstLine="851"/>
        <w:jc w:val="both"/>
        <w:rPr>
          <w:rFonts w:ascii="Times New Roman" w:hAnsi="Times New Roman" w:cs="Times New Roman"/>
          <w:sz w:val="28"/>
          <w:szCs w:val="28"/>
        </w:rPr>
      </w:pPr>
      <w:r>
        <w:rPr>
          <w:rFonts w:ascii="Times New Roman" w:hAnsi="Times New Roman" w:cs="Times New Roman"/>
          <w:sz w:val="28"/>
          <w:szCs w:val="28"/>
        </w:rPr>
        <w:t>Наибольший  вклад в развитие  идей аргументации внесла школа  ньяи, в фокусе внимания которой была не онтология,  а теория мышления. Первоначально категории ньяя разрабатывались как система элементов диспута, поэтому  тексты ранней ньяи «содержат подробный свод по ведению диспутов, т.е. учение о диалектике» [12, с.80].</w:t>
      </w:r>
      <w:r>
        <w:rPr>
          <w:rStyle w:val="a5"/>
          <w:rFonts w:ascii="Times New Roman" w:hAnsi="Times New Roman" w:cs="Times New Roman"/>
          <w:sz w:val="28"/>
          <w:szCs w:val="28"/>
        </w:rPr>
        <w:footnoteReference w:id="11"/>
      </w:r>
      <w:r>
        <w:rPr>
          <w:rFonts w:ascii="Times New Roman" w:hAnsi="Times New Roman" w:cs="Times New Roman"/>
          <w:sz w:val="28"/>
          <w:szCs w:val="28"/>
        </w:rPr>
        <w:t xml:space="preserve"> Со </w:t>
      </w:r>
      <w:r>
        <w:rPr>
          <w:rFonts w:ascii="Times New Roman" w:hAnsi="Times New Roman" w:cs="Times New Roman"/>
          <w:sz w:val="28"/>
          <w:szCs w:val="28"/>
          <w:lang w:val="en-US"/>
        </w:rPr>
        <w:t>II</w:t>
      </w:r>
      <w:r w:rsidRPr="00EC5BCD">
        <w:rPr>
          <w:rFonts w:ascii="Times New Roman" w:hAnsi="Times New Roman" w:cs="Times New Roman"/>
          <w:sz w:val="28"/>
          <w:szCs w:val="28"/>
        </w:rPr>
        <w:t xml:space="preserve"> </w:t>
      </w:r>
      <w:r>
        <w:rPr>
          <w:rFonts w:ascii="Times New Roman" w:hAnsi="Times New Roman" w:cs="Times New Roman"/>
          <w:sz w:val="28"/>
          <w:szCs w:val="28"/>
        </w:rPr>
        <w:t xml:space="preserve"> века н.э. ньяя становится образцом для многих  школ. Именно ей принадлежит создание нормативной теории аргументации, оказавшей влияние на представителей других школ, которые не только заимствовали логические идеи ньяиков, но и делали их объектом  критики. Особенно этим отличались буддисты. </w:t>
      </w:r>
    </w:p>
    <w:p w:rsidR="00EC5BCD" w:rsidRDefault="00EC5BCD" w:rsidP="00EC5BCD">
      <w:pPr>
        <w:spacing w:after="0" w:line="240" w:lineRule="auto"/>
        <w:ind w:right="50" w:firstLine="851"/>
        <w:jc w:val="both"/>
        <w:rPr>
          <w:rFonts w:ascii="Times New Roman" w:hAnsi="Times New Roman" w:cs="Times New Roman"/>
          <w:sz w:val="28"/>
          <w:szCs w:val="28"/>
        </w:rPr>
      </w:pPr>
      <w:r>
        <w:rPr>
          <w:rFonts w:ascii="Times New Roman" w:hAnsi="Times New Roman" w:cs="Times New Roman"/>
          <w:sz w:val="28"/>
          <w:szCs w:val="28"/>
        </w:rPr>
        <w:t xml:space="preserve">Первую значимую попытку выработки общего аргументационного канона с целью упорядочивания идей «анвикшики»  связывают с именем легендарного Готамы- Акшапады, жившего в </w:t>
      </w:r>
      <w:r>
        <w:rPr>
          <w:rFonts w:ascii="Times New Roman" w:hAnsi="Times New Roman" w:cs="Times New Roman"/>
          <w:sz w:val="28"/>
          <w:szCs w:val="28"/>
          <w:lang w:val="en-US"/>
        </w:rPr>
        <w:t>VI</w:t>
      </w:r>
      <w:r>
        <w:rPr>
          <w:rFonts w:ascii="Times New Roman" w:hAnsi="Times New Roman" w:cs="Times New Roman"/>
          <w:sz w:val="28"/>
          <w:szCs w:val="28"/>
        </w:rPr>
        <w:t xml:space="preserve"> веке до н.э. Он считается  автором  «Ньяя-сутры» - древнейшего трактата школы ньяя,  включавшего  538 сутр, изложенных в  пяти книгах. В них основное место занимают сутры, описывающие правила ведения публичных споров. Работа Готамы по  систематизации знаний в области логики и аргументации будет гораздо позднее продолжена в трудах «трех Д»  (Э.Л.Заболотных) – идейных противников ньяи, буддистов Дигнаги и его последователей  Дхармакирти и Дхармоттары, которые будут в </w:t>
      </w:r>
      <w:r>
        <w:rPr>
          <w:rFonts w:ascii="Times New Roman" w:hAnsi="Times New Roman" w:cs="Times New Roman"/>
          <w:sz w:val="28"/>
          <w:szCs w:val="28"/>
          <w:lang w:val="en-US"/>
        </w:rPr>
        <w:t>VI</w:t>
      </w:r>
      <w:r>
        <w:rPr>
          <w:rFonts w:ascii="Times New Roman" w:hAnsi="Times New Roman" w:cs="Times New Roman"/>
          <w:sz w:val="28"/>
          <w:szCs w:val="28"/>
        </w:rPr>
        <w:t>-</w:t>
      </w:r>
      <w:r>
        <w:rPr>
          <w:rFonts w:ascii="Times New Roman" w:hAnsi="Times New Roman" w:cs="Times New Roman"/>
          <w:sz w:val="28"/>
          <w:szCs w:val="28"/>
          <w:lang w:val="en-US"/>
        </w:rPr>
        <w:t>VII</w:t>
      </w:r>
      <w:r w:rsidRPr="00EC5BCD">
        <w:rPr>
          <w:rFonts w:ascii="Times New Roman" w:hAnsi="Times New Roman" w:cs="Times New Roman"/>
          <w:sz w:val="28"/>
          <w:szCs w:val="28"/>
        </w:rPr>
        <w:t xml:space="preserve"> </w:t>
      </w:r>
      <w:r>
        <w:rPr>
          <w:rFonts w:ascii="Times New Roman" w:hAnsi="Times New Roman" w:cs="Times New Roman"/>
          <w:sz w:val="28"/>
          <w:szCs w:val="28"/>
        </w:rPr>
        <w:t xml:space="preserve">вв. н.э. разрабатывать прамана-ваду, составной частью которой явится теория аргументации. </w:t>
      </w:r>
    </w:p>
    <w:p w:rsidR="00EC5BCD" w:rsidRDefault="00EC5BCD" w:rsidP="00EC5BCD">
      <w:pPr>
        <w:spacing w:after="0" w:line="240" w:lineRule="auto"/>
        <w:ind w:right="50" w:firstLine="851"/>
        <w:jc w:val="both"/>
        <w:rPr>
          <w:rFonts w:ascii="Times New Roman" w:hAnsi="Times New Roman" w:cs="Times New Roman"/>
          <w:sz w:val="28"/>
          <w:szCs w:val="28"/>
        </w:rPr>
      </w:pPr>
      <w:r>
        <w:rPr>
          <w:rFonts w:ascii="Times New Roman" w:hAnsi="Times New Roman" w:cs="Times New Roman"/>
          <w:sz w:val="28"/>
          <w:szCs w:val="28"/>
        </w:rPr>
        <w:t xml:space="preserve">Наиболее развернуто базовые категории школы ньяя представлены  в классическом комментарии «Ньяя-бхашья» Ватсьяяны, где идеи аргументации  выступают в виде общих методологических принципов. Общий диспутальный канон,  являвшийся в системе ньяя систематизирующим принципом, включает в себя 16  последовательных категорий, знание которых является необходимым условием вступления на путь блага - освобождения: 1) источники достоверного знания </w:t>
      </w:r>
      <w:r>
        <w:rPr>
          <w:rFonts w:ascii="Times New Roman" w:hAnsi="Times New Roman" w:cs="Times New Roman"/>
          <w:i/>
          <w:sz w:val="28"/>
          <w:szCs w:val="28"/>
        </w:rPr>
        <w:t xml:space="preserve">(прамана); </w:t>
      </w:r>
      <w:r>
        <w:rPr>
          <w:rFonts w:ascii="Times New Roman" w:hAnsi="Times New Roman" w:cs="Times New Roman"/>
          <w:sz w:val="28"/>
          <w:szCs w:val="28"/>
        </w:rPr>
        <w:t>2) предметы достоверного знания</w:t>
      </w:r>
      <w:r>
        <w:rPr>
          <w:rFonts w:ascii="Times New Roman" w:hAnsi="Times New Roman" w:cs="Times New Roman"/>
          <w:i/>
          <w:sz w:val="28"/>
          <w:szCs w:val="28"/>
        </w:rPr>
        <w:t xml:space="preserve"> (прамейя); </w:t>
      </w:r>
      <w:r>
        <w:rPr>
          <w:rFonts w:ascii="Times New Roman" w:hAnsi="Times New Roman" w:cs="Times New Roman"/>
          <w:sz w:val="28"/>
          <w:szCs w:val="28"/>
        </w:rPr>
        <w:t>3) сомнение</w:t>
      </w:r>
      <w:r>
        <w:rPr>
          <w:rFonts w:ascii="Times New Roman" w:hAnsi="Times New Roman" w:cs="Times New Roman"/>
          <w:i/>
          <w:sz w:val="28"/>
          <w:szCs w:val="28"/>
        </w:rPr>
        <w:t xml:space="preserve"> (саншая)</w:t>
      </w:r>
      <w:r>
        <w:rPr>
          <w:rFonts w:ascii="Times New Roman" w:hAnsi="Times New Roman" w:cs="Times New Roman"/>
          <w:sz w:val="28"/>
          <w:szCs w:val="28"/>
        </w:rPr>
        <w:t>; 4) цель</w:t>
      </w:r>
      <w:r>
        <w:rPr>
          <w:rFonts w:ascii="Times New Roman" w:hAnsi="Times New Roman" w:cs="Times New Roman"/>
          <w:i/>
          <w:sz w:val="28"/>
          <w:szCs w:val="28"/>
        </w:rPr>
        <w:t xml:space="preserve"> (прайоджана); </w:t>
      </w:r>
      <w:r>
        <w:rPr>
          <w:rFonts w:ascii="Times New Roman" w:hAnsi="Times New Roman" w:cs="Times New Roman"/>
          <w:sz w:val="28"/>
          <w:szCs w:val="28"/>
        </w:rPr>
        <w:t>5) пример</w:t>
      </w:r>
      <w:r>
        <w:rPr>
          <w:rFonts w:ascii="Times New Roman" w:hAnsi="Times New Roman" w:cs="Times New Roman"/>
          <w:i/>
          <w:sz w:val="28"/>
          <w:szCs w:val="28"/>
        </w:rPr>
        <w:t xml:space="preserve"> (дриштанта); </w:t>
      </w:r>
      <w:r>
        <w:rPr>
          <w:rFonts w:ascii="Times New Roman" w:hAnsi="Times New Roman" w:cs="Times New Roman"/>
          <w:sz w:val="28"/>
          <w:szCs w:val="28"/>
        </w:rPr>
        <w:t>6) доктрины</w:t>
      </w:r>
      <w:r>
        <w:rPr>
          <w:rFonts w:ascii="Times New Roman" w:hAnsi="Times New Roman" w:cs="Times New Roman"/>
          <w:i/>
          <w:sz w:val="28"/>
          <w:szCs w:val="28"/>
        </w:rPr>
        <w:t xml:space="preserve"> (сиддханта); </w:t>
      </w:r>
      <w:r>
        <w:rPr>
          <w:rFonts w:ascii="Times New Roman" w:hAnsi="Times New Roman" w:cs="Times New Roman"/>
          <w:sz w:val="28"/>
          <w:szCs w:val="28"/>
        </w:rPr>
        <w:t>7) члены силлогизма</w:t>
      </w:r>
      <w:r>
        <w:rPr>
          <w:rFonts w:ascii="Times New Roman" w:hAnsi="Times New Roman" w:cs="Times New Roman"/>
          <w:i/>
          <w:sz w:val="28"/>
          <w:szCs w:val="28"/>
        </w:rPr>
        <w:t xml:space="preserve"> (аваява</w:t>
      </w:r>
      <w:r>
        <w:rPr>
          <w:rFonts w:ascii="Times New Roman" w:hAnsi="Times New Roman" w:cs="Times New Roman"/>
          <w:sz w:val="28"/>
          <w:szCs w:val="28"/>
        </w:rPr>
        <w:t>); 8) рефлексия</w:t>
      </w:r>
      <w:r>
        <w:rPr>
          <w:rFonts w:ascii="Times New Roman" w:hAnsi="Times New Roman" w:cs="Times New Roman"/>
          <w:i/>
          <w:sz w:val="28"/>
          <w:szCs w:val="28"/>
        </w:rPr>
        <w:t xml:space="preserve"> (тарка); </w:t>
      </w:r>
      <w:r>
        <w:rPr>
          <w:rFonts w:ascii="Times New Roman" w:hAnsi="Times New Roman" w:cs="Times New Roman"/>
          <w:sz w:val="28"/>
          <w:szCs w:val="28"/>
        </w:rPr>
        <w:t xml:space="preserve">9) удостоверение в истинности </w:t>
      </w:r>
      <w:r>
        <w:rPr>
          <w:rFonts w:ascii="Times New Roman" w:hAnsi="Times New Roman" w:cs="Times New Roman"/>
          <w:i/>
          <w:sz w:val="28"/>
          <w:szCs w:val="28"/>
        </w:rPr>
        <w:t xml:space="preserve">(нирная); </w:t>
      </w:r>
      <w:r>
        <w:rPr>
          <w:rFonts w:ascii="Times New Roman" w:hAnsi="Times New Roman" w:cs="Times New Roman"/>
          <w:sz w:val="28"/>
          <w:szCs w:val="28"/>
        </w:rPr>
        <w:t>10) дискуссия</w:t>
      </w:r>
      <w:r>
        <w:rPr>
          <w:rFonts w:ascii="Times New Roman" w:hAnsi="Times New Roman" w:cs="Times New Roman"/>
          <w:i/>
          <w:sz w:val="28"/>
          <w:szCs w:val="28"/>
        </w:rPr>
        <w:t xml:space="preserve"> (вада);  </w:t>
      </w:r>
      <w:r>
        <w:rPr>
          <w:rFonts w:ascii="Times New Roman" w:hAnsi="Times New Roman" w:cs="Times New Roman"/>
          <w:sz w:val="28"/>
          <w:szCs w:val="28"/>
        </w:rPr>
        <w:t>11) софистика</w:t>
      </w:r>
      <w:r>
        <w:rPr>
          <w:rFonts w:ascii="Times New Roman" w:hAnsi="Times New Roman" w:cs="Times New Roman"/>
          <w:i/>
          <w:sz w:val="28"/>
          <w:szCs w:val="28"/>
        </w:rPr>
        <w:t xml:space="preserve"> (джалпа); </w:t>
      </w:r>
      <w:r>
        <w:rPr>
          <w:rFonts w:ascii="Times New Roman" w:hAnsi="Times New Roman" w:cs="Times New Roman"/>
          <w:sz w:val="28"/>
          <w:szCs w:val="28"/>
        </w:rPr>
        <w:t>12) эристика</w:t>
      </w:r>
      <w:r>
        <w:rPr>
          <w:rFonts w:ascii="Times New Roman" w:hAnsi="Times New Roman" w:cs="Times New Roman"/>
          <w:i/>
          <w:sz w:val="28"/>
          <w:szCs w:val="28"/>
        </w:rPr>
        <w:t xml:space="preserve"> (витанда); </w:t>
      </w:r>
      <w:r>
        <w:rPr>
          <w:rFonts w:ascii="Times New Roman" w:hAnsi="Times New Roman" w:cs="Times New Roman"/>
          <w:sz w:val="28"/>
          <w:szCs w:val="28"/>
        </w:rPr>
        <w:t>13) псевдоаргументы</w:t>
      </w:r>
      <w:r>
        <w:rPr>
          <w:rFonts w:ascii="Times New Roman" w:hAnsi="Times New Roman" w:cs="Times New Roman"/>
          <w:i/>
          <w:sz w:val="28"/>
          <w:szCs w:val="28"/>
        </w:rPr>
        <w:t xml:space="preserve"> (хетвабхаса); </w:t>
      </w:r>
      <w:r>
        <w:rPr>
          <w:rFonts w:ascii="Times New Roman" w:hAnsi="Times New Roman" w:cs="Times New Roman"/>
          <w:sz w:val="28"/>
          <w:szCs w:val="28"/>
        </w:rPr>
        <w:t>14) словесные ухищрения</w:t>
      </w:r>
      <w:r>
        <w:rPr>
          <w:rFonts w:ascii="Times New Roman" w:hAnsi="Times New Roman" w:cs="Times New Roman"/>
          <w:i/>
          <w:sz w:val="28"/>
          <w:szCs w:val="28"/>
        </w:rPr>
        <w:t xml:space="preserve"> (чхала)</w:t>
      </w:r>
      <w:r>
        <w:rPr>
          <w:rFonts w:ascii="Times New Roman" w:hAnsi="Times New Roman" w:cs="Times New Roman"/>
          <w:sz w:val="28"/>
          <w:szCs w:val="28"/>
        </w:rPr>
        <w:t>; 15) псевдоответы</w:t>
      </w:r>
      <w:r>
        <w:rPr>
          <w:rFonts w:ascii="Times New Roman" w:hAnsi="Times New Roman" w:cs="Times New Roman"/>
          <w:i/>
          <w:sz w:val="28"/>
          <w:szCs w:val="28"/>
        </w:rPr>
        <w:t xml:space="preserve"> (джати); </w:t>
      </w:r>
      <w:r>
        <w:rPr>
          <w:rFonts w:ascii="Times New Roman" w:hAnsi="Times New Roman" w:cs="Times New Roman"/>
          <w:sz w:val="28"/>
          <w:szCs w:val="28"/>
        </w:rPr>
        <w:t>16) причины поражения в споре</w:t>
      </w:r>
      <w:r>
        <w:rPr>
          <w:rFonts w:ascii="Times New Roman" w:hAnsi="Times New Roman" w:cs="Times New Roman"/>
          <w:i/>
          <w:sz w:val="28"/>
          <w:szCs w:val="28"/>
        </w:rPr>
        <w:t xml:space="preserve"> (ниграхастхана) </w:t>
      </w:r>
      <w:r>
        <w:rPr>
          <w:rFonts w:ascii="Times New Roman" w:hAnsi="Times New Roman" w:cs="Times New Roman"/>
          <w:sz w:val="28"/>
          <w:szCs w:val="28"/>
        </w:rPr>
        <w:t>[4, с.176]</w:t>
      </w:r>
      <w:r>
        <w:rPr>
          <w:rFonts w:ascii="Times New Roman" w:hAnsi="Times New Roman" w:cs="Times New Roman"/>
          <w:i/>
          <w:sz w:val="28"/>
          <w:szCs w:val="28"/>
        </w:rPr>
        <w:t>.</w:t>
      </w:r>
      <w:r>
        <w:rPr>
          <w:rStyle w:val="a5"/>
          <w:rFonts w:ascii="Times New Roman" w:hAnsi="Times New Roman" w:cs="Times New Roman"/>
          <w:i/>
          <w:sz w:val="28"/>
          <w:szCs w:val="28"/>
        </w:rPr>
        <w:footnoteReference w:id="12"/>
      </w:r>
      <w:r>
        <w:rPr>
          <w:rFonts w:ascii="Times New Roman" w:hAnsi="Times New Roman" w:cs="Times New Roman"/>
          <w:sz w:val="28"/>
          <w:szCs w:val="28"/>
        </w:rPr>
        <w:t xml:space="preserve"> Набор представленных категорий разнороден, только №№ 4,6,7, 10-12, 14-16, относятся к теории аргументации. При этом </w:t>
      </w:r>
      <w:r>
        <w:rPr>
          <w:rFonts w:ascii="Times New Roman" w:hAnsi="Times New Roman" w:cs="Times New Roman"/>
          <w:sz w:val="28"/>
          <w:szCs w:val="28"/>
        </w:rPr>
        <w:lastRenderedPageBreak/>
        <w:t>термины, используемые в каноне ньяи «используются как ключи, вводящие нас в конкретную текстовую ситуацию» [6, 374].</w:t>
      </w:r>
      <w:r>
        <w:rPr>
          <w:rStyle w:val="a5"/>
          <w:rFonts w:ascii="Times New Roman" w:hAnsi="Times New Roman" w:cs="Times New Roman"/>
          <w:sz w:val="28"/>
          <w:szCs w:val="28"/>
        </w:rPr>
        <w:footnoteReference w:id="13"/>
      </w:r>
    </w:p>
    <w:p w:rsidR="00EC5BCD" w:rsidRDefault="00EC5BCD" w:rsidP="00EC5BCD">
      <w:pPr>
        <w:spacing w:after="0" w:line="240" w:lineRule="auto"/>
        <w:ind w:right="50" w:firstLine="851"/>
        <w:jc w:val="both"/>
        <w:rPr>
          <w:rFonts w:ascii="Times New Roman" w:hAnsi="Times New Roman" w:cs="Times New Roman"/>
          <w:sz w:val="28"/>
          <w:szCs w:val="28"/>
        </w:rPr>
      </w:pPr>
      <w:r>
        <w:rPr>
          <w:rFonts w:ascii="Times New Roman" w:hAnsi="Times New Roman" w:cs="Times New Roman"/>
          <w:sz w:val="28"/>
          <w:szCs w:val="28"/>
        </w:rPr>
        <w:t xml:space="preserve">Первый элемент аргументации – </w:t>
      </w:r>
      <w:r>
        <w:rPr>
          <w:rFonts w:ascii="Times New Roman" w:hAnsi="Times New Roman" w:cs="Times New Roman"/>
          <w:i/>
          <w:sz w:val="28"/>
          <w:szCs w:val="28"/>
        </w:rPr>
        <w:t xml:space="preserve">прайоджана, </w:t>
      </w:r>
      <w:r>
        <w:rPr>
          <w:rFonts w:ascii="Times New Roman" w:hAnsi="Times New Roman" w:cs="Times New Roman"/>
          <w:sz w:val="28"/>
          <w:szCs w:val="28"/>
        </w:rPr>
        <w:t xml:space="preserve">что означает требование определения практических целей дискуссии, т.е. того, какой результат хотелось бы получить, а чего хотелось бы избежать. Если положительный результат маловероятен, то от дискуссии необходимо отказаться. </w:t>
      </w:r>
      <w:r>
        <w:rPr>
          <w:rFonts w:ascii="Times New Roman" w:hAnsi="Times New Roman" w:cs="Times New Roman"/>
          <w:i/>
          <w:sz w:val="28"/>
          <w:szCs w:val="28"/>
        </w:rPr>
        <w:t xml:space="preserve">Сиддханта </w:t>
      </w:r>
      <w:r>
        <w:rPr>
          <w:rFonts w:ascii="Times New Roman" w:hAnsi="Times New Roman" w:cs="Times New Roman"/>
          <w:sz w:val="28"/>
          <w:szCs w:val="28"/>
        </w:rPr>
        <w:t>(шестая категория) -</w:t>
      </w:r>
      <w:r>
        <w:rPr>
          <w:rFonts w:ascii="Times New Roman" w:hAnsi="Times New Roman" w:cs="Times New Roman"/>
          <w:i/>
          <w:sz w:val="28"/>
          <w:szCs w:val="28"/>
        </w:rPr>
        <w:t xml:space="preserve"> </w:t>
      </w:r>
      <w:r>
        <w:rPr>
          <w:rFonts w:ascii="Times New Roman" w:hAnsi="Times New Roman" w:cs="Times New Roman"/>
          <w:sz w:val="28"/>
          <w:szCs w:val="28"/>
        </w:rPr>
        <w:t xml:space="preserve">требует изначальной фиксации  доктринальных позиций обеих сторон-участников. Седьмая – </w:t>
      </w:r>
      <w:r>
        <w:rPr>
          <w:rFonts w:ascii="Times New Roman" w:hAnsi="Times New Roman" w:cs="Times New Roman"/>
          <w:i/>
          <w:sz w:val="28"/>
          <w:szCs w:val="28"/>
        </w:rPr>
        <w:t>аваява -</w:t>
      </w:r>
      <w:r>
        <w:rPr>
          <w:rFonts w:ascii="Times New Roman" w:hAnsi="Times New Roman" w:cs="Times New Roman"/>
          <w:sz w:val="28"/>
          <w:szCs w:val="28"/>
        </w:rPr>
        <w:t xml:space="preserve"> является центральной категорией, т.к. именно в ней идет речь о доказательстве, моделью которого выступал пятичленный силлогизм, основанный на «теории проникновения», лежавшей в основе суждений и отношений между объемами понятий в них входивших. Этот знаменитый силлогизм, приведенный в «Ньяя-сутрах» Готамы-Акшапады, обычно сравнивают с трехчленным силлогизмом Аристотеля. Он включал в себя:   тезис («на холме есть огонь»), основание («потому он дымится»), пример («как в очаге»), применение («холм дымиться, а это не может не сопровождаться огнем») и заключение («следовательно, на этом холме есть огонь»). </w:t>
      </w:r>
    </w:p>
    <w:p w:rsidR="00EC5BCD" w:rsidRDefault="00EC5BCD" w:rsidP="00EC5BCD">
      <w:pPr>
        <w:spacing w:after="0" w:line="240" w:lineRule="auto"/>
        <w:ind w:right="50" w:firstLine="851"/>
        <w:jc w:val="both"/>
        <w:rPr>
          <w:rFonts w:ascii="Times New Roman" w:hAnsi="Times New Roman" w:cs="Times New Roman"/>
          <w:sz w:val="28"/>
          <w:szCs w:val="28"/>
        </w:rPr>
      </w:pPr>
      <w:r>
        <w:rPr>
          <w:rFonts w:ascii="Times New Roman" w:hAnsi="Times New Roman" w:cs="Times New Roman"/>
          <w:sz w:val="28"/>
          <w:szCs w:val="28"/>
        </w:rPr>
        <w:t xml:space="preserve">Каждая часть этого умозаключения ставились в соответствие простым актам познания  - восприятию, выводу, уподоблению, как установлению  связи слова с предметом, которое оно обозначает, и словесному свидетельству.  Так </w:t>
      </w:r>
      <w:r>
        <w:rPr>
          <w:rFonts w:ascii="Times New Roman" w:hAnsi="Times New Roman" w:cs="Times New Roman"/>
          <w:i/>
          <w:sz w:val="28"/>
          <w:szCs w:val="28"/>
        </w:rPr>
        <w:t>тезис</w:t>
      </w:r>
      <w:r>
        <w:rPr>
          <w:rFonts w:ascii="Times New Roman" w:hAnsi="Times New Roman" w:cs="Times New Roman"/>
          <w:sz w:val="28"/>
          <w:szCs w:val="28"/>
        </w:rPr>
        <w:t xml:space="preserve"> -  «на том холме есть огонь» соответствовал  словесному свидетельству-заверению; 2) </w:t>
      </w:r>
      <w:r>
        <w:rPr>
          <w:rFonts w:ascii="Times New Roman" w:hAnsi="Times New Roman" w:cs="Times New Roman"/>
          <w:i/>
          <w:sz w:val="28"/>
          <w:szCs w:val="28"/>
        </w:rPr>
        <w:t xml:space="preserve">основание </w:t>
      </w:r>
      <w:r>
        <w:rPr>
          <w:rFonts w:ascii="Times New Roman" w:hAnsi="Times New Roman" w:cs="Times New Roman"/>
          <w:sz w:val="28"/>
          <w:szCs w:val="28"/>
        </w:rPr>
        <w:t xml:space="preserve">– выводу («потому что там есть дым»); 3) </w:t>
      </w:r>
      <w:r>
        <w:rPr>
          <w:rFonts w:ascii="Times New Roman" w:hAnsi="Times New Roman" w:cs="Times New Roman"/>
          <w:i/>
          <w:sz w:val="28"/>
          <w:szCs w:val="28"/>
        </w:rPr>
        <w:t xml:space="preserve">пример, </w:t>
      </w:r>
      <w:r>
        <w:rPr>
          <w:rFonts w:ascii="Times New Roman" w:hAnsi="Times New Roman" w:cs="Times New Roman"/>
          <w:sz w:val="28"/>
          <w:szCs w:val="28"/>
        </w:rPr>
        <w:t xml:space="preserve"> очевидное – восприятию («где дым, там и огонь, например, в очаге на кухне»;  4) </w:t>
      </w:r>
      <w:r>
        <w:rPr>
          <w:rFonts w:ascii="Times New Roman" w:hAnsi="Times New Roman" w:cs="Times New Roman"/>
          <w:i/>
          <w:sz w:val="28"/>
          <w:szCs w:val="28"/>
        </w:rPr>
        <w:t xml:space="preserve">применение </w:t>
      </w:r>
      <w:r>
        <w:rPr>
          <w:rFonts w:ascii="Times New Roman" w:hAnsi="Times New Roman" w:cs="Times New Roman"/>
          <w:sz w:val="28"/>
          <w:szCs w:val="28"/>
        </w:rPr>
        <w:t xml:space="preserve"> – уподоблению («и здесь такой же случай»; 5) </w:t>
      </w:r>
      <w:r>
        <w:rPr>
          <w:rFonts w:ascii="Times New Roman" w:hAnsi="Times New Roman" w:cs="Times New Roman"/>
          <w:i/>
          <w:sz w:val="28"/>
          <w:szCs w:val="28"/>
        </w:rPr>
        <w:t xml:space="preserve">заключение - </w:t>
      </w:r>
      <w:r>
        <w:rPr>
          <w:rFonts w:ascii="Times New Roman" w:hAnsi="Times New Roman" w:cs="Times New Roman"/>
          <w:sz w:val="28"/>
          <w:szCs w:val="28"/>
        </w:rPr>
        <w:t xml:space="preserve"> подытоживанию («стало быть, это все так и есть»). Эта форма аргументации проинтерпретирована как силлогизм [10, 311-312].</w:t>
      </w:r>
      <w:r>
        <w:rPr>
          <w:rStyle w:val="a5"/>
          <w:rFonts w:ascii="Times New Roman" w:hAnsi="Times New Roman" w:cs="Times New Roman"/>
          <w:sz w:val="28"/>
          <w:szCs w:val="28"/>
        </w:rPr>
        <w:footnoteReference w:id="14"/>
      </w:r>
      <w:r>
        <w:rPr>
          <w:rFonts w:ascii="Times New Roman" w:hAnsi="Times New Roman" w:cs="Times New Roman"/>
          <w:sz w:val="28"/>
          <w:szCs w:val="28"/>
        </w:rPr>
        <w:t xml:space="preserve">  Таким образом, ньяя активно разрабатывала логический аспект аргументации – учение о доказательстве. Считается, что этот известный пятичленный силлогизм ньяиков имеет корни еще в так называемом предлогическом периоде, в частности, в учении джайнов о десятичленном силлогизме, разработанном на основе инвариантных правил ведения диспутов. Затем Готама, по преданию,  сократил его до пяти  суждений. Но есть и противоположные мнения, согласно которым это  джайны усложнили силлогизм ньяиков. </w:t>
      </w:r>
    </w:p>
    <w:p w:rsidR="00EC5BCD" w:rsidRDefault="00EC5BCD" w:rsidP="00EC5BCD">
      <w:pPr>
        <w:spacing w:after="0" w:line="240" w:lineRule="auto"/>
        <w:ind w:right="50" w:firstLine="851"/>
        <w:jc w:val="both"/>
        <w:rPr>
          <w:rFonts w:ascii="Times New Roman" w:hAnsi="Times New Roman" w:cs="Times New Roman"/>
          <w:sz w:val="28"/>
          <w:szCs w:val="28"/>
        </w:rPr>
      </w:pPr>
      <w:r>
        <w:rPr>
          <w:rFonts w:ascii="Times New Roman" w:hAnsi="Times New Roman" w:cs="Times New Roman"/>
          <w:sz w:val="28"/>
          <w:szCs w:val="28"/>
        </w:rPr>
        <w:t xml:space="preserve">Восьмая категория </w:t>
      </w:r>
      <w:r>
        <w:rPr>
          <w:rFonts w:ascii="Times New Roman" w:hAnsi="Times New Roman" w:cs="Times New Roman"/>
          <w:i/>
          <w:sz w:val="28"/>
          <w:szCs w:val="28"/>
        </w:rPr>
        <w:t>(тарка)</w:t>
      </w:r>
      <w:r>
        <w:rPr>
          <w:rFonts w:ascii="Times New Roman" w:hAnsi="Times New Roman" w:cs="Times New Roman"/>
          <w:sz w:val="28"/>
          <w:szCs w:val="28"/>
        </w:rPr>
        <w:t xml:space="preserve"> – предполагает уже не доказательство, а опровержение, точнее, правила опровержения гипотез, которые выдвигались, но для принятия которых, по мнению  Ватсьяяны,  не было обнаружено достаточных оснований. Девятая категория связана с </w:t>
      </w:r>
      <w:r>
        <w:rPr>
          <w:rFonts w:ascii="Times New Roman" w:hAnsi="Times New Roman" w:cs="Times New Roman"/>
          <w:i/>
          <w:sz w:val="28"/>
          <w:szCs w:val="28"/>
        </w:rPr>
        <w:t xml:space="preserve"> </w:t>
      </w:r>
      <w:r>
        <w:rPr>
          <w:rFonts w:ascii="Times New Roman" w:hAnsi="Times New Roman" w:cs="Times New Roman"/>
          <w:sz w:val="28"/>
          <w:szCs w:val="28"/>
        </w:rPr>
        <w:t>удостоверением в истинности</w:t>
      </w:r>
      <w:r>
        <w:rPr>
          <w:rFonts w:ascii="Times New Roman" w:hAnsi="Times New Roman" w:cs="Times New Roman"/>
          <w:i/>
          <w:sz w:val="28"/>
          <w:szCs w:val="28"/>
        </w:rPr>
        <w:t xml:space="preserve"> (нирная) – </w:t>
      </w:r>
      <w:r>
        <w:rPr>
          <w:rFonts w:ascii="Times New Roman" w:hAnsi="Times New Roman" w:cs="Times New Roman"/>
          <w:sz w:val="28"/>
          <w:szCs w:val="28"/>
        </w:rPr>
        <w:t xml:space="preserve">этот элемент аргументации представляет собой консенсус, который должен быть достигнут после </w:t>
      </w:r>
      <w:r>
        <w:rPr>
          <w:rFonts w:ascii="Times New Roman" w:hAnsi="Times New Roman" w:cs="Times New Roman"/>
          <w:sz w:val="28"/>
          <w:szCs w:val="28"/>
        </w:rPr>
        <w:lastRenderedPageBreak/>
        <w:t xml:space="preserve">последовательных  доказательств и опровержений. Если он достигнут в силу превосходства одной позиции, то сомнение устраняется и цель достигнута. </w:t>
      </w:r>
    </w:p>
    <w:p w:rsidR="00EC5BCD" w:rsidRDefault="00EC5BCD" w:rsidP="00EC5BCD">
      <w:pPr>
        <w:spacing w:after="0" w:line="240" w:lineRule="auto"/>
        <w:ind w:right="50" w:firstLine="851"/>
        <w:jc w:val="both"/>
        <w:rPr>
          <w:rFonts w:ascii="Times New Roman" w:hAnsi="Times New Roman" w:cs="Times New Roman"/>
          <w:sz w:val="28"/>
          <w:szCs w:val="28"/>
        </w:rPr>
      </w:pPr>
      <w:r>
        <w:rPr>
          <w:rFonts w:ascii="Times New Roman" w:hAnsi="Times New Roman" w:cs="Times New Roman"/>
          <w:sz w:val="28"/>
          <w:szCs w:val="28"/>
        </w:rPr>
        <w:t xml:space="preserve">Далее идут категории, обозначающие </w:t>
      </w:r>
      <w:r>
        <w:rPr>
          <w:rFonts w:ascii="Times New Roman" w:hAnsi="Times New Roman" w:cs="Times New Roman"/>
          <w:i/>
          <w:sz w:val="28"/>
          <w:szCs w:val="28"/>
        </w:rPr>
        <w:t>три различных вида аргументации:</w:t>
      </w:r>
      <w:r>
        <w:rPr>
          <w:rFonts w:ascii="Times New Roman" w:hAnsi="Times New Roman" w:cs="Times New Roman"/>
          <w:sz w:val="28"/>
          <w:szCs w:val="28"/>
        </w:rPr>
        <w:t xml:space="preserve"> десятая категория (</w:t>
      </w:r>
      <w:r>
        <w:rPr>
          <w:rFonts w:ascii="Times New Roman" w:hAnsi="Times New Roman" w:cs="Times New Roman"/>
          <w:i/>
          <w:sz w:val="28"/>
          <w:szCs w:val="28"/>
        </w:rPr>
        <w:t xml:space="preserve">вада) – </w:t>
      </w:r>
      <w:r>
        <w:rPr>
          <w:rFonts w:ascii="Times New Roman" w:hAnsi="Times New Roman" w:cs="Times New Roman"/>
          <w:sz w:val="28"/>
          <w:szCs w:val="28"/>
        </w:rPr>
        <w:t xml:space="preserve">дискуссия, проходящая по всем правилам, и следующая в рассуждении логической процедуре; одиннадцатая – </w:t>
      </w:r>
      <w:r>
        <w:rPr>
          <w:rFonts w:ascii="Times New Roman" w:hAnsi="Times New Roman" w:cs="Times New Roman"/>
          <w:i/>
          <w:sz w:val="28"/>
          <w:szCs w:val="28"/>
        </w:rPr>
        <w:t>джалпа –</w:t>
      </w:r>
      <w:r>
        <w:rPr>
          <w:rFonts w:ascii="Times New Roman" w:hAnsi="Times New Roman" w:cs="Times New Roman"/>
          <w:sz w:val="28"/>
          <w:szCs w:val="28"/>
        </w:rPr>
        <w:t xml:space="preserve"> обозначает спор без правил, цель которого доказать противнику абсурдность его утверждений, используя при этом любые средства, в том числе и некорректные, например, всяческие словесные уловки, которые в западной традиции получили название «софизмов»; двенадцатая ( </w:t>
      </w:r>
      <w:r>
        <w:rPr>
          <w:rFonts w:ascii="Times New Roman" w:hAnsi="Times New Roman" w:cs="Times New Roman"/>
          <w:i/>
          <w:sz w:val="28"/>
          <w:szCs w:val="28"/>
        </w:rPr>
        <w:t xml:space="preserve">витанда) – </w:t>
      </w:r>
      <w:r>
        <w:rPr>
          <w:rFonts w:ascii="Times New Roman" w:hAnsi="Times New Roman" w:cs="Times New Roman"/>
          <w:sz w:val="28"/>
          <w:szCs w:val="28"/>
        </w:rPr>
        <w:t xml:space="preserve">наиболее  известный вид  агрессивного спора, это  аргументация-критика, не предполагающая изложение своей позиции. </w:t>
      </w:r>
    </w:p>
    <w:p w:rsidR="00EC5BCD" w:rsidRDefault="00EC5BCD" w:rsidP="00EC5BCD">
      <w:pPr>
        <w:spacing w:after="0" w:line="240" w:lineRule="auto"/>
        <w:ind w:right="50" w:firstLine="851"/>
        <w:jc w:val="both"/>
        <w:rPr>
          <w:rFonts w:ascii="Times New Roman" w:hAnsi="Times New Roman" w:cs="Times New Roman"/>
          <w:sz w:val="28"/>
          <w:szCs w:val="28"/>
        </w:rPr>
      </w:pPr>
      <w:r>
        <w:rPr>
          <w:rFonts w:ascii="Times New Roman" w:hAnsi="Times New Roman" w:cs="Times New Roman"/>
          <w:sz w:val="28"/>
          <w:szCs w:val="28"/>
        </w:rPr>
        <w:t xml:space="preserve">Самой важной  из этих трех форм была </w:t>
      </w:r>
      <w:r>
        <w:rPr>
          <w:rFonts w:ascii="Times New Roman" w:hAnsi="Times New Roman" w:cs="Times New Roman"/>
          <w:i/>
          <w:sz w:val="28"/>
          <w:szCs w:val="28"/>
        </w:rPr>
        <w:t xml:space="preserve">вада – </w:t>
      </w:r>
      <w:r>
        <w:rPr>
          <w:rFonts w:ascii="Times New Roman" w:hAnsi="Times New Roman" w:cs="Times New Roman"/>
          <w:sz w:val="28"/>
          <w:szCs w:val="28"/>
        </w:rPr>
        <w:t>диспут по правилам, представляющий собой цепь элементарных логических построений, результатом которых было получение истинных знаний или устранение сомнения в их истинности, а также подтверждение предыдущих истинных знаний. Ватсьяяна  описывает этот вид под именем «конструктивная дискуссия».  В его описании последняя предстает как «совокупность высказываний, принадлежащая разным выступающим, снабженная средствами обоснования каждого из [выдвинутых] положений и имеющая своим завершением одно из положений как установленное» [2, с.124].</w:t>
      </w:r>
      <w:r>
        <w:rPr>
          <w:rStyle w:val="a5"/>
          <w:rFonts w:ascii="Times New Roman" w:hAnsi="Times New Roman" w:cs="Times New Roman"/>
          <w:sz w:val="28"/>
          <w:szCs w:val="28"/>
        </w:rPr>
        <w:footnoteReference w:id="15"/>
      </w:r>
      <w:r>
        <w:rPr>
          <w:rFonts w:ascii="Times New Roman" w:hAnsi="Times New Roman" w:cs="Times New Roman"/>
          <w:sz w:val="28"/>
          <w:szCs w:val="28"/>
        </w:rPr>
        <w:t xml:space="preserve">  Спор этого вида всегда начинался с процесса «предъявления оружия»  (знания канона),  затем  устанавливался общий базис и  определялся предмет спора.  Только после этого начинался собственно спор, в ходе которого каждый из участников оспаривал утверждения противника.  Это оспаривание обязательно должно было  иметь мотив. Центральное место занимало собственно доказательство, т.е. вывод (</w:t>
      </w:r>
      <w:r>
        <w:rPr>
          <w:rFonts w:ascii="Times New Roman" w:hAnsi="Times New Roman" w:cs="Times New Roman"/>
          <w:i/>
          <w:sz w:val="28"/>
          <w:szCs w:val="28"/>
        </w:rPr>
        <w:t>анумана),</w:t>
      </w:r>
      <w:r>
        <w:rPr>
          <w:rFonts w:ascii="Times New Roman" w:hAnsi="Times New Roman" w:cs="Times New Roman"/>
          <w:sz w:val="28"/>
          <w:szCs w:val="28"/>
        </w:rPr>
        <w:t xml:space="preserve"> оно должно было проводиться с  соблюдением всех правил. Вывод в системе ньяя представал, таким образом,  не только логическим процессом, но и процессом аргументации,  в котором соединялись воедино процессы доказательства и опровержения. Итогом такого спора, который был возможен лишь в внутри  школы ньяя,  являлась   доказанная истина [7, с.24].</w:t>
      </w:r>
      <w:r>
        <w:rPr>
          <w:rStyle w:val="a5"/>
          <w:rFonts w:ascii="Times New Roman" w:hAnsi="Times New Roman" w:cs="Times New Roman"/>
          <w:sz w:val="28"/>
          <w:szCs w:val="28"/>
        </w:rPr>
        <w:footnoteReference w:id="16"/>
      </w:r>
      <w:r>
        <w:rPr>
          <w:rFonts w:ascii="Times New Roman" w:hAnsi="Times New Roman" w:cs="Times New Roman"/>
          <w:sz w:val="28"/>
          <w:szCs w:val="28"/>
        </w:rPr>
        <w:t xml:space="preserve">  </w:t>
      </w:r>
    </w:p>
    <w:p w:rsidR="00EC5BCD" w:rsidRDefault="00EC5BCD" w:rsidP="00EC5BCD">
      <w:pPr>
        <w:spacing w:after="0" w:line="240" w:lineRule="auto"/>
        <w:ind w:right="50" w:firstLine="851"/>
        <w:jc w:val="both"/>
        <w:rPr>
          <w:rFonts w:ascii="Times New Roman" w:hAnsi="Times New Roman" w:cs="Times New Roman"/>
          <w:sz w:val="28"/>
          <w:szCs w:val="28"/>
        </w:rPr>
      </w:pPr>
      <w:r>
        <w:rPr>
          <w:rFonts w:ascii="Times New Roman" w:hAnsi="Times New Roman" w:cs="Times New Roman"/>
          <w:sz w:val="28"/>
          <w:szCs w:val="28"/>
        </w:rPr>
        <w:t xml:space="preserve">Большинство характеристик вида  </w:t>
      </w:r>
      <w:r>
        <w:rPr>
          <w:rFonts w:ascii="Times New Roman" w:hAnsi="Times New Roman" w:cs="Times New Roman"/>
          <w:i/>
          <w:sz w:val="28"/>
          <w:szCs w:val="28"/>
        </w:rPr>
        <w:t xml:space="preserve">«джалпа» </w:t>
      </w:r>
      <w:r>
        <w:rPr>
          <w:rFonts w:ascii="Times New Roman" w:hAnsi="Times New Roman" w:cs="Times New Roman"/>
          <w:sz w:val="28"/>
          <w:szCs w:val="28"/>
        </w:rPr>
        <w:t xml:space="preserve">совпадает с спором </w:t>
      </w:r>
      <w:r>
        <w:rPr>
          <w:rFonts w:ascii="Times New Roman" w:hAnsi="Times New Roman" w:cs="Times New Roman"/>
          <w:i/>
          <w:sz w:val="28"/>
          <w:szCs w:val="28"/>
        </w:rPr>
        <w:t>«вада</w:t>
      </w:r>
      <w:r>
        <w:rPr>
          <w:rFonts w:ascii="Times New Roman" w:hAnsi="Times New Roman" w:cs="Times New Roman"/>
          <w:sz w:val="28"/>
          <w:szCs w:val="28"/>
        </w:rPr>
        <w:t>», но есть и специфические особенности,  показывающие, что  именно этот вид и есть публичный спор. К его характеристикам относят следующие: «1) для нахождения ошибок у противника можно применять диспутальные уловки (</w:t>
      </w:r>
      <w:r>
        <w:rPr>
          <w:rFonts w:ascii="Times New Roman" w:hAnsi="Times New Roman" w:cs="Times New Roman"/>
          <w:i/>
          <w:sz w:val="28"/>
          <w:szCs w:val="28"/>
        </w:rPr>
        <w:t>чхала, джати, ниграхастхана</w:t>
      </w:r>
      <w:r>
        <w:rPr>
          <w:rFonts w:ascii="Times New Roman" w:hAnsi="Times New Roman" w:cs="Times New Roman"/>
          <w:sz w:val="28"/>
          <w:szCs w:val="28"/>
        </w:rPr>
        <w:t>); 2) основной целью спора является поражение противника; 3) утверждение истины подразумевается, но это цель побочная; 4) обязательное присутствие судьи, шаги доказательства записываются» [1, с.30].</w:t>
      </w:r>
      <w:r>
        <w:rPr>
          <w:rStyle w:val="a5"/>
          <w:rFonts w:ascii="Times New Roman" w:hAnsi="Times New Roman" w:cs="Times New Roman"/>
          <w:sz w:val="28"/>
          <w:szCs w:val="28"/>
        </w:rPr>
        <w:footnoteReference w:id="17"/>
      </w:r>
      <w:r>
        <w:rPr>
          <w:rFonts w:ascii="Times New Roman" w:hAnsi="Times New Roman" w:cs="Times New Roman"/>
          <w:sz w:val="28"/>
          <w:szCs w:val="28"/>
        </w:rPr>
        <w:t xml:space="preserve"> В этом споре логико-рационалистические </w:t>
      </w:r>
      <w:r>
        <w:rPr>
          <w:rFonts w:ascii="Times New Roman" w:hAnsi="Times New Roman" w:cs="Times New Roman"/>
          <w:sz w:val="28"/>
          <w:szCs w:val="28"/>
        </w:rPr>
        <w:lastRenderedPageBreak/>
        <w:t xml:space="preserve">процедуры  комбинировались с эристическими приемами, которым в традиции ньяя уделялось серьезное внимание. </w:t>
      </w:r>
    </w:p>
    <w:p w:rsidR="00EC5BCD" w:rsidRDefault="00EC5BCD" w:rsidP="00EC5BCD">
      <w:pPr>
        <w:spacing w:after="0" w:line="240" w:lineRule="auto"/>
        <w:ind w:right="50" w:firstLine="851"/>
        <w:jc w:val="both"/>
        <w:rPr>
          <w:rFonts w:ascii="Times New Roman" w:hAnsi="Times New Roman" w:cs="Times New Roman"/>
          <w:sz w:val="28"/>
          <w:szCs w:val="28"/>
        </w:rPr>
      </w:pPr>
      <w:r>
        <w:rPr>
          <w:rFonts w:ascii="Times New Roman" w:hAnsi="Times New Roman" w:cs="Times New Roman"/>
          <w:sz w:val="28"/>
          <w:szCs w:val="28"/>
        </w:rPr>
        <w:t xml:space="preserve">В агрессивном споре </w:t>
      </w:r>
      <w:r>
        <w:rPr>
          <w:rFonts w:ascii="Times New Roman" w:hAnsi="Times New Roman" w:cs="Times New Roman"/>
          <w:i/>
          <w:sz w:val="28"/>
          <w:szCs w:val="28"/>
        </w:rPr>
        <w:t>«витанда</w:t>
      </w:r>
      <w:r>
        <w:rPr>
          <w:rFonts w:ascii="Times New Roman" w:hAnsi="Times New Roman" w:cs="Times New Roman"/>
          <w:sz w:val="28"/>
          <w:szCs w:val="28"/>
        </w:rPr>
        <w:t>» вообще могли не применяться  логические умозаключения. Ради победы, которая была целью этого спора, использовался целый арсенал некорректных приемов, вплоть до изощренных психориторических методов интеллектуального уничтожения противника. Также применялись некоторые «дологические» приемы, такие, например, как «ложное уклонение от спора», «косвенное допущение обвинения» и даже различные угрозы скрытого характера.</w:t>
      </w:r>
    </w:p>
    <w:p w:rsidR="00EC5BCD" w:rsidRDefault="00EC5BCD" w:rsidP="00EC5BCD">
      <w:pPr>
        <w:spacing w:after="0" w:line="240" w:lineRule="auto"/>
        <w:ind w:right="50" w:firstLine="851"/>
        <w:jc w:val="both"/>
        <w:rPr>
          <w:rFonts w:ascii="Times New Roman" w:hAnsi="Times New Roman" w:cs="Times New Roman"/>
          <w:sz w:val="28"/>
          <w:szCs w:val="28"/>
        </w:rPr>
      </w:pPr>
      <w:r>
        <w:rPr>
          <w:rFonts w:ascii="Times New Roman" w:hAnsi="Times New Roman" w:cs="Times New Roman"/>
          <w:sz w:val="28"/>
          <w:szCs w:val="28"/>
        </w:rPr>
        <w:t xml:space="preserve">Тринадцатая категория -  </w:t>
      </w:r>
      <w:r>
        <w:rPr>
          <w:rFonts w:ascii="Times New Roman" w:hAnsi="Times New Roman" w:cs="Times New Roman"/>
          <w:i/>
          <w:sz w:val="28"/>
          <w:szCs w:val="28"/>
        </w:rPr>
        <w:t>хетвабхаса –</w:t>
      </w:r>
      <w:r>
        <w:rPr>
          <w:rFonts w:ascii="Times New Roman" w:hAnsi="Times New Roman" w:cs="Times New Roman"/>
          <w:sz w:val="28"/>
          <w:szCs w:val="28"/>
        </w:rPr>
        <w:t xml:space="preserve"> рассматривает псевдоаргументы, четырнадцатая – </w:t>
      </w:r>
      <w:r>
        <w:rPr>
          <w:rFonts w:ascii="Times New Roman" w:hAnsi="Times New Roman" w:cs="Times New Roman"/>
          <w:i/>
          <w:sz w:val="28"/>
          <w:szCs w:val="28"/>
        </w:rPr>
        <w:t xml:space="preserve">чхала, </w:t>
      </w:r>
      <w:r>
        <w:rPr>
          <w:rFonts w:ascii="Times New Roman" w:hAnsi="Times New Roman" w:cs="Times New Roman"/>
          <w:sz w:val="28"/>
          <w:szCs w:val="28"/>
        </w:rPr>
        <w:t>и</w:t>
      </w:r>
      <w:r>
        <w:rPr>
          <w:rFonts w:ascii="Times New Roman" w:hAnsi="Times New Roman" w:cs="Times New Roman"/>
          <w:i/>
          <w:sz w:val="28"/>
          <w:szCs w:val="28"/>
        </w:rPr>
        <w:t xml:space="preserve"> </w:t>
      </w:r>
      <w:r>
        <w:rPr>
          <w:rFonts w:ascii="Times New Roman" w:hAnsi="Times New Roman" w:cs="Times New Roman"/>
          <w:sz w:val="28"/>
          <w:szCs w:val="28"/>
        </w:rPr>
        <w:t>пятнадцатая</w:t>
      </w:r>
      <w:r>
        <w:rPr>
          <w:rFonts w:ascii="Times New Roman" w:hAnsi="Times New Roman" w:cs="Times New Roman"/>
          <w:i/>
          <w:sz w:val="28"/>
          <w:szCs w:val="28"/>
        </w:rPr>
        <w:t xml:space="preserve"> – джати,</w:t>
      </w:r>
      <w:r>
        <w:rPr>
          <w:rFonts w:ascii="Times New Roman" w:hAnsi="Times New Roman" w:cs="Times New Roman"/>
          <w:sz w:val="28"/>
          <w:szCs w:val="28"/>
        </w:rPr>
        <w:t xml:space="preserve"> связаны с ошибками и уловками,  используемыми для опровержения позиции оппонента,  такими как подмена тезиса и псевдоответ.  Последняя категория </w:t>
      </w:r>
      <w:r>
        <w:rPr>
          <w:rFonts w:ascii="Times New Roman" w:hAnsi="Times New Roman" w:cs="Times New Roman"/>
          <w:i/>
          <w:sz w:val="28"/>
          <w:szCs w:val="28"/>
        </w:rPr>
        <w:t>(ниграхастхана</w:t>
      </w:r>
      <w:r>
        <w:rPr>
          <w:rFonts w:ascii="Times New Roman" w:hAnsi="Times New Roman" w:cs="Times New Roman"/>
          <w:sz w:val="28"/>
          <w:szCs w:val="28"/>
        </w:rPr>
        <w:t xml:space="preserve">)  была одним из главных вопросов в противостоянии ньяи и буддистов относительно теории спора. Эта категория имеет корни еще в спорах брахманов с нигилистами - шраманами. </w:t>
      </w:r>
      <w:r>
        <w:rPr>
          <w:rFonts w:ascii="Times New Roman" w:hAnsi="Times New Roman" w:cs="Times New Roman"/>
          <w:i/>
          <w:sz w:val="28"/>
          <w:szCs w:val="28"/>
        </w:rPr>
        <w:t>Ниграхастханы</w:t>
      </w:r>
      <w:r>
        <w:rPr>
          <w:rFonts w:ascii="Times New Roman" w:hAnsi="Times New Roman" w:cs="Times New Roman"/>
          <w:sz w:val="28"/>
          <w:szCs w:val="28"/>
        </w:rPr>
        <w:t xml:space="preserve"> возникли  как ограничения  на  использование уловок (софизмов и паралогизмов) во внутренних брахманических спорах,  они рассматривались как предпосылки поражения в споре,  т.к. их применение автоматически наказывалось поражением. В основном </w:t>
      </w:r>
      <w:r>
        <w:rPr>
          <w:rFonts w:ascii="Times New Roman" w:hAnsi="Times New Roman" w:cs="Times New Roman"/>
          <w:i/>
          <w:sz w:val="28"/>
          <w:szCs w:val="28"/>
        </w:rPr>
        <w:t xml:space="preserve">ниграхастханы </w:t>
      </w:r>
      <w:r>
        <w:rPr>
          <w:rFonts w:ascii="Times New Roman" w:hAnsi="Times New Roman" w:cs="Times New Roman"/>
          <w:sz w:val="28"/>
          <w:szCs w:val="28"/>
        </w:rPr>
        <w:t>являются формально-логическими ошибками, связанными либо с тезисом, либо с аргументами. Но были и аргументативные ошибки, имевшие корни еще в шраманском периоде, например, такие как, перемещение к другой, не относящейся к предмету теме, бессмысленность, невразумительность, несвязность и др.</w:t>
      </w:r>
    </w:p>
    <w:p w:rsidR="00EC5BCD" w:rsidRDefault="00EC5BCD" w:rsidP="00EC5BCD">
      <w:pPr>
        <w:spacing w:after="0" w:line="240" w:lineRule="auto"/>
        <w:ind w:right="50" w:firstLine="851"/>
        <w:jc w:val="both"/>
        <w:rPr>
          <w:rFonts w:ascii="Times New Roman" w:hAnsi="Times New Roman" w:cs="Times New Roman"/>
          <w:sz w:val="28"/>
          <w:szCs w:val="28"/>
        </w:rPr>
      </w:pPr>
      <w:r>
        <w:rPr>
          <w:rFonts w:ascii="Times New Roman" w:hAnsi="Times New Roman" w:cs="Times New Roman"/>
          <w:sz w:val="28"/>
          <w:szCs w:val="28"/>
        </w:rPr>
        <w:t xml:space="preserve"> Таково содержание нормативной аргументативной доктрины школы ньяя, включавшей в себя большой круг методологических и логико-гносеологических проблем. Ее высоко оценивали многие мыслители, разделяя мнение  Ватсьяяны,  считавшего что она -  «</w:t>
      </w:r>
      <w:r>
        <w:rPr>
          <w:rFonts w:ascii="Times New Roman" w:hAnsi="Times New Roman" w:cs="Times New Roman"/>
          <w:i/>
          <w:sz w:val="28"/>
          <w:szCs w:val="28"/>
        </w:rPr>
        <w:t>светоч всех наук, средство для всех действий, опора всех</w:t>
      </w:r>
      <w:r>
        <w:rPr>
          <w:rFonts w:ascii="Times New Roman" w:hAnsi="Times New Roman" w:cs="Times New Roman"/>
          <w:sz w:val="28"/>
          <w:szCs w:val="28"/>
        </w:rPr>
        <w:t xml:space="preserve"> [</w:t>
      </w:r>
      <w:r>
        <w:rPr>
          <w:rFonts w:ascii="Times New Roman" w:hAnsi="Times New Roman" w:cs="Times New Roman"/>
          <w:i/>
          <w:sz w:val="28"/>
          <w:szCs w:val="28"/>
        </w:rPr>
        <w:t>социальны</w:t>
      </w:r>
      <w:r>
        <w:rPr>
          <w:rFonts w:ascii="Times New Roman" w:hAnsi="Times New Roman" w:cs="Times New Roman"/>
          <w:sz w:val="28"/>
          <w:szCs w:val="28"/>
        </w:rPr>
        <w:t>х]</w:t>
      </w:r>
      <w:r>
        <w:rPr>
          <w:rFonts w:ascii="Times New Roman" w:hAnsi="Times New Roman" w:cs="Times New Roman"/>
          <w:i/>
          <w:sz w:val="28"/>
          <w:szCs w:val="28"/>
        </w:rPr>
        <w:t xml:space="preserve"> норм (</w:t>
      </w:r>
      <w:r>
        <w:rPr>
          <w:rFonts w:ascii="Times New Roman" w:hAnsi="Times New Roman" w:cs="Times New Roman"/>
          <w:i/>
          <w:sz w:val="28"/>
          <w:szCs w:val="28"/>
          <w:lang w:val="en-US"/>
        </w:rPr>
        <w:t>dharma</w:t>
      </w:r>
      <w:r>
        <w:rPr>
          <w:rFonts w:ascii="Times New Roman" w:hAnsi="Times New Roman" w:cs="Times New Roman"/>
          <w:i/>
          <w:sz w:val="28"/>
          <w:szCs w:val="28"/>
        </w:rPr>
        <w:t xml:space="preserve">), и возвеличена среди других наук» </w:t>
      </w:r>
      <w:r>
        <w:rPr>
          <w:rFonts w:ascii="Times New Roman" w:hAnsi="Times New Roman" w:cs="Times New Roman"/>
          <w:sz w:val="28"/>
          <w:szCs w:val="28"/>
        </w:rPr>
        <w:t>[2, с.124]</w:t>
      </w:r>
      <w:r>
        <w:rPr>
          <w:rFonts w:ascii="Times New Roman" w:hAnsi="Times New Roman" w:cs="Times New Roman"/>
          <w:i/>
          <w:sz w:val="28"/>
          <w:szCs w:val="28"/>
        </w:rPr>
        <w:t>.</w:t>
      </w:r>
      <w:r>
        <w:rPr>
          <w:rStyle w:val="a5"/>
          <w:rFonts w:ascii="Times New Roman" w:hAnsi="Times New Roman" w:cs="Times New Roman"/>
          <w:i/>
          <w:sz w:val="28"/>
          <w:szCs w:val="28"/>
        </w:rPr>
        <w:footnoteReference w:id="18"/>
      </w:r>
      <w:r>
        <w:rPr>
          <w:rFonts w:ascii="Times New Roman" w:hAnsi="Times New Roman" w:cs="Times New Roman"/>
          <w:sz w:val="28"/>
          <w:szCs w:val="28"/>
        </w:rPr>
        <w:t xml:space="preserve"> </w:t>
      </w:r>
    </w:p>
    <w:p w:rsidR="00EC5BCD" w:rsidRDefault="00EC5BCD" w:rsidP="00EC5BCD">
      <w:pPr>
        <w:spacing w:line="240" w:lineRule="auto"/>
        <w:jc w:val="center"/>
        <w:rPr>
          <w:rFonts w:ascii="Times New Roman" w:hAnsi="Times New Roman" w:cs="Times New Roman"/>
          <w:sz w:val="28"/>
          <w:szCs w:val="28"/>
        </w:rPr>
      </w:pPr>
    </w:p>
    <w:p w:rsidR="00EC5BCD" w:rsidRDefault="00EC5BCD" w:rsidP="00EC5BCD">
      <w:pPr>
        <w:spacing w:line="240" w:lineRule="auto"/>
        <w:jc w:val="center"/>
        <w:rPr>
          <w:rFonts w:ascii="Times New Roman" w:hAnsi="Times New Roman" w:cs="Times New Roman"/>
          <w:sz w:val="28"/>
          <w:szCs w:val="28"/>
        </w:rPr>
      </w:pPr>
      <w:r>
        <w:rPr>
          <w:rFonts w:ascii="Times New Roman" w:hAnsi="Times New Roman" w:cs="Times New Roman"/>
          <w:sz w:val="28"/>
          <w:szCs w:val="28"/>
        </w:rPr>
        <w:t>СПИСОК ЛИТЕРАТУРЫ</w:t>
      </w:r>
    </w:p>
    <w:p w:rsidR="00EC5BCD" w:rsidRDefault="00EC5BCD" w:rsidP="00EC5BCD">
      <w:pPr>
        <w:pStyle w:val="a3"/>
        <w:rPr>
          <w:rFonts w:ascii="Times New Roman" w:hAnsi="Times New Roman" w:cs="Times New Roman"/>
          <w:sz w:val="28"/>
          <w:szCs w:val="28"/>
          <w:lang w:val="ru-RU"/>
        </w:rPr>
      </w:pPr>
      <w:r>
        <w:rPr>
          <w:rFonts w:ascii="Times New Roman" w:hAnsi="Times New Roman" w:cs="Times New Roman"/>
          <w:sz w:val="28"/>
          <w:szCs w:val="28"/>
          <w:lang w:val="ru-RU"/>
        </w:rPr>
        <w:t>1.Базаров А.А. Институт философского диспута в тибетском буддизме. -  М.: Наука, 1998.  – 184с.</w:t>
      </w:r>
    </w:p>
    <w:p w:rsidR="00EC5BCD" w:rsidRDefault="00EC5BCD" w:rsidP="00EC5BCD">
      <w:pPr>
        <w:pStyle w:val="a3"/>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2.Ватсьяяна  Пакшиласвамин. Ньяя бхашья (перевод Д.В.Оленева) //  История философии, №7.  - М.:  ИФ РАН, 2000.  – 300с.  </w:t>
      </w:r>
    </w:p>
    <w:p w:rsidR="00EC5BCD" w:rsidRDefault="00EC5BCD" w:rsidP="00EC5BCD">
      <w:pPr>
        <w:pStyle w:val="a3"/>
        <w:rPr>
          <w:rFonts w:ascii="Times New Roman" w:hAnsi="Times New Roman" w:cs="Times New Roman"/>
          <w:sz w:val="28"/>
          <w:szCs w:val="28"/>
          <w:lang w:val="ru-RU"/>
        </w:rPr>
      </w:pPr>
      <w:r>
        <w:rPr>
          <w:rFonts w:ascii="Times New Roman" w:hAnsi="Times New Roman" w:cs="Times New Roman"/>
          <w:sz w:val="28"/>
          <w:szCs w:val="28"/>
          <w:lang w:val="ru-RU"/>
        </w:rPr>
        <w:t>3.Канаева Н.А.  Проблема выводного знания  в Индии. - М.: Восточная литература,  2002. – 326с.</w:t>
      </w:r>
    </w:p>
    <w:p w:rsidR="00EC5BCD" w:rsidRDefault="00EC5BCD" w:rsidP="00EC5BCD">
      <w:pPr>
        <w:pStyle w:val="a3"/>
        <w:rPr>
          <w:rFonts w:ascii="Times New Roman" w:hAnsi="Times New Roman" w:cs="Times New Roman"/>
          <w:sz w:val="28"/>
          <w:szCs w:val="28"/>
          <w:lang w:val="ru-RU"/>
        </w:rPr>
      </w:pPr>
      <w:r>
        <w:rPr>
          <w:rFonts w:ascii="Times New Roman" w:hAnsi="Times New Roman" w:cs="Times New Roman"/>
          <w:sz w:val="28"/>
          <w:szCs w:val="28"/>
          <w:lang w:val="ru-RU"/>
        </w:rPr>
        <w:t>4.Канаева Н.А. Индийская философия древности и средневековья. - М.: ИФ РАН,  2008.  – 255с.</w:t>
      </w:r>
    </w:p>
    <w:p w:rsidR="00EC5BCD" w:rsidRDefault="00EC5BCD" w:rsidP="00EC5BCD">
      <w:pPr>
        <w:pStyle w:val="a3"/>
        <w:rPr>
          <w:rFonts w:ascii="Times New Roman" w:hAnsi="Times New Roman" w:cs="Times New Roman"/>
          <w:sz w:val="28"/>
          <w:szCs w:val="28"/>
          <w:lang w:val="ru-RU"/>
        </w:rPr>
      </w:pPr>
      <w:r>
        <w:rPr>
          <w:rFonts w:ascii="Times New Roman" w:hAnsi="Times New Roman" w:cs="Times New Roman"/>
          <w:sz w:val="28"/>
          <w:szCs w:val="28"/>
          <w:lang w:val="ru-RU"/>
        </w:rPr>
        <w:t xml:space="preserve"> 5.Лысенко В.Г. Как я понимаю индийскую философию // Философский журнал, 2010. -  №1. - С.5-17.</w:t>
      </w:r>
    </w:p>
    <w:p w:rsidR="00EC5BCD" w:rsidRDefault="00EC5BCD" w:rsidP="00EC5BCD">
      <w:pPr>
        <w:pStyle w:val="a3"/>
        <w:rPr>
          <w:rFonts w:ascii="Times New Roman" w:hAnsi="Times New Roman" w:cs="Times New Roman"/>
          <w:sz w:val="28"/>
          <w:szCs w:val="28"/>
          <w:lang w:val="ru-RU"/>
        </w:rPr>
      </w:pPr>
      <w:r>
        <w:rPr>
          <w:rFonts w:ascii="Times New Roman" w:hAnsi="Times New Roman" w:cs="Times New Roman"/>
          <w:sz w:val="28"/>
          <w:szCs w:val="28"/>
          <w:lang w:val="ru-RU"/>
        </w:rPr>
        <w:lastRenderedPageBreak/>
        <w:t xml:space="preserve">6.Лысенко В.Г., Терентьев А.А., Шохин В.К. Ранняя буддийская философия. Философия джайнизма. - М.: Наука, Восточная литература,  1994.  – 382с. </w:t>
      </w:r>
    </w:p>
    <w:p w:rsidR="00EC5BCD" w:rsidRDefault="00EC5BCD" w:rsidP="00EC5BCD">
      <w:pPr>
        <w:pStyle w:val="a3"/>
        <w:rPr>
          <w:rFonts w:ascii="Times New Roman" w:hAnsi="Times New Roman" w:cs="Times New Roman"/>
          <w:sz w:val="28"/>
          <w:szCs w:val="28"/>
          <w:lang w:val="ru-RU"/>
        </w:rPr>
      </w:pPr>
      <w:r>
        <w:rPr>
          <w:rFonts w:ascii="Times New Roman" w:hAnsi="Times New Roman" w:cs="Times New Roman"/>
          <w:sz w:val="28"/>
          <w:szCs w:val="28"/>
          <w:lang w:val="ru-RU"/>
        </w:rPr>
        <w:t>7.Маковельский А.О. История логики. - М.: Кучково поле, 2004. – 480с.</w:t>
      </w:r>
    </w:p>
    <w:p w:rsidR="00EC5BCD" w:rsidRDefault="00EC5BCD" w:rsidP="00EC5BCD">
      <w:pPr>
        <w:pStyle w:val="a3"/>
        <w:rPr>
          <w:rFonts w:ascii="Times New Roman" w:hAnsi="Times New Roman" w:cs="Times New Roman"/>
          <w:sz w:val="28"/>
          <w:szCs w:val="28"/>
          <w:lang w:val="ru-RU"/>
        </w:rPr>
      </w:pPr>
      <w:r>
        <w:rPr>
          <w:rFonts w:ascii="Times New Roman" w:hAnsi="Times New Roman" w:cs="Times New Roman"/>
          <w:sz w:val="28"/>
          <w:szCs w:val="28"/>
          <w:lang w:val="ru-RU"/>
        </w:rPr>
        <w:t>8.Мюллер Ф.М. Шесть систем индийской философии. -  М.: Академический проект,  2009.  – 432с.</w:t>
      </w:r>
    </w:p>
    <w:p w:rsidR="00EC5BCD" w:rsidRDefault="00EC5BCD" w:rsidP="00EC5BCD">
      <w:pPr>
        <w:pStyle w:val="a3"/>
        <w:rPr>
          <w:rFonts w:ascii="Times New Roman" w:hAnsi="Times New Roman" w:cs="Times New Roman"/>
          <w:sz w:val="28"/>
          <w:szCs w:val="28"/>
          <w:lang w:val="ru-RU"/>
        </w:rPr>
      </w:pPr>
      <w:r>
        <w:rPr>
          <w:rFonts w:ascii="Times New Roman" w:hAnsi="Times New Roman" w:cs="Times New Roman"/>
          <w:sz w:val="28"/>
          <w:szCs w:val="28"/>
          <w:lang w:val="ru-RU"/>
        </w:rPr>
        <w:t>9.Образовательные системы Востока и Запада в эпоху Древности и Средневековья / Под ред. Т.Н.Матулис. - М.: Изд-во РУДН,  2003. – 531с.</w:t>
      </w:r>
    </w:p>
    <w:p w:rsidR="00EC5BCD" w:rsidRPr="00EC5BCD" w:rsidRDefault="00EC5BCD" w:rsidP="00EC5BCD">
      <w:pPr>
        <w:pStyle w:val="a3"/>
        <w:rPr>
          <w:rFonts w:ascii="Times New Roman" w:hAnsi="Times New Roman" w:cs="Times New Roman"/>
          <w:sz w:val="28"/>
          <w:szCs w:val="28"/>
          <w:lang w:val="ru-RU"/>
        </w:rPr>
      </w:pPr>
      <w:r>
        <w:rPr>
          <w:rFonts w:ascii="Times New Roman" w:hAnsi="Times New Roman" w:cs="Times New Roman"/>
          <w:sz w:val="28"/>
          <w:szCs w:val="28"/>
          <w:lang w:val="ru-RU"/>
        </w:rPr>
        <w:t>10.Парибок А. Ньяя  // Индуизм. Джайнизм. Сикхизм: Словарь. -  М.:  Республика,1996.  –  577с.</w:t>
      </w:r>
    </w:p>
    <w:p w:rsidR="00EC5BCD" w:rsidRDefault="00EC5BCD" w:rsidP="00EC5BCD">
      <w:pPr>
        <w:pStyle w:val="a3"/>
        <w:rPr>
          <w:rFonts w:ascii="Times New Roman" w:hAnsi="Times New Roman" w:cs="Times New Roman"/>
          <w:sz w:val="28"/>
          <w:szCs w:val="28"/>
          <w:lang w:val="ru-RU"/>
        </w:rPr>
      </w:pPr>
      <w:r>
        <w:rPr>
          <w:rFonts w:ascii="Times New Roman" w:hAnsi="Times New Roman" w:cs="Times New Roman"/>
          <w:sz w:val="28"/>
          <w:szCs w:val="28"/>
          <w:lang w:val="ru-RU"/>
        </w:rPr>
        <w:t>11.Шохин В.К. Индийская философия. Шраманский период. -  М.: Дадомир, 1997.  – 432с.</w:t>
      </w:r>
    </w:p>
    <w:p w:rsidR="00EC5BCD" w:rsidRDefault="00EC5BCD" w:rsidP="00EC5BCD">
      <w:pPr>
        <w:pStyle w:val="a3"/>
        <w:rPr>
          <w:rFonts w:ascii="Times New Roman" w:hAnsi="Times New Roman" w:cs="Times New Roman"/>
          <w:sz w:val="28"/>
          <w:szCs w:val="28"/>
          <w:lang w:val="ru-RU"/>
        </w:rPr>
      </w:pPr>
      <w:r>
        <w:rPr>
          <w:rFonts w:ascii="Times New Roman" w:hAnsi="Times New Roman" w:cs="Times New Roman"/>
          <w:sz w:val="28"/>
          <w:szCs w:val="28"/>
          <w:lang w:val="ru-RU"/>
        </w:rPr>
        <w:t>12.Щербатской Ф.И. Избранные труды по буддизму.  - М.: Наука, 1988. – 426с.</w:t>
      </w:r>
    </w:p>
    <w:p w:rsidR="00EC5BCD" w:rsidRDefault="00EC5BCD" w:rsidP="00EC5BCD">
      <w:pPr>
        <w:pStyle w:val="a3"/>
        <w:rPr>
          <w:rFonts w:ascii="Times New Roman" w:hAnsi="Times New Roman" w:cs="Times New Roman"/>
          <w:sz w:val="28"/>
          <w:szCs w:val="28"/>
          <w:lang w:val="ru-RU"/>
        </w:rPr>
      </w:pPr>
    </w:p>
    <w:p w:rsidR="00C12D96" w:rsidRDefault="00C12D96"/>
    <w:sectPr w:rsidR="00C12D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D96" w:rsidRDefault="00C12D96" w:rsidP="00EC5BCD">
      <w:pPr>
        <w:spacing w:after="0" w:line="240" w:lineRule="auto"/>
      </w:pPr>
      <w:r>
        <w:separator/>
      </w:r>
    </w:p>
  </w:endnote>
  <w:endnote w:type="continuationSeparator" w:id="1">
    <w:p w:rsidR="00C12D96" w:rsidRDefault="00C12D96" w:rsidP="00EC5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D96" w:rsidRDefault="00C12D96" w:rsidP="00EC5BCD">
      <w:pPr>
        <w:spacing w:after="0" w:line="240" w:lineRule="auto"/>
      </w:pPr>
      <w:r>
        <w:separator/>
      </w:r>
    </w:p>
  </w:footnote>
  <w:footnote w:type="continuationSeparator" w:id="1">
    <w:p w:rsidR="00C12D96" w:rsidRDefault="00C12D96" w:rsidP="00EC5BCD">
      <w:pPr>
        <w:spacing w:after="0" w:line="240" w:lineRule="auto"/>
      </w:pPr>
      <w:r>
        <w:continuationSeparator/>
      </w:r>
    </w:p>
  </w:footnote>
  <w:footnote w:id="2">
    <w:p w:rsidR="00EC5BCD" w:rsidRDefault="00EC5BCD" w:rsidP="00EC5BCD">
      <w:pPr>
        <w:spacing w:after="0" w:line="240" w:lineRule="atLeast"/>
        <w:ind w:right="50"/>
        <w:jc w:val="both"/>
        <w:rPr>
          <w:sz w:val="24"/>
          <w:szCs w:val="24"/>
        </w:rPr>
      </w:pPr>
      <w:r>
        <w:rPr>
          <w:rStyle w:val="a5"/>
          <w:sz w:val="24"/>
          <w:szCs w:val="24"/>
        </w:rPr>
        <w:footnoteRef/>
      </w:r>
      <w:r>
        <w:rPr>
          <w:rFonts w:ascii="Times New Roman" w:hAnsi="Times New Roman" w:cs="Times New Roman"/>
          <w:sz w:val="24"/>
          <w:szCs w:val="24"/>
        </w:rPr>
        <w:t xml:space="preserve"> Лысенко В.Г. Как я понимаю индийскую философию // Философский журнал, 2010. №1. С.13.</w:t>
      </w:r>
    </w:p>
  </w:footnote>
  <w:footnote w:id="3">
    <w:p w:rsidR="00EC5BCD" w:rsidRDefault="00EC5BCD" w:rsidP="00EC5BCD">
      <w:pPr>
        <w:pStyle w:val="a3"/>
        <w:rPr>
          <w:rFonts w:ascii="Times New Roman" w:hAnsi="Times New Roman" w:cs="Times New Roman"/>
          <w:sz w:val="24"/>
          <w:szCs w:val="24"/>
          <w:lang w:val="ru-RU"/>
        </w:rPr>
      </w:pPr>
      <w:r>
        <w:rPr>
          <w:rStyle w:val="a5"/>
          <w:rFonts w:ascii="Times New Roman" w:hAnsi="Times New Roman" w:cs="Times New Roman"/>
          <w:sz w:val="24"/>
          <w:szCs w:val="24"/>
        </w:rPr>
        <w:footnoteRef/>
      </w:r>
      <w:r>
        <w:rPr>
          <w:rFonts w:ascii="Times New Roman" w:hAnsi="Times New Roman" w:cs="Times New Roman"/>
          <w:sz w:val="24"/>
          <w:szCs w:val="24"/>
          <w:lang w:val="ru-RU"/>
        </w:rPr>
        <w:t xml:space="preserve"> Шохин В.К. Индийская философия. Шраманский период. М.,  1997. С. 23</w:t>
      </w:r>
    </w:p>
  </w:footnote>
  <w:footnote w:id="4">
    <w:p w:rsidR="00EC5BCD" w:rsidRDefault="00EC5BCD" w:rsidP="00EC5BCD">
      <w:pPr>
        <w:pStyle w:val="a3"/>
        <w:rPr>
          <w:rFonts w:ascii="Times New Roman" w:hAnsi="Times New Roman" w:cs="Times New Roman"/>
          <w:sz w:val="24"/>
          <w:szCs w:val="24"/>
          <w:lang w:val="ru-RU"/>
        </w:rPr>
      </w:pPr>
      <w:r>
        <w:rPr>
          <w:rStyle w:val="a5"/>
          <w:rFonts w:ascii="Times New Roman" w:hAnsi="Times New Roman" w:cs="Times New Roman"/>
          <w:sz w:val="24"/>
          <w:szCs w:val="24"/>
        </w:rPr>
        <w:footnoteRef/>
      </w:r>
      <w:r>
        <w:rPr>
          <w:rFonts w:ascii="Times New Roman" w:hAnsi="Times New Roman" w:cs="Times New Roman"/>
          <w:sz w:val="24"/>
          <w:szCs w:val="24"/>
          <w:lang w:val="ru-RU"/>
        </w:rPr>
        <w:t xml:space="preserve"> Базаров А.А. Институт философского диспута в тибетском буддизме. М., 1998. С.23.</w:t>
      </w:r>
    </w:p>
  </w:footnote>
  <w:footnote w:id="5">
    <w:p w:rsidR="00EC5BCD" w:rsidRDefault="00EC5BCD" w:rsidP="00EC5BCD">
      <w:pPr>
        <w:pStyle w:val="a3"/>
        <w:rPr>
          <w:rFonts w:ascii="Times New Roman" w:hAnsi="Times New Roman" w:cs="Times New Roman"/>
          <w:sz w:val="24"/>
          <w:szCs w:val="24"/>
          <w:lang w:val="ru-RU"/>
        </w:rPr>
      </w:pPr>
      <w:r>
        <w:rPr>
          <w:rStyle w:val="a5"/>
          <w:rFonts w:ascii="Times New Roman" w:hAnsi="Times New Roman" w:cs="Times New Roman"/>
          <w:sz w:val="24"/>
          <w:szCs w:val="24"/>
        </w:rPr>
        <w:footnoteRef/>
      </w:r>
      <w:r>
        <w:rPr>
          <w:rFonts w:ascii="Times New Roman" w:hAnsi="Times New Roman" w:cs="Times New Roman"/>
          <w:sz w:val="24"/>
          <w:szCs w:val="24"/>
          <w:lang w:val="ru-RU"/>
        </w:rPr>
        <w:t xml:space="preserve"> Мюллер Ф.М. Шесть систем индийской философии. М., 2009.  С.24.</w:t>
      </w:r>
    </w:p>
  </w:footnote>
  <w:footnote w:id="6">
    <w:p w:rsidR="00EC5BCD" w:rsidRDefault="00EC5BCD" w:rsidP="00EC5BCD">
      <w:pPr>
        <w:pStyle w:val="a3"/>
        <w:rPr>
          <w:rFonts w:ascii="Times New Roman" w:hAnsi="Times New Roman" w:cs="Times New Roman"/>
          <w:sz w:val="24"/>
          <w:szCs w:val="24"/>
          <w:lang w:val="ru-RU"/>
        </w:rPr>
      </w:pPr>
      <w:r>
        <w:rPr>
          <w:rStyle w:val="a5"/>
          <w:rFonts w:ascii="Times New Roman" w:hAnsi="Times New Roman" w:cs="Times New Roman"/>
          <w:sz w:val="24"/>
          <w:szCs w:val="24"/>
        </w:rPr>
        <w:footnoteRef/>
      </w:r>
      <w:r>
        <w:rPr>
          <w:rFonts w:ascii="Times New Roman" w:hAnsi="Times New Roman" w:cs="Times New Roman"/>
          <w:sz w:val="24"/>
          <w:szCs w:val="24"/>
          <w:lang w:val="ru-RU"/>
        </w:rPr>
        <w:t xml:space="preserve"> Образовательные системы Востока и Запада в эпоху Древности и Средневековья / Под ред. Т.Н.Матулис. М., 2003. С.188.</w:t>
      </w:r>
    </w:p>
  </w:footnote>
  <w:footnote w:id="7">
    <w:p w:rsidR="00EC5BCD" w:rsidRDefault="00EC5BCD" w:rsidP="00EC5BCD">
      <w:pPr>
        <w:pStyle w:val="a3"/>
        <w:rPr>
          <w:rFonts w:ascii="Times New Roman" w:hAnsi="Times New Roman" w:cs="Times New Roman"/>
          <w:sz w:val="24"/>
          <w:szCs w:val="24"/>
          <w:lang w:val="ru-RU"/>
        </w:rPr>
      </w:pPr>
      <w:r>
        <w:rPr>
          <w:rStyle w:val="a5"/>
          <w:rFonts w:ascii="Times New Roman" w:hAnsi="Times New Roman" w:cs="Times New Roman"/>
          <w:sz w:val="24"/>
          <w:szCs w:val="24"/>
        </w:rPr>
        <w:footnoteRef/>
      </w:r>
      <w:r>
        <w:rPr>
          <w:rFonts w:ascii="Times New Roman" w:hAnsi="Times New Roman" w:cs="Times New Roman"/>
          <w:sz w:val="24"/>
          <w:szCs w:val="24"/>
          <w:lang w:val="ru-RU"/>
        </w:rPr>
        <w:t xml:space="preserve"> Канаева Н.А.  Проблема выводного знания  в Индии. М., 2002. С.12.</w:t>
      </w:r>
    </w:p>
  </w:footnote>
  <w:footnote w:id="8">
    <w:p w:rsidR="00EC5BCD" w:rsidRDefault="00EC5BCD" w:rsidP="00EC5BCD">
      <w:pPr>
        <w:pStyle w:val="a3"/>
        <w:rPr>
          <w:rFonts w:ascii="Times New Roman" w:hAnsi="Times New Roman" w:cs="Times New Roman"/>
          <w:sz w:val="24"/>
          <w:szCs w:val="24"/>
          <w:lang w:val="ru-RU"/>
        </w:rPr>
      </w:pPr>
      <w:r>
        <w:rPr>
          <w:rStyle w:val="a5"/>
          <w:rFonts w:ascii="Times New Roman" w:hAnsi="Times New Roman" w:cs="Times New Roman"/>
          <w:sz w:val="24"/>
          <w:szCs w:val="24"/>
        </w:rPr>
        <w:footnoteRef/>
      </w:r>
      <w:r>
        <w:rPr>
          <w:rFonts w:ascii="Times New Roman" w:hAnsi="Times New Roman" w:cs="Times New Roman"/>
          <w:sz w:val="24"/>
          <w:szCs w:val="24"/>
          <w:lang w:val="ru-RU"/>
        </w:rPr>
        <w:t xml:space="preserve"> Канаева Н.А. Индийская философия древности и средневековья. М., 2008. С.68.</w:t>
      </w:r>
    </w:p>
  </w:footnote>
  <w:footnote w:id="9">
    <w:p w:rsidR="00EC5BCD" w:rsidRDefault="00EC5BCD" w:rsidP="00EC5BCD">
      <w:pPr>
        <w:pStyle w:val="a3"/>
        <w:rPr>
          <w:rFonts w:ascii="Times New Roman" w:hAnsi="Times New Roman" w:cs="Times New Roman"/>
          <w:sz w:val="24"/>
          <w:szCs w:val="24"/>
          <w:lang w:val="ru-RU"/>
        </w:rPr>
      </w:pPr>
      <w:r>
        <w:rPr>
          <w:rStyle w:val="a5"/>
          <w:rFonts w:ascii="Times New Roman" w:hAnsi="Times New Roman" w:cs="Times New Roman"/>
          <w:sz w:val="24"/>
          <w:szCs w:val="24"/>
        </w:rPr>
        <w:footnoteRef/>
      </w:r>
      <w:r>
        <w:rPr>
          <w:rFonts w:ascii="Times New Roman" w:hAnsi="Times New Roman" w:cs="Times New Roman"/>
          <w:sz w:val="24"/>
          <w:szCs w:val="24"/>
          <w:lang w:val="ru-RU"/>
        </w:rPr>
        <w:t xml:space="preserve"> Канаева Н.А. Индийская философия … С.187, 195, 196.</w:t>
      </w:r>
    </w:p>
  </w:footnote>
  <w:footnote w:id="10">
    <w:p w:rsidR="00EC5BCD" w:rsidRDefault="00EC5BCD" w:rsidP="00EC5BCD">
      <w:pPr>
        <w:spacing w:after="0" w:line="240" w:lineRule="atLeast"/>
        <w:ind w:right="50"/>
        <w:jc w:val="both"/>
        <w:rPr>
          <w:rFonts w:ascii="Times New Roman" w:hAnsi="Times New Roman" w:cs="Times New Roman"/>
          <w:sz w:val="24"/>
          <w:szCs w:val="24"/>
        </w:rPr>
      </w:pPr>
      <w:r>
        <w:rPr>
          <w:rStyle w:val="a5"/>
          <w:rFonts w:ascii="Times New Roman" w:hAnsi="Times New Roman" w:cs="Times New Roman"/>
          <w:sz w:val="24"/>
          <w:szCs w:val="24"/>
        </w:rPr>
        <w:footnoteRef/>
      </w:r>
      <w:r>
        <w:rPr>
          <w:rFonts w:ascii="Times New Roman" w:hAnsi="Times New Roman" w:cs="Times New Roman"/>
          <w:sz w:val="24"/>
          <w:szCs w:val="24"/>
        </w:rPr>
        <w:t xml:space="preserve"> Лысенко В.Г. Указ. соч. С.9. </w:t>
      </w:r>
    </w:p>
  </w:footnote>
  <w:footnote w:id="11">
    <w:p w:rsidR="00EC5BCD" w:rsidRDefault="00EC5BCD" w:rsidP="00EC5BCD">
      <w:pPr>
        <w:pStyle w:val="a3"/>
        <w:rPr>
          <w:rFonts w:ascii="Times New Roman" w:hAnsi="Times New Roman" w:cs="Times New Roman"/>
          <w:sz w:val="24"/>
          <w:szCs w:val="24"/>
          <w:lang w:val="ru-RU"/>
        </w:rPr>
      </w:pPr>
      <w:r>
        <w:rPr>
          <w:rStyle w:val="a5"/>
          <w:rFonts w:ascii="Times New Roman" w:hAnsi="Times New Roman" w:cs="Times New Roman"/>
          <w:sz w:val="24"/>
          <w:szCs w:val="24"/>
        </w:rPr>
        <w:footnoteRef/>
      </w:r>
      <w:r>
        <w:rPr>
          <w:rFonts w:ascii="Times New Roman" w:hAnsi="Times New Roman" w:cs="Times New Roman"/>
          <w:sz w:val="24"/>
          <w:szCs w:val="24"/>
          <w:lang w:val="ru-RU"/>
        </w:rPr>
        <w:t xml:space="preserve"> Щербатской Ф.И. Избранные труды по буддизму. М., 1988. С.80.</w:t>
      </w:r>
    </w:p>
  </w:footnote>
  <w:footnote w:id="12">
    <w:p w:rsidR="00EC5BCD" w:rsidRDefault="00EC5BCD" w:rsidP="00EC5BCD">
      <w:pPr>
        <w:pStyle w:val="a3"/>
        <w:rPr>
          <w:rFonts w:ascii="Times New Roman" w:hAnsi="Times New Roman" w:cs="Times New Roman"/>
          <w:sz w:val="24"/>
          <w:szCs w:val="24"/>
          <w:lang w:val="ru-RU"/>
        </w:rPr>
      </w:pPr>
      <w:r>
        <w:rPr>
          <w:rStyle w:val="a5"/>
          <w:rFonts w:ascii="Times New Roman" w:hAnsi="Times New Roman" w:cs="Times New Roman"/>
          <w:sz w:val="24"/>
          <w:szCs w:val="24"/>
        </w:rPr>
        <w:footnoteRef/>
      </w:r>
      <w:r>
        <w:rPr>
          <w:rFonts w:ascii="Times New Roman" w:hAnsi="Times New Roman" w:cs="Times New Roman"/>
          <w:sz w:val="24"/>
          <w:szCs w:val="24"/>
          <w:lang w:val="ru-RU"/>
        </w:rPr>
        <w:t xml:space="preserve"> Канаева Н.А. Индийская философия … С.176.</w:t>
      </w:r>
    </w:p>
  </w:footnote>
  <w:footnote w:id="13">
    <w:p w:rsidR="00EC5BCD" w:rsidRDefault="00EC5BCD" w:rsidP="00EC5BCD">
      <w:pPr>
        <w:pStyle w:val="a3"/>
        <w:rPr>
          <w:rFonts w:ascii="Times New Roman" w:hAnsi="Times New Roman" w:cs="Times New Roman"/>
          <w:sz w:val="24"/>
          <w:szCs w:val="24"/>
          <w:lang w:val="ru-RU"/>
        </w:rPr>
      </w:pPr>
      <w:r>
        <w:rPr>
          <w:rStyle w:val="a5"/>
          <w:rFonts w:ascii="Times New Roman" w:hAnsi="Times New Roman" w:cs="Times New Roman"/>
          <w:sz w:val="24"/>
          <w:szCs w:val="24"/>
        </w:rPr>
        <w:footnoteRef/>
      </w:r>
      <w:r>
        <w:rPr>
          <w:rFonts w:ascii="Times New Roman" w:hAnsi="Times New Roman" w:cs="Times New Roman"/>
          <w:sz w:val="24"/>
          <w:szCs w:val="24"/>
          <w:lang w:val="ru-RU"/>
        </w:rPr>
        <w:t xml:space="preserve"> Лысенко В.Г., Терентьев А.А., Шохин В.К. Ранняя буддийская философия. Философия джайнизма. М., 1994. С.374. </w:t>
      </w:r>
    </w:p>
  </w:footnote>
  <w:footnote w:id="14">
    <w:p w:rsidR="00EC5BCD" w:rsidRDefault="00EC5BCD" w:rsidP="00EC5BCD">
      <w:pPr>
        <w:pStyle w:val="a3"/>
        <w:rPr>
          <w:rFonts w:ascii="Times New Roman" w:hAnsi="Times New Roman" w:cs="Times New Roman"/>
          <w:sz w:val="24"/>
          <w:szCs w:val="24"/>
          <w:lang w:val="ru-RU"/>
        </w:rPr>
      </w:pPr>
      <w:r>
        <w:rPr>
          <w:rStyle w:val="a5"/>
          <w:rFonts w:ascii="Times New Roman" w:hAnsi="Times New Roman" w:cs="Times New Roman"/>
          <w:sz w:val="24"/>
          <w:szCs w:val="24"/>
        </w:rPr>
        <w:footnoteRef/>
      </w:r>
      <w:r>
        <w:rPr>
          <w:rFonts w:ascii="Times New Roman" w:hAnsi="Times New Roman" w:cs="Times New Roman"/>
          <w:sz w:val="24"/>
          <w:szCs w:val="24"/>
          <w:lang w:val="ru-RU"/>
        </w:rPr>
        <w:t xml:space="preserve"> Парибок А. Ньяя  // Индуизм. Джайнизм. Сикхизм: Словарь. М., 1996. С.311-312.</w:t>
      </w:r>
    </w:p>
  </w:footnote>
  <w:footnote w:id="15">
    <w:p w:rsidR="00EC5BCD" w:rsidRDefault="00EC5BCD" w:rsidP="00EC5BCD">
      <w:pPr>
        <w:pStyle w:val="a3"/>
        <w:jc w:val="both"/>
        <w:rPr>
          <w:rFonts w:ascii="Times New Roman" w:hAnsi="Times New Roman" w:cs="Times New Roman"/>
          <w:sz w:val="24"/>
          <w:szCs w:val="24"/>
          <w:lang w:val="ru-RU"/>
        </w:rPr>
      </w:pPr>
      <w:r>
        <w:rPr>
          <w:rStyle w:val="a5"/>
          <w:rFonts w:ascii="Times New Roman" w:hAnsi="Times New Roman" w:cs="Times New Roman"/>
          <w:sz w:val="24"/>
          <w:szCs w:val="24"/>
        </w:rPr>
        <w:footnoteRef/>
      </w:r>
      <w:r>
        <w:rPr>
          <w:rFonts w:ascii="Times New Roman" w:hAnsi="Times New Roman" w:cs="Times New Roman"/>
          <w:sz w:val="24"/>
          <w:szCs w:val="24"/>
          <w:lang w:val="ru-RU"/>
        </w:rPr>
        <w:t xml:space="preserve"> Ватсьяяна  Пакшиласвамин. Ньяя бхашья (перевод Д.В.Оленева) //  История философии, №7.  М.,  2000.  С. 124.  </w:t>
      </w:r>
    </w:p>
  </w:footnote>
  <w:footnote w:id="16">
    <w:p w:rsidR="00EC5BCD" w:rsidRDefault="00EC5BCD" w:rsidP="00EC5BCD">
      <w:pPr>
        <w:pStyle w:val="a3"/>
        <w:rPr>
          <w:rFonts w:ascii="Times New Roman" w:hAnsi="Times New Roman" w:cs="Times New Roman"/>
          <w:sz w:val="24"/>
          <w:szCs w:val="24"/>
          <w:lang w:val="ru-RU"/>
        </w:rPr>
      </w:pPr>
      <w:r>
        <w:rPr>
          <w:rStyle w:val="a5"/>
          <w:rFonts w:ascii="Times New Roman" w:hAnsi="Times New Roman" w:cs="Times New Roman"/>
          <w:sz w:val="24"/>
          <w:szCs w:val="24"/>
        </w:rPr>
        <w:footnoteRef/>
      </w:r>
      <w:r>
        <w:rPr>
          <w:rFonts w:ascii="Times New Roman" w:hAnsi="Times New Roman" w:cs="Times New Roman"/>
          <w:sz w:val="24"/>
          <w:szCs w:val="24"/>
          <w:lang w:val="ru-RU"/>
        </w:rPr>
        <w:t xml:space="preserve"> Маковельский А.О. История логики. М., 2004. С.24.</w:t>
      </w:r>
    </w:p>
  </w:footnote>
  <w:footnote w:id="17">
    <w:p w:rsidR="00EC5BCD" w:rsidRDefault="00EC5BCD" w:rsidP="00EC5BCD">
      <w:pPr>
        <w:pStyle w:val="a3"/>
        <w:rPr>
          <w:rFonts w:ascii="Times New Roman" w:hAnsi="Times New Roman" w:cs="Times New Roman"/>
          <w:sz w:val="24"/>
          <w:szCs w:val="24"/>
          <w:lang w:val="ru-RU"/>
        </w:rPr>
      </w:pPr>
      <w:r>
        <w:rPr>
          <w:rStyle w:val="a5"/>
          <w:rFonts w:ascii="Times New Roman" w:hAnsi="Times New Roman" w:cs="Times New Roman"/>
          <w:sz w:val="24"/>
          <w:szCs w:val="24"/>
        </w:rPr>
        <w:footnoteRef/>
      </w:r>
      <w:r>
        <w:rPr>
          <w:rFonts w:ascii="Times New Roman" w:hAnsi="Times New Roman" w:cs="Times New Roman"/>
          <w:sz w:val="24"/>
          <w:szCs w:val="24"/>
          <w:lang w:val="ru-RU"/>
        </w:rPr>
        <w:t xml:space="preserve"> Базаров А.А. Указ. соч. С.30.</w:t>
      </w:r>
    </w:p>
  </w:footnote>
  <w:footnote w:id="18">
    <w:p w:rsidR="00EC5BCD" w:rsidRDefault="00EC5BCD" w:rsidP="00EC5BCD">
      <w:pPr>
        <w:pStyle w:val="a3"/>
        <w:rPr>
          <w:rFonts w:ascii="Times New Roman" w:hAnsi="Times New Roman" w:cs="Times New Roman"/>
          <w:sz w:val="24"/>
          <w:szCs w:val="24"/>
          <w:lang w:val="ru-RU"/>
        </w:rPr>
      </w:pPr>
      <w:r>
        <w:rPr>
          <w:rStyle w:val="a5"/>
          <w:rFonts w:ascii="Times New Roman" w:hAnsi="Times New Roman" w:cs="Times New Roman"/>
          <w:sz w:val="24"/>
          <w:szCs w:val="24"/>
        </w:rPr>
        <w:footnoteRef/>
      </w:r>
      <w:r>
        <w:rPr>
          <w:rFonts w:ascii="Times New Roman" w:hAnsi="Times New Roman" w:cs="Times New Roman"/>
          <w:sz w:val="24"/>
          <w:szCs w:val="24"/>
          <w:lang w:val="ru-RU"/>
        </w:rPr>
        <w:t xml:space="preserve"> Ватсьяяна  Пакшиласвамин. Ньяя бхашья …. С. 125.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FELayout/>
  </w:compat>
  <w:rsids>
    <w:rsidRoot w:val="00EC5BCD"/>
    <w:rsid w:val="00C12D96"/>
    <w:rsid w:val="00EC5B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EC5BCD"/>
    <w:pPr>
      <w:autoSpaceDE w:val="0"/>
      <w:autoSpaceDN w:val="0"/>
      <w:adjustRightInd w:val="0"/>
      <w:spacing w:after="0" w:line="240" w:lineRule="auto"/>
    </w:pPr>
    <w:rPr>
      <w:rFonts w:ascii="MS Sans Serif" w:eastAsia="Times New Roman" w:hAnsi="MS Sans Serif" w:cs="MS Sans Serif"/>
      <w:sz w:val="20"/>
      <w:szCs w:val="20"/>
      <w:lang w:val="en-US"/>
    </w:rPr>
  </w:style>
  <w:style w:type="character" w:customStyle="1" w:styleId="a4">
    <w:name w:val="Текст сноски Знак"/>
    <w:basedOn w:val="a0"/>
    <w:link w:val="a3"/>
    <w:uiPriority w:val="99"/>
    <w:semiHidden/>
    <w:rsid w:val="00EC5BCD"/>
    <w:rPr>
      <w:rFonts w:ascii="MS Sans Serif" w:eastAsia="Times New Roman" w:hAnsi="MS Sans Serif" w:cs="MS Sans Serif"/>
      <w:sz w:val="20"/>
      <w:szCs w:val="20"/>
      <w:lang w:val="en-US"/>
    </w:rPr>
  </w:style>
  <w:style w:type="character" w:styleId="a5">
    <w:name w:val="footnote reference"/>
    <w:basedOn w:val="a0"/>
    <w:uiPriority w:val="99"/>
    <w:semiHidden/>
    <w:unhideWhenUsed/>
    <w:rsid w:val="00EC5BCD"/>
    <w:rPr>
      <w:vertAlign w:val="superscript"/>
    </w:rPr>
  </w:style>
</w:styles>
</file>

<file path=word/webSettings.xml><?xml version="1.0" encoding="utf-8"?>
<w:webSettings xmlns:r="http://schemas.openxmlformats.org/officeDocument/2006/relationships" xmlns:w="http://schemas.openxmlformats.org/wordprocessingml/2006/main">
  <w:divs>
    <w:div w:id="8515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3156</Words>
  <Characters>17993</Characters>
  <Application>Microsoft Office Word</Application>
  <DocSecurity>0</DocSecurity>
  <Lines>149</Lines>
  <Paragraphs>42</Paragraphs>
  <ScaleCrop>false</ScaleCrop>
  <Company/>
  <LinksUpToDate>false</LinksUpToDate>
  <CharactersWithSpaces>21107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3</cp:revision>
  <dcterms:created xsi:type="dcterms:W3CDTF">2014-12-19T17:04:00Z</dcterms:created>
  <dcterms:modified xsi:type="dcterms:W3CDTF">2014-12-19T17:04:00Z</dcterms:modified>
</cp:coreProperties>
</file>