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1C" w:rsidRDefault="006B271C" w:rsidP="006B271C">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Сунгуров</w:t>
      </w:r>
      <w:proofErr w:type="spellEnd"/>
    </w:p>
    <w:p w:rsidR="006B271C" w:rsidRPr="00B354FA" w:rsidRDefault="006B271C" w:rsidP="006B271C">
      <w:pPr>
        <w:spacing w:after="0" w:line="360" w:lineRule="auto"/>
        <w:jc w:val="both"/>
        <w:rPr>
          <w:rFonts w:ascii="Times New Roman" w:hAnsi="Times New Roman" w:cs="Times New Roman"/>
          <w:b/>
          <w:sz w:val="28"/>
          <w:szCs w:val="28"/>
        </w:rPr>
      </w:pPr>
      <w:r w:rsidRPr="00B354FA">
        <w:rPr>
          <w:rFonts w:ascii="Times New Roman" w:hAnsi="Times New Roman" w:cs="Times New Roman"/>
          <w:b/>
          <w:sz w:val="28"/>
          <w:szCs w:val="28"/>
        </w:rPr>
        <w:t xml:space="preserve">О роли научного знания </w:t>
      </w:r>
      <w:r>
        <w:rPr>
          <w:rFonts w:ascii="Times New Roman" w:hAnsi="Times New Roman" w:cs="Times New Roman"/>
          <w:b/>
          <w:sz w:val="28"/>
          <w:szCs w:val="28"/>
        </w:rPr>
        <w:t>и научных сообще</w:t>
      </w:r>
      <w:proofErr w:type="gramStart"/>
      <w:r>
        <w:rPr>
          <w:rFonts w:ascii="Times New Roman" w:hAnsi="Times New Roman" w:cs="Times New Roman"/>
          <w:b/>
          <w:sz w:val="28"/>
          <w:szCs w:val="28"/>
        </w:rPr>
        <w:t>ств в пр</w:t>
      </w:r>
      <w:proofErr w:type="gramEnd"/>
      <w:r>
        <w:rPr>
          <w:rFonts w:ascii="Times New Roman" w:hAnsi="Times New Roman" w:cs="Times New Roman"/>
          <w:b/>
          <w:sz w:val="28"/>
          <w:szCs w:val="28"/>
        </w:rPr>
        <w:t>оцессах публичной политики</w:t>
      </w:r>
      <w:r w:rsidR="00753877">
        <w:rPr>
          <w:rStyle w:val="a5"/>
          <w:rFonts w:ascii="Times New Roman" w:hAnsi="Times New Roman" w:cs="Times New Roman"/>
          <w:b/>
          <w:sz w:val="28"/>
          <w:szCs w:val="28"/>
        </w:rPr>
        <w:footnoteReference w:id="1"/>
      </w:r>
    </w:p>
    <w:p w:rsidR="006B271C" w:rsidRPr="00B354FA" w:rsidRDefault="006B271C" w:rsidP="006B271C">
      <w:pPr>
        <w:spacing w:after="0" w:line="360" w:lineRule="auto"/>
        <w:jc w:val="both"/>
        <w:rPr>
          <w:rFonts w:ascii="Times New Roman" w:hAnsi="Times New Roman" w:cs="Times New Roman"/>
          <w:sz w:val="24"/>
          <w:szCs w:val="24"/>
        </w:rPr>
      </w:pPr>
    </w:p>
    <w:p w:rsidR="006B271C" w:rsidRDefault="0025676A"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6B271C" w:rsidRPr="00B354FA">
        <w:rPr>
          <w:rFonts w:ascii="Times New Roman" w:hAnsi="Times New Roman" w:cs="Times New Roman"/>
          <w:sz w:val="24"/>
          <w:szCs w:val="24"/>
        </w:rPr>
        <w:t xml:space="preserve"> данном тексте под публичной политикой понимается именно </w:t>
      </w:r>
      <w:r w:rsidR="006B271C" w:rsidRPr="00B354FA">
        <w:rPr>
          <w:rFonts w:ascii="Times New Roman" w:hAnsi="Times New Roman" w:cs="Times New Roman"/>
          <w:sz w:val="24"/>
          <w:szCs w:val="24"/>
          <w:lang w:val="en-US"/>
        </w:rPr>
        <w:t>public</w:t>
      </w:r>
      <w:r w:rsidR="006B271C">
        <w:rPr>
          <w:rFonts w:ascii="Times New Roman" w:hAnsi="Times New Roman" w:cs="Times New Roman"/>
          <w:sz w:val="24"/>
          <w:szCs w:val="24"/>
        </w:rPr>
        <w:t xml:space="preserve"> </w:t>
      </w:r>
      <w:r w:rsidR="006B271C" w:rsidRPr="00B354FA">
        <w:rPr>
          <w:rFonts w:ascii="Times New Roman" w:hAnsi="Times New Roman" w:cs="Times New Roman"/>
          <w:sz w:val="24"/>
          <w:szCs w:val="24"/>
          <w:lang w:val="en-US"/>
        </w:rPr>
        <w:t>policy</w:t>
      </w:r>
      <w:r w:rsidR="006B271C" w:rsidRPr="00B354FA">
        <w:rPr>
          <w:rFonts w:ascii="Times New Roman" w:hAnsi="Times New Roman" w:cs="Times New Roman"/>
          <w:sz w:val="24"/>
          <w:szCs w:val="24"/>
        </w:rPr>
        <w:t>, то есть процесс п</w:t>
      </w:r>
      <w:bookmarkStart w:id="0" w:name="_GoBack"/>
      <w:bookmarkEnd w:id="0"/>
      <w:r w:rsidR="006B271C" w:rsidRPr="00B354FA">
        <w:rPr>
          <w:rFonts w:ascii="Times New Roman" w:hAnsi="Times New Roman" w:cs="Times New Roman"/>
          <w:sz w:val="24"/>
          <w:szCs w:val="24"/>
        </w:rPr>
        <w:t>одготовки, принятия и реализации различных программ, направленных на решения проблем соответствующего уровня – от локального до, в принципе, глобального</w:t>
      </w:r>
      <w:r w:rsidR="006B271C" w:rsidRPr="00B354FA">
        <w:rPr>
          <w:rStyle w:val="a5"/>
          <w:rFonts w:ascii="Times New Roman" w:hAnsi="Times New Roman" w:cs="Times New Roman"/>
          <w:sz w:val="24"/>
          <w:szCs w:val="24"/>
        </w:rPr>
        <w:footnoteReference w:id="2"/>
      </w:r>
      <w:r w:rsidR="006B271C" w:rsidRPr="00B354FA">
        <w:rPr>
          <w:rFonts w:ascii="Times New Roman" w:hAnsi="Times New Roman" w:cs="Times New Roman"/>
          <w:sz w:val="24"/>
          <w:szCs w:val="24"/>
        </w:rPr>
        <w:t>.</w:t>
      </w:r>
      <w:r w:rsidR="006B271C">
        <w:rPr>
          <w:rFonts w:ascii="Times New Roman" w:hAnsi="Times New Roman" w:cs="Times New Roman"/>
          <w:sz w:val="24"/>
          <w:szCs w:val="24"/>
        </w:rPr>
        <w:t xml:space="preserve"> Естественно, что научное знание используется и в рамках политики - </w:t>
      </w:r>
      <w:r w:rsidR="006B271C">
        <w:rPr>
          <w:rFonts w:ascii="Times New Roman" w:hAnsi="Times New Roman" w:cs="Times New Roman"/>
          <w:sz w:val="24"/>
          <w:szCs w:val="24"/>
          <w:lang w:val="en-US"/>
        </w:rPr>
        <w:t>politics</w:t>
      </w:r>
      <w:r w:rsidR="006B271C">
        <w:rPr>
          <w:rFonts w:ascii="Times New Roman" w:hAnsi="Times New Roman" w:cs="Times New Roman"/>
          <w:sz w:val="24"/>
          <w:szCs w:val="24"/>
        </w:rPr>
        <w:t>, то есть в процессе борьбы за завоевание и удержание власти, но в этом случае речь идет о специфическом научном</w:t>
      </w:r>
      <w:proofErr w:type="gramEnd"/>
      <w:r w:rsidR="006B271C">
        <w:rPr>
          <w:rFonts w:ascii="Times New Roman" w:hAnsi="Times New Roman" w:cs="Times New Roman"/>
          <w:sz w:val="24"/>
          <w:szCs w:val="24"/>
        </w:rPr>
        <w:t xml:space="preserve"> знании – о той части политической науки, которая как раз и рассматривает власть как «власть над», или, иначе, власть как отношения господства-подчинения. </w:t>
      </w:r>
    </w:p>
    <w:p w:rsidR="006B271C" w:rsidRDefault="006B271C"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Роль научного  сообщества в широком смысле в рамках политики-</w:t>
      </w:r>
      <w:r>
        <w:rPr>
          <w:rFonts w:ascii="Times New Roman" w:hAnsi="Times New Roman" w:cs="Times New Roman"/>
          <w:sz w:val="24"/>
          <w:szCs w:val="24"/>
          <w:lang w:val="en-US"/>
        </w:rPr>
        <w:t>politics</w:t>
      </w:r>
      <w:r>
        <w:rPr>
          <w:rFonts w:ascii="Times New Roman" w:hAnsi="Times New Roman" w:cs="Times New Roman"/>
          <w:sz w:val="24"/>
          <w:szCs w:val="24"/>
        </w:rPr>
        <w:t xml:space="preserve"> заслуживает отдельного обсуждения, здесь же отметим, что в случае политики-</w:t>
      </w:r>
      <w:r>
        <w:rPr>
          <w:rFonts w:ascii="Times New Roman" w:hAnsi="Times New Roman" w:cs="Times New Roman"/>
          <w:sz w:val="24"/>
          <w:szCs w:val="24"/>
          <w:lang w:val="en-US"/>
        </w:rPr>
        <w:t>politics</w:t>
      </w:r>
      <w:r>
        <w:rPr>
          <w:rFonts w:ascii="Times New Roman" w:hAnsi="Times New Roman" w:cs="Times New Roman"/>
          <w:sz w:val="24"/>
          <w:szCs w:val="24"/>
        </w:rPr>
        <w:t xml:space="preserve"> научное сообщество разделяется на две большие группы – это </w:t>
      </w:r>
      <w:r w:rsidR="0025676A">
        <w:rPr>
          <w:rFonts w:ascii="Times New Roman" w:hAnsi="Times New Roman" w:cs="Times New Roman"/>
          <w:sz w:val="24"/>
          <w:szCs w:val="24"/>
        </w:rPr>
        <w:t>представители естественных наук</w:t>
      </w:r>
      <w:r>
        <w:rPr>
          <w:rFonts w:ascii="Times New Roman" w:hAnsi="Times New Roman" w:cs="Times New Roman"/>
          <w:sz w:val="24"/>
          <w:szCs w:val="24"/>
        </w:rPr>
        <w:t xml:space="preserve">, которые, разве что за исключением психологии (которая, на наш взгляд занимает пограничное положение между естественными науками, науками общественными и гуманитарными), к политике особого процесса не имеют, и </w:t>
      </w:r>
      <w:r w:rsidR="0025676A">
        <w:rPr>
          <w:rFonts w:ascii="Times New Roman" w:hAnsi="Times New Roman" w:cs="Times New Roman"/>
          <w:sz w:val="24"/>
          <w:szCs w:val="24"/>
        </w:rPr>
        <w:t>представители наук</w:t>
      </w:r>
      <w:r>
        <w:rPr>
          <w:rFonts w:ascii="Times New Roman" w:hAnsi="Times New Roman" w:cs="Times New Roman"/>
          <w:sz w:val="24"/>
          <w:szCs w:val="24"/>
        </w:rPr>
        <w:t>, результаты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используются в процессе борьбы за завоевание удержание власти – собственно политология, социология, социальная психология и т.д.  В случае же политики-</w:t>
      </w:r>
      <w:proofErr w:type="gramStart"/>
      <w:r>
        <w:rPr>
          <w:rFonts w:ascii="Times New Roman" w:hAnsi="Times New Roman" w:cs="Times New Roman"/>
          <w:sz w:val="24"/>
          <w:szCs w:val="24"/>
          <w:lang w:val="en-US"/>
        </w:rPr>
        <w:t>policy</w:t>
      </w:r>
      <w:proofErr w:type="gramEnd"/>
      <w:r>
        <w:rPr>
          <w:rFonts w:ascii="Times New Roman" w:hAnsi="Times New Roman" w:cs="Times New Roman"/>
          <w:sz w:val="24"/>
          <w:szCs w:val="24"/>
        </w:rPr>
        <w:t>, которая и будет объектом нашего анализа, уже нет такого резкого различия между естественными и иными науками, так как решение сложных проблем, стоящих перед обществом требует привлечения знаний из самых различных областей науки, начиная от физики и заканчивая философией. Анализ формы такого привлечения, а также возникающих при этом коллизий и являются задачей настоящей работы.</w:t>
      </w:r>
    </w:p>
    <w:p w:rsidR="006B271C" w:rsidRDefault="006B271C" w:rsidP="006B271C">
      <w:pPr>
        <w:spacing w:after="0" w:line="360" w:lineRule="auto"/>
        <w:jc w:val="both"/>
        <w:rPr>
          <w:rFonts w:ascii="Times New Roman" w:hAnsi="Times New Roman" w:cs="Times New Roman"/>
          <w:sz w:val="24"/>
          <w:szCs w:val="24"/>
        </w:rPr>
      </w:pPr>
    </w:p>
    <w:p w:rsidR="001659D4" w:rsidRDefault="001659D4" w:rsidP="006B271C">
      <w:pPr>
        <w:spacing w:after="0" w:line="360" w:lineRule="auto"/>
        <w:jc w:val="both"/>
        <w:rPr>
          <w:rFonts w:ascii="Times New Roman" w:hAnsi="Times New Roman" w:cs="Times New Roman"/>
          <w:sz w:val="24"/>
          <w:szCs w:val="24"/>
        </w:rPr>
      </w:pPr>
    </w:p>
    <w:p w:rsidR="001659D4" w:rsidRDefault="001659D4" w:rsidP="006B271C">
      <w:pPr>
        <w:spacing w:after="0" w:line="360" w:lineRule="auto"/>
        <w:jc w:val="both"/>
        <w:rPr>
          <w:rFonts w:ascii="Times New Roman" w:hAnsi="Times New Roman" w:cs="Times New Roman"/>
          <w:sz w:val="24"/>
          <w:szCs w:val="24"/>
        </w:rPr>
      </w:pPr>
    </w:p>
    <w:p w:rsidR="001659D4" w:rsidRDefault="001659D4" w:rsidP="006B271C">
      <w:pPr>
        <w:spacing w:after="0" w:line="360" w:lineRule="auto"/>
        <w:jc w:val="both"/>
        <w:rPr>
          <w:rFonts w:ascii="Times New Roman" w:hAnsi="Times New Roman" w:cs="Times New Roman"/>
          <w:sz w:val="24"/>
          <w:szCs w:val="24"/>
        </w:rPr>
      </w:pPr>
    </w:p>
    <w:p w:rsidR="006B271C" w:rsidRPr="00E313AC" w:rsidRDefault="006B271C" w:rsidP="006B271C">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Процесс</w:t>
      </w:r>
      <w:r w:rsidRPr="00E313AC">
        <w:rPr>
          <w:rFonts w:ascii="Times New Roman" w:hAnsi="Times New Roman" w:cs="Times New Roman"/>
          <w:b/>
          <w:sz w:val="24"/>
          <w:szCs w:val="24"/>
        </w:rPr>
        <w:t xml:space="preserve"> принятия властных решений</w:t>
      </w:r>
      <w:r>
        <w:rPr>
          <w:rFonts w:ascii="Times New Roman" w:hAnsi="Times New Roman" w:cs="Times New Roman"/>
          <w:b/>
          <w:sz w:val="24"/>
          <w:szCs w:val="24"/>
        </w:rPr>
        <w:t xml:space="preserve"> и научное знание</w:t>
      </w:r>
      <w:r w:rsidRPr="00E313AC">
        <w:rPr>
          <w:rFonts w:ascii="Times New Roman" w:hAnsi="Times New Roman" w:cs="Times New Roman"/>
          <w:b/>
          <w:sz w:val="24"/>
          <w:szCs w:val="24"/>
        </w:rPr>
        <w:t>.</w:t>
      </w:r>
    </w:p>
    <w:p w:rsidR="006B271C" w:rsidRDefault="006B271C" w:rsidP="006B271C">
      <w:pPr>
        <w:spacing w:after="0" w:line="360" w:lineRule="auto"/>
        <w:jc w:val="both"/>
        <w:rPr>
          <w:rFonts w:ascii="Times New Roman" w:hAnsi="Times New Roman" w:cs="Times New Roman"/>
          <w:sz w:val="24"/>
          <w:szCs w:val="24"/>
        </w:rPr>
      </w:pPr>
    </w:p>
    <w:p w:rsidR="006B271C" w:rsidRDefault="006B271C"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Несмотря на существенное развитие представлений о сложном и взаимовлияющем характере взаимодействия научного знания и практического опыта политиков-управленцев (хорошим примером является </w:t>
      </w:r>
      <w:r w:rsidRPr="002D0B8A">
        <w:rPr>
          <w:rFonts w:ascii="Times New Roman" w:hAnsi="Times New Roman" w:cs="Times New Roman"/>
          <w:sz w:val="24"/>
          <w:szCs w:val="24"/>
        </w:rPr>
        <w:t xml:space="preserve">недавняя монография под редакцией </w:t>
      </w:r>
      <w:r w:rsidRPr="002D0B8A">
        <w:rPr>
          <w:rFonts w:ascii="Times New Roman" w:hAnsi="Times New Roman" w:cs="Times New Roman"/>
          <w:sz w:val="24"/>
          <w:szCs w:val="24"/>
          <w:lang w:val="en-US"/>
        </w:rPr>
        <w:t>Justus</w:t>
      </w:r>
      <w:r w:rsidR="0025676A">
        <w:rPr>
          <w:rFonts w:ascii="Times New Roman" w:hAnsi="Times New Roman" w:cs="Times New Roman"/>
          <w:sz w:val="24"/>
          <w:szCs w:val="24"/>
        </w:rPr>
        <w:t xml:space="preserve"> </w:t>
      </w:r>
      <w:proofErr w:type="spellStart"/>
      <w:r w:rsidRPr="002D0B8A">
        <w:rPr>
          <w:rFonts w:ascii="Times New Roman" w:hAnsi="Times New Roman" w:cs="Times New Roman"/>
          <w:sz w:val="24"/>
          <w:szCs w:val="24"/>
          <w:lang w:val="en-US"/>
        </w:rPr>
        <w:t>Lentsch</w:t>
      </w:r>
      <w:proofErr w:type="spellEnd"/>
      <w:r w:rsidRPr="002D0B8A">
        <w:rPr>
          <w:rFonts w:ascii="Times New Roman" w:hAnsi="Times New Roman" w:cs="Times New Roman"/>
          <w:sz w:val="24"/>
          <w:szCs w:val="24"/>
        </w:rPr>
        <w:t xml:space="preserve"> и </w:t>
      </w:r>
      <w:r w:rsidRPr="002D0B8A">
        <w:rPr>
          <w:rFonts w:ascii="Times New Roman" w:hAnsi="Times New Roman" w:cs="Times New Roman"/>
          <w:sz w:val="24"/>
          <w:szCs w:val="24"/>
          <w:lang w:val="en-US"/>
        </w:rPr>
        <w:t>Peter</w:t>
      </w:r>
      <w:r w:rsidR="0025676A">
        <w:rPr>
          <w:rFonts w:ascii="Times New Roman" w:hAnsi="Times New Roman" w:cs="Times New Roman"/>
          <w:sz w:val="24"/>
          <w:szCs w:val="24"/>
        </w:rPr>
        <w:t xml:space="preserve"> </w:t>
      </w:r>
      <w:proofErr w:type="spellStart"/>
      <w:r w:rsidRPr="002D0B8A">
        <w:rPr>
          <w:rFonts w:ascii="Times New Roman" w:hAnsi="Times New Roman" w:cs="Times New Roman"/>
          <w:sz w:val="24"/>
          <w:szCs w:val="24"/>
          <w:lang w:val="en-US"/>
        </w:rPr>
        <w:t>Weingart</w:t>
      </w:r>
      <w:proofErr w:type="spellEnd"/>
      <w:r>
        <w:t>)</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сегодня, особенно в российской научной литературе, существует еще представление о так называемом линейном характере этого взаимодействия, или, как называет ее одна из современных классиков научной литературы в области публичной политики </w:t>
      </w:r>
      <w:proofErr w:type="spellStart"/>
      <w:r>
        <w:rPr>
          <w:rFonts w:ascii="Times New Roman" w:hAnsi="Times New Roman" w:cs="Times New Roman"/>
          <w:sz w:val="24"/>
          <w:szCs w:val="24"/>
        </w:rPr>
        <w:t>Шейла</w:t>
      </w:r>
      <w:proofErr w:type="spellEnd"/>
      <w:proofErr w:type="gramEnd"/>
      <w:r w:rsidR="0025676A">
        <w:rPr>
          <w:rFonts w:ascii="Times New Roman" w:hAnsi="Times New Roman" w:cs="Times New Roman"/>
          <w:sz w:val="24"/>
          <w:szCs w:val="24"/>
        </w:rPr>
        <w:t xml:space="preserve"> </w:t>
      </w:r>
      <w:proofErr w:type="spellStart"/>
      <w:r>
        <w:rPr>
          <w:rFonts w:ascii="Times New Roman" w:hAnsi="Times New Roman" w:cs="Times New Roman"/>
          <w:sz w:val="24"/>
          <w:szCs w:val="24"/>
        </w:rPr>
        <w:t>Джасанофф</w:t>
      </w:r>
      <w:proofErr w:type="spellEnd"/>
      <w:r w:rsidR="0025676A">
        <w:rPr>
          <w:rFonts w:ascii="Times New Roman" w:hAnsi="Times New Roman" w:cs="Times New Roman"/>
          <w:sz w:val="24"/>
          <w:szCs w:val="24"/>
        </w:rPr>
        <w:t xml:space="preserve"> </w:t>
      </w:r>
      <w:r w:rsidRPr="00711C7B">
        <w:rPr>
          <w:rFonts w:ascii="Times New Roman" w:hAnsi="Times New Roman" w:cs="Times New Roman"/>
          <w:sz w:val="24"/>
          <w:szCs w:val="24"/>
        </w:rPr>
        <w:t>(</w:t>
      </w:r>
      <w:r>
        <w:rPr>
          <w:rFonts w:ascii="Times New Roman" w:hAnsi="Times New Roman" w:cs="Times New Roman"/>
          <w:sz w:val="24"/>
          <w:szCs w:val="24"/>
          <w:lang w:val="en-US"/>
        </w:rPr>
        <w:t>Sheila</w:t>
      </w:r>
      <w:r w:rsidR="0025676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Jasanoff</w:t>
      </w:r>
      <w:proofErr w:type="spellEnd"/>
      <w:r w:rsidRPr="00711C7B">
        <w:rPr>
          <w:rFonts w:ascii="Times New Roman" w:hAnsi="Times New Roman" w:cs="Times New Roman"/>
          <w:sz w:val="24"/>
          <w:szCs w:val="24"/>
        </w:rPr>
        <w:t>)</w:t>
      </w:r>
      <w:r>
        <w:rPr>
          <w:rFonts w:ascii="Times New Roman" w:hAnsi="Times New Roman" w:cs="Times New Roman"/>
          <w:sz w:val="24"/>
          <w:szCs w:val="24"/>
        </w:rPr>
        <w:t>, линейно-автономной модели.</w:t>
      </w:r>
      <w:r w:rsidR="0025676A">
        <w:rPr>
          <w:rFonts w:ascii="Times New Roman" w:hAnsi="Times New Roman" w:cs="Times New Roman"/>
          <w:sz w:val="24"/>
          <w:szCs w:val="24"/>
        </w:rPr>
        <w:t xml:space="preserve"> </w:t>
      </w:r>
      <w:r>
        <w:rPr>
          <w:rFonts w:ascii="Times New Roman" w:hAnsi="Times New Roman" w:cs="Times New Roman"/>
          <w:sz w:val="24"/>
          <w:szCs w:val="24"/>
        </w:rPr>
        <w:t xml:space="preserve">В рамках этой модели научные факты устанавливаются отдельно от политики и перед привлечением этих фактов для решений проблем политики, соответственно, политические решения созревают по мере перехода от научно установленных фактов к ценностям. Ученым дается право обосновывать качество и цельность их открытий и результатов по своим собственным </w:t>
      </w:r>
      <w:proofErr w:type="gramStart"/>
      <w:r>
        <w:rPr>
          <w:rFonts w:ascii="Times New Roman" w:hAnsi="Times New Roman" w:cs="Times New Roman"/>
          <w:sz w:val="24"/>
          <w:szCs w:val="24"/>
        </w:rPr>
        <w:t>правилам</w:t>
      </w:r>
      <w:proofErr w:type="gramEnd"/>
      <w:r>
        <w:rPr>
          <w:rFonts w:ascii="Times New Roman" w:hAnsi="Times New Roman" w:cs="Times New Roman"/>
          <w:sz w:val="24"/>
          <w:szCs w:val="24"/>
        </w:rPr>
        <w:t xml:space="preserve"> перед тем как суждение политиков вступает в игру. Отступление от этого идеала угрожают превратить науку в инструмент политики. В случае потери автономии наука, как считается в рамках такой модели, не сможет обеспечить объективную информацию  о функционировании природы или общества</w:t>
      </w:r>
      <w:r>
        <w:rPr>
          <w:rStyle w:val="a5"/>
          <w:rFonts w:ascii="Times New Roman" w:hAnsi="Times New Roman" w:cs="Times New Roman"/>
          <w:sz w:val="24"/>
          <w:szCs w:val="24"/>
        </w:rPr>
        <w:footnoteReference w:id="4"/>
      </w:r>
      <w:r>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Такой подход на первый взгляд кажется вполне оправданным, особенно для опыта нашей страны, в которой в годы советской власти наука и ученые становились объектом жесткого давления партийно-государственного аппарата</w:t>
      </w:r>
      <w:r w:rsidR="0025676A">
        <w:rPr>
          <w:rFonts w:ascii="Times New Roman" w:hAnsi="Times New Roman" w:cs="Times New Roman"/>
          <w:sz w:val="24"/>
          <w:szCs w:val="24"/>
        </w:rPr>
        <w:t xml:space="preserve"> </w:t>
      </w:r>
      <w:r>
        <w:rPr>
          <w:rFonts w:ascii="Times New Roman" w:hAnsi="Times New Roman" w:cs="Times New Roman"/>
          <w:sz w:val="24"/>
          <w:szCs w:val="24"/>
        </w:rPr>
        <w:t>и</w:t>
      </w:r>
      <w:r w:rsidR="0025676A">
        <w:rPr>
          <w:rFonts w:ascii="Times New Roman" w:hAnsi="Times New Roman" w:cs="Times New Roman"/>
          <w:sz w:val="24"/>
          <w:szCs w:val="24"/>
        </w:rPr>
        <w:t xml:space="preserve"> силовых структур, что приводило</w:t>
      </w:r>
      <w:r>
        <w:rPr>
          <w:rFonts w:ascii="Times New Roman" w:hAnsi="Times New Roman" w:cs="Times New Roman"/>
          <w:sz w:val="24"/>
          <w:szCs w:val="24"/>
        </w:rPr>
        <w:t xml:space="preserve"> не только к отстранению от науки, репрессиям и даже гибели честных ученых, но и к процветанию проходимцев или просто невежественных людей, которые под маской соответствия «линии партии</w:t>
      </w:r>
      <w:proofErr w:type="gramEnd"/>
      <w:r>
        <w:rPr>
          <w:rFonts w:ascii="Times New Roman" w:hAnsi="Times New Roman" w:cs="Times New Roman"/>
          <w:sz w:val="24"/>
          <w:szCs w:val="24"/>
        </w:rPr>
        <w:t xml:space="preserve"> и правительства» процветали в научном сообществе. Ярким примером такой ситуации может служить деятельность Т.Д.Лысенко, по чьим рекомендациям не только были уволены и подверглись репрессиям многие советские генетики, но и были впустую растрачены государственные деньги на распространение его «передового научного опыта» в сельском хозяйстве страны. </w:t>
      </w:r>
    </w:p>
    <w:p w:rsidR="006B271C" w:rsidRDefault="006B271C"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Действительно, в условиях тоталитарного государства линейно-автономная модель соотношения достижений науки и политической практики может считаться оптимальной, так как отступление от ее принципов может привести к превращению науки в простую служанки властвующей элиты.</w:t>
      </w:r>
      <w:proofErr w:type="gramEnd"/>
      <w:r>
        <w:rPr>
          <w:rFonts w:ascii="Times New Roman" w:hAnsi="Times New Roman" w:cs="Times New Roman"/>
          <w:sz w:val="24"/>
          <w:szCs w:val="24"/>
        </w:rPr>
        <w:t xml:space="preserve"> В условиях авторитарных режимов, в частности, при </w:t>
      </w:r>
      <w:r>
        <w:rPr>
          <w:rFonts w:ascii="Times New Roman" w:hAnsi="Times New Roman" w:cs="Times New Roman"/>
          <w:sz w:val="24"/>
          <w:szCs w:val="24"/>
        </w:rPr>
        <w:lastRenderedPageBreak/>
        <w:t>электоральном авторитаризме, установившемся к началу текущего десятилетия в современной России</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ситуация существенно иная, по крайней мере в естественных науках никто не пытается навязывать какие-то доморощенные открытия, противоречащие достижениям мировой науки. До самого недавнего времени такая же ситуация была и в общественных науках, хотя здесь некоторые ученые чувствовали себя неуверенно без указаний сверху на «единственно правильное направление развития», но идеологического давления сверху не наблюдалось. Правда, социологическое сообщество оказалось разделенным на несколько ассоциаций, в том числе по степени включенности в мировую социологическую науку. Ситуация стала меняться в последнее время, когда речь зашла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едином учебнике истории, и особенно стала тревожной в связи  с так называемым «делом экспертов»</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 в рамках которого позиции экспертов, оценивших по предложению Президента РФ корректность приговора по второму делу М.Ходорковского, априори считаются купленными последним. </w:t>
      </w:r>
      <w:r w:rsidR="0025676A">
        <w:rPr>
          <w:rFonts w:ascii="Times New Roman" w:hAnsi="Times New Roman" w:cs="Times New Roman"/>
          <w:sz w:val="24"/>
          <w:szCs w:val="24"/>
        </w:rPr>
        <w:t>Ситуация</w:t>
      </w:r>
      <w:r>
        <w:rPr>
          <w:rFonts w:ascii="Times New Roman" w:hAnsi="Times New Roman" w:cs="Times New Roman"/>
          <w:sz w:val="24"/>
          <w:szCs w:val="24"/>
        </w:rPr>
        <w:t xml:space="preserve"> в современной России и </w:t>
      </w:r>
      <w:r w:rsidR="0025676A">
        <w:rPr>
          <w:rFonts w:ascii="Times New Roman" w:hAnsi="Times New Roman" w:cs="Times New Roman"/>
          <w:sz w:val="24"/>
          <w:szCs w:val="24"/>
        </w:rPr>
        <w:t xml:space="preserve">вопросы </w:t>
      </w:r>
      <w:r>
        <w:rPr>
          <w:rFonts w:ascii="Times New Roman" w:hAnsi="Times New Roman" w:cs="Times New Roman"/>
          <w:sz w:val="24"/>
          <w:szCs w:val="24"/>
        </w:rPr>
        <w:t xml:space="preserve">корректности применения </w:t>
      </w:r>
      <w:r w:rsidR="0025676A">
        <w:rPr>
          <w:rFonts w:ascii="Times New Roman" w:hAnsi="Times New Roman" w:cs="Times New Roman"/>
          <w:sz w:val="24"/>
          <w:szCs w:val="24"/>
        </w:rPr>
        <w:t xml:space="preserve">к ней </w:t>
      </w:r>
      <w:r>
        <w:rPr>
          <w:rFonts w:ascii="Times New Roman" w:hAnsi="Times New Roman" w:cs="Times New Roman"/>
          <w:sz w:val="24"/>
          <w:szCs w:val="24"/>
        </w:rPr>
        <w:t xml:space="preserve">достижений мировой науки, относящихся к устойчивым демократическим режимам, </w:t>
      </w:r>
      <w:r w:rsidR="0025676A">
        <w:rPr>
          <w:rFonts w:ascii="Times New Roman" w:hAnsi="Times New Roman" w:cs="Times New Roman"/>
          <w:sz w:val="24"/>
          <w:szCs w:val="24"/>
        </w:rPr>
        <w:t>будет предметом нашего анализа в дальнейшем, здесь</w:t>
      </w:r>
      <w:r>
        <w:rPr>
          <w:rFonts w:ascii="Times New Roman" w:hAnsi="Times New Roman" w:cs="Times New Roman"/>
          <w:sz w:val="24"/>
          <w:szCs w:val="24"/>
        </w:rPr>
        <w:t xml:space="preserve"> же вернемся к анализу этих достижений.</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одним из основных трендов исследований в области взаимоотношений науки и публичной политики стали  сомнения в адекватности линейно-автономной модели к реальной практике такого взаимодействия. Прежде всего, они связаны с тем, что любой ученый является в то же время и членом общества, в котором он живет, поэтому он не может гарантировать свою беспристрастность к любой проблеме, которую он изучает. Например, вопрос о строительстве атомных станций в определенном регионе страны, может касаться его лично, особенно если он и живет сам в этом регионе. Чем ближе изучаемый вопрос к социальной и политической жизни общества, тем сложнее ему контролировать свою собственную научную беспристрастность. Выходом в этой ситуации могут и должны стать различные формы внутренней оценки качества научных работ, классическими примерами которых могут служить обсуждения их результатов на научных семинарах и конференциях, а также практика рецензирования поступающих в </w:t>
      </w:r>
      <w:r>
        <w:rPr>
          <w:rFonts w:ascii="Times New Roman" w:hAnsi="Times New Roman" w:cs="Times New Roman"/>
          <w:sz w:val="24"/>
          <w:szCs w:val="24"/>
        </w:rPr>
        <w:lastRenderedPageBreak/>
        <w:t xml:space="preserve">научные журналы текстов научных статей. О подобных и иных практиках внутреннего контроля качества научных работ пишет, в частности, Даниэль </w:t>
      </w:r>
      <w:proofErr w:type="spellStart"/>
      <w:r>
        <w:rPr>
          <w:rFonts w:ascii="Times New Roman" w:hAnsi="Times New Roman" w:cs="Times New Roman"/>
          <w:sz w:val="24"/>
          <w:szCs w:val="24"/>
        </w:rPr>
        <w:t>Саревитц</w:t>
      </w:r>
      <w:proofErr w:type="spellEnd"/>
      <w:r>
        <w:rPr>
          <w:rStyle w:val="a5"/>
          <w:rFonts w:ascii="Times New Roman" w:hAnsi="Times New Roman" w:cs="Times New Roman"/>
          <w:sz w:val="24"/>
          <w:szCs w:val="24"/>
        </w:rPr>
        <w:footnoteReference w:id="7"/>
      </w:r>
      <w:r w:rsidRPr="00967D0D">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эти механизмы, с одной стороны, так</w:t>
      </w:r>
      <w:r w:rsidR="0025676A">
        <w:rPr>
          <w:rFonts w:ascii="Times New Roman" w:hAnsi="Times New Roman" w:cs="Times New Roman"/>
          <w:sz w:val="24"/>
          <w:szCs w:val="24"/>
        </w:rPr>
        <w:t>же могут давать сбои, особенно при</w:t>
      </w:r>
      <w:r>
        <w:rPr>
          <w:rFonts w:ascii="Times New Roman" w:hAnsi="Times New Roman" w:cs="Times New Roman"/>
          <w:sz w:val="24"/>
          <w:szCs w:val="24"/>
        </w:rPr>
        <w:t xml:space="preserve"> </w:t>
      </w:r>
      <w:r w:rsidR="0025676A">
        <w:rPr>
          <w:rFonts w:ascii="Times New Roman" w:hAnsi="Times New Roman" w:cs="Times New Roman"/>
          <w:sz w:val="24"/>
          <w:szCs w:val="24"/>
        </w:rPr>
        <w:t>исследовании</w:t>
      </w:r>
      <w:r>
        <w:rPr>
          <w:rFonts w:ascii="Times New Roman" w:hAnsi="Times New Roman" w:cs="Times New Roman"/>
          <w:sz w:val="24"/>
          <w:szCs w:val="24"/>
        </w:rPr>
        <w:t xml:space="preserve"> систем с высокой степенью неопределенности, </w:t>
      </w:r>
      <w:r w:rsidR="0025676A">
        <w:rPr>
          <w:rFonts w:ascii="Times New Roman" w:hAnsi="Times New Roman" w:cs="Times New Roman"/>
          <w:sz w:val="24"/>
          <w:szCs w:val="24"/>
        </w:rPr>
        <w:t>при изучении</w:t>
      </w:r>
      <w:r>
        <w:rPr>
          <w:rFonts w:ascii="Times New Roman" w:hAnsi="Times New Roman" w:cs="Times New Roman"/>
          <w:sz w:val="24"/>
          <w:szCs w:val="24"/>
        </w:rPr>
        <w:t xml:space="preserve"> редко повторяющихся событий и т.д.</w:t>
      </w:r>
      <w:r>
        <w:rPr>
          <w:rStyle w:val="a5"/>
          <w:rFonts w:ascii="Times New Roman" w:hAnsi="Times New Roman" w:cs="Times New Roman"/>
          <w:sz w:val="24"/>
          <w:szCs w:val="24"/>
        </w:rPr>
        <w:footnoteReference w:id="8"/>
      </w:r>
      <w:r w:rsidR="0025676A">
        <w:rPr>
          <w:rFonts w:ascii="Times New Roman" w:hAnsi="Times New Roman" w:cs="Times New Roman"/>
          <w:sz w:val="24"/>
          <w:szCs w:val="24"/>
        </w:rPr>
        <w:t xml:space="preserve"> </w:t>
      </w:r>
      <w:proofErr w:type="gramStart"/>
      <w:r>
        <w:rPr>
          <w:rFonts w:ascii="Times New Roman" w:hAnsi="Times New Roman" w:cs="Times New Roman"/>
          <w:sz w:val="24"/>
          <w:szCs w:val="24"/>
        </w:rPr>
        <w:t>Кроме того, как известно, в истории науки периодически случаются ситуации, когда позиции, сильно отличающиеся от принятой в данное время в научном сообществе парадигмы, игнорируются этим сообществом, а после смены парадигмы в процессе научной революции становятся началом  нового и перспективного научного направления</w:t>
      </w:r>
      <w:r>
        <w:rPr>
          <w:rStyle w:val="a5"/>
          <w:rFonts w:ascii="Times New Roman" w:hAnsi="Times New Roman" w:cs="Times New Roman"/>
          <w:sz w:val="24"/>
          <w:szCs w:val="24"/>
        </w:rPr>
        <w:footnoteReference w:id="9"/>
      </w:r>
      <w:r>
        <w:rPr>
          <w:rFonts w:ascii="Times New Roman" w:hAnsi="Times New Roman" w:cs="Times New Roman"/>
          <w:sz w:val="24"/>
          <w:szCs w:val="24"/>
        </w:rPr>
        <w:t>. Такие события известны многим людям вне научного сообщества, что вызывает у них скепсис по поводу права ученых сами определять</w:t>
      </w:r>
      <w:proofErr w:type="gramEnd"/>
      <w:r>
        <w:rPr>
          <w:rFonts w:ascii="Times New Roman" w:hAnsi="Times New Roman" w:cs="Times New Roman"/>
          <w:sz w:val="24"/>
          <w:szCs w:val="24"/>
        </w:rPr>
        <w:t xml:space="preserve"> корректность своих результатов. Особенно ярко это проявляется в отношениях экологических активистов различных стран и научных данных в области состояния окружающей среды, выполненных по заказу правительств</w:t>
      </w:r>
      <w:r>
        <w:rPr>
          <w:rStyle w:val="a5"/>
          <w:rFonts w:ascii="Times New Roman" w:hAnsi="Times New Roman" w:cs="Times New Roman"/>
          <w:sz w:val="24"/>
          <w:szCs w:val="24"/>
        </w:rPr>
        <w:footnoteReference w:id="10"/>
      </w:r>
      <w:r w:rsidRPr="004F2607">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Отметим также, что сам процесс обоснования учеными исключительно важной роли научного знания, его </w:t>
      </w:r>
      <w:proofErr w:type="spellStart"/>
      <w:r>
        <w:rPr>
          <w:rFonts w:ascii="Times New Roman" w:hAnsi="Times New Roman" w:cs="Times New Roman"/>
          <w:sz w:val="24"/>
          <w:szCs w:val="24"/>
        </w:rPr>
        <w:t>неприверженности</w:t>
      </w:r>
      <w:proofErr w:type="spellEnd"/>
      <w:r>
        <w:rPr>
          <w:rFonts w:ascii="Times New Roman" w:hAnsi="Times New Roman" w:cs="Times New Roman"/>
          <w:sz w:val="24"/>
          <w:szCs w:val="24"/>
        </w:rPr>
        <w:t xml:space="preserve"> к какой-либо политической идеологии, а также необходимости оценки их деятельности исключительно внутри самого сообщества может расцениваться непредвзятыми аналитиками как процесс формирования и укрепления в общественном создании новой идеологии – идеологии ученых, целью которой является обеспечение финансирования своей деятельности при снижении контроля за результатами такого финансирования</w:t>
      </w:r>
      <w:r>
        <w:rPr>
          <w:rStyle w:val="a5"/>
          <w:rFonts w:ascii="Times New Roman" w:hAnsi="Times New Roman" w:cs="Times New Roman"/>
          <w:sz w:val="24"/>
          <w:szCs w:val="24"/>
        </w:rPr>
        <w:footnoteReference w:id="11"/>
      </w:r>
      <w:r>
        <w:rPr>
          <w:rFonts w:ascii="Times New Roman" w:hAnsi="Times New Roman" w:cs="Times New Roman"/>
          <w:sz w:val="24"/>
          <w:szCs w:val="24"/>
        </w:rPr>
        <w:t xml:space="preserve">.  </w:t>
      </w:r>
      <w:proofErr w:type="gramEnd"/>
    </w:p>
    <w:p w:rsidR="006B271C" w:rsidRDefault="006B271C" w:rsidP="006B271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Еще одна и, возможно, более важная причина, сущностного ограничения применимости линейно-автономной модели – это ее принципиально абстрактный характер, который не учитывает необходимости существование так называемых пограничных структур (</w:t>
      </w:r>
      <w:r>
        <w:rPr>
          <w:rFonts w:ascii="Times New Roman" w:hAnsi="Times New Roman" w:cs="Times New Roman"/>
          <w:sz w:val="24"/>
          <w:szCs w:val="24"/>
          <w:lang w:val="en-US"/>
        </w:rPr>
        <w:t>boundary</w:t>
      </w:r>
      <w:r w:rsidR="00753877">
        <w:rPr>
          <w:rFonts w:ascii="Times New Roman" w:hAnsi="Times New Roman" w:cs="Times New Roman"/>
          <w:sz w:val="24"/>
          <w:szCs w:val="24"/>
        </w:rPr>
        <w:t xml:space="preserve"> </w:t>
      </w:r>
      <w:r>
        <w:rPr>
          <w:rFonts w:ascii="Times New Roman" w:hAnsi="Times New Roman" w:cs="Times New Roman"/>
          <w:sz w:val="24"/>
          <w:szCs w:val="24"/>
          <w:lang w:val="en-US"/>
        </w:rPr>
        <w:t>structure</w:t>
      </w:r>
      <w:r>
        <w:rPr>
          <w:rFonts w:ascii="Times New Roman" w:hAnsi="Times New Roman" w:cs="Times New Roman"/>
          <w:sz w:val="24"/>
          <w:szCs w:val="24"/>
        </w:rPr>
        <w:t xml:space="preserve">), которые возникают на границах соединяющих систему научного знания и систему власти – в данном случае систему </w:t>
      </w:r>
      <w:r>
        <w:rPr>
          <w:rFonts w:ascii="Times New Roman" w:hAnsi="Times New Roman" w:cs="Times New Roman"/>
          <w:sz w:val="24"/>
          <w:szCs w:val="24"/>
        </w:rPr>
        <w:lastRenderedPageBreak/>
        <w:t>администрирования, управления различными политиками (</w:t>
      </w:r>
      <w:r>
        <w:rPr>
          <w:rFonts w:ascii="Times New Roman" w:hAnsi="Times New Roman" w:cs="Times New Roman"/>
          <w:sz w:val="24"/>
          <w:szCs w:val="24"/>
          <w:lang w:val="en-US"/>
        </w:rPr>
        <w:t>policy</w:t>
      </w:r>
      <w:r w:rsidRPr="00A8616A">
        <w:rPr>
          <w:rFonts w:ascii="Times New Roman" w:hAnsi="Times New Roman" w:cs="Times New Roman"/>
          <w:sz w:val="24"/>
          <w:szCs w:val="24"/>
        </w:rPr>
        <w:t xml:space="preserve">) </w:t>
      </w:r>
      <w:r>
        <w:rPr>
          <w:rFonts w:ascii="Times New Roman" w:hAnsi="Times New Roman" w:cs="Times New Roman"/>
          <w:sz w:val="24"/>
          <w:szCs w:val="24"/>
        </w:rPr>
        <w:t>в данной местности, стране или регионе.</w:t>
      </w:r>
      <w:proofErr w:type="gramEnd"/>
      <w:r w:rsidR="00753877">
        <w:rPr>
          <w:rFonts w:ascii="Times New Roman" w:hAnsi="Times New Roman" w:cs="Times New Roman"/>
          <w:sz w:val="24"/>
          <w:szCs w:val="24"/>
        </w:rPr>
        <w:t xml:space="preserve"> </w:t>
      </w:r>
      <w:proofErr w:type="gramStart"/>
      <w:r>
        <w:rPr>
          <w:rFonts w:ascii="Times New Roman" w:hAnsi="Times New Roman" w:cs="Times New Roman"/>
          <w:sz w:val="24"/>
          <w:szCs w:val="24"/>
        </w:rPr>
        <w:t>Понятие (и даже теория) таких пограничных структур была предложена для границы наука-власть в 1999-2000 гг. Давидом Гастоном</w:t>
      </w:r>
      <w:r>
        <w:rPr>
          <w:rStyle w:val="a5"/>
          <w:rFonts w:ascii="Times New Roman" w:hAnsi="Times New Roman" w:cs="Times New Roman"/>
          <w:sz w:val="24"/>
          <w:szCs w:val="24"/>
        </w:rPr>
        <w:footnoteReference w:id="12"/>
      </w:r>
      <w:r>
        <w:rPr>
          <w:rFonts w:ascii="Times New Roman" w:hAnsi="Times New Roman" w:cs="Times New Roman"/>
          <w:sz w:val="24"/>
          <w:szCs w:val="24"/>
        </w:rPr>
        <w:t>, и развита затем в работах ряда авторов</w:t>
      </w:r>
      <w:r>
        <w:rPr>
          <w:rStyle w:val="a5"/>
          <w:rFonts w:ascii="Times New Roman" w:hAnsi="Times New Roman" w:cs="Times New Roman"/>
          <w:sz w:val="24"/>
          <w:szCs w:val="24"/>
        </w:rPr>
        <w:footnoteReference w:id="13"/>
      </w:r>
      <w:r>
        <w:rPr>
          <w:rFonts w:ascii="Times New Roman" w:hAnsi="Times New Roman" w:cs="Times New Roman"/>
          <w:sz w:val="24"/>
          <w:szCs w:val="24"/>
        </w:rPr>
        <w:t xml:space="preserve">. </w:t>
      </w:r>
      <w:r w:rsidRPr="00EE4874">
        <w:rPr>
          <w:rFonts w:ascii="Times New Roman" w:hAnsi="Times New Roman" w:cs="Times New Roman"/>
          <w:sz w:val="24"/>
          <w:szCs w:val="24"/>
        </w:rPr>
        <w:t>Отметим, что в это же время появилась и наша статья, в которой обосновывается важная роль институтов-медиаторов в развитии демократического политического режима в посткоммунистических странах, при этом кроме процессов взаимодействия между властью и наукой анализировались и их</w:t>
      </w:r>
      <w:proofErr w:type="gramEnd"/>
      <w:r w:rsidRPr="00EE4874">
        <w:rPr>
          <w:rFonts w:ascii="Times New Roman" w:hAnsi="Times New Roman" w:cs="Times New Roman"/>
          <w:sz w:val="24"/>
          <w:szCs w:val="24"/>
        </w:rPr>
        <w:t xml:space="preserve"> отношения со структурами гражданского общества</w:t>
      </w:r>
      <w:r>
        <w:rPr>
          <w:rStyle w:val="a5"/>
          <w:rFonts w:ascii="Times New Roman" w:hAnsi="Times New Roman" w:cs="Times New Roman"/>
          <w:sz w:val="24"/>
          <w:szCs w:val="24"/>
        </w:rPr>
        <w:footnoteReference w:id="14"/>
      </w:r>
      <w:r>
        <w:rPr>
          <w:rFonts w:ascii="Times New Roman" w:hAnsi="Times New Roman" w:cs="Times New Roman"/>
          <w:sz w:val="24"/>
          <w:szCs w:val="24"/>
        </w:rPr>
        <w:t xml:space="preserve">. Такие пограничные структуры или, в нашей терминологии, структуры-медиаторы владеют языками каждой из взаимодействующих сторон, и способны эффективно подготовить проект решения с учетом и первоначальных рекомендаций экспертов, их реплик на замечания и предложения представителей власти. </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важно учитывать, что в современных органах власти, в администрациях различного уровня работают сегодня достаточно образованные люди, и некоторые из них имеют опыт серьезной научной деятельности. Соответственно, они и сами могут оценить качество предлагаемых экспертами рекомендаций, а также сами при необходимости провести исследование. Что им реально,  как правило, не хватает – так это времени, основное количество которого уходит на рутинную, повседневную работу. В то же время, если учитывать представления Пола </w:t>
      </w:r>
      <w:proofErr w:type="spellStart"/>
      <w:r>
        <w:rPr>
          <w:rFonts w:ascii="Times New Roman" w:hAnsi="Times New Roman" w:cs="Times New Roman"/>
          <w:sz w:val="24"/>
          <w:szCs w:val="24"/>
        </w:rPr>
        <w:t>Сабатье</w:t>
      </w:r>
      <w:proofErr w:type="spellEnd"/>
      <w:r>
        <w:rPr>
          <w:rFonts w:ascii="Times New Roman" w:hAnsi="Times New Roman" w:cs="Times New Roman"/>
          <w:sz w:val="24"/>
          <w:szCs w:val="24"/>
        </w:rPr>
        <w:t xml:space="preserve"> и его соавторов о роли Коалиций общественных интересов в подготовке и реализации инноваций в области публичного администрирования</w:t>
      </w:r>
      <w:r>
        <w:rPr>
          <w:rStyle w:val="a5"/>
          <w:rFonts w:ascii="Times New Roman" w:hAnsi="Times New Roman" w:cs="Times New Roman"/>
          <w:sz w:val="24"/>
          <w:szCs w:val="24"/>
        </w:rPr>
        <w:footnoteReference w:id="15"/>
      </w:r>
      <w:r>
        <w:rPr>
          <w:rFonts w:ascii="Times New Roman" w:hAnsi="Times New Roman" w:cs="Times New Roman"/>
          <w:sz w:val="24"/>
          <w:szCs w:val="24"/>
        </w:rPr>
        <w:t xml:space="preserve">, то становится еще яснее ограниченность линейно-автономной модели взаимодействия науки и власти. </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Вместо этой модели </w:t>
      </w:r>
      <w:proofErr w:type="spellStart"/>
      <w:r>
        <w:rPr>
          <w:rFonts w:ascii="Times New Roman" w:hAnsi="Times New Roman" w:cs="Times New Roman"/>
          <w:sz w:val="24"/>
          <w:szCs w:val="24"/>
        </w:rPr>
        <w:t>ШейлаДжасанофф</w:t>
      </w:r>
      <w:proofErr w:type="spellEnd"/>
      <w:r>
        <w:rPr>
          <w:rFonts w:ascii="Times New Roman" w:hAnsi="Times New Roman" w:cs="Times New Roman"/>
          <w:sz w:val="24"/>
          <w:szCs w:val="24"/>
        </w:rPr>
        <w:t xml:space="preserve"> предлагает новую модель, которую она назвала моделью </w:t>
      </w:r>
      <w:r w:rsidRPr="00464CE9">
        <w:rPr>
          <w:rFonts w:ascii="Times New Roman" w:hAnsi="Times New Roman" w:cs="Times New Roman"/>
          <w:i/>
          <w:sz w:val="24"/>
          <w:szCs w:val="24"/>
          <w:lang w:val="en-US"/>
        </w:rPr>
        <w:t>virtuous</w:t>
      </w:r>
      <w:r w:rsidR="00753877">
        <w:rPr>
          <w:rFonts w:ascii="Times New Roman" w:hAnsi="Times New Roman" w:cs="Times New Roman"/>
          <w:i/>
          <w:sz w:val="24"/>
          <w:szCs w:val="24"/>
        </w:rPr>
        <w:t xml:space="preserve"> </w:t>
      </w:r>
      <w:r w:rsidRPr="00464CE9">
        <w:rPr>
          <w:rFonts w:ascii="Times New Roman" w:hAnsi="Times New Roman" w:cs="Times New Roman"/>
          <w:i/>
          <w:sz w:val="24"/>
          <w:szCs w:val="24"/>
          <w:lang w:val="en-US"/>
        </w:rPr>
        <w:t>reason</w:t>
      </w:r>
      <w:r w:rsidRPr="00464CE9">
        <w:rPr>
          <w:rFonts w:ascii="Times New Roman" w:hAnsi="Times New Roman" w:cs="Times New Roman"/>
          <w:sz w:val="24"/>
          <w:szCs w:val="24"/>
        </w:rPr>
        <w:t xml:space="preserve"> (</w:t>
      </w:r>
      <w:r>
        <w:rPr>
          <w:rFonts w:ascii="Times New Roman" w:hAnsi="Times New Roman" w:cs="Times New Roman"/>
          <w:sz w:val="24"/>
          <w:szCs w:val="24"/>
        </w:rPr>
        <w:t xml:space="preserve">возможный перевод – модель добродетельных оснований). В рамках этой модели наука не отделяется полностью от политических </w:t>
      </w:r>
      <w:r>
        <w:rPr>
          <w:rFonts w:ascii="Times New Roman" w:hAnsi="Times New Roman" w:cs="Times New Roman"/>
          <w:sz w:val="24"/>
          <w:szCs w:val="24"/>
        </w:rPr>
        <w:lastRenderedPageBreak/>
        <w:t xml:space="preserve">обсуждений, но скорее рассматривается, как интеграция науки и политики поможет лучшему достижению желаемой публичной цели. Фокус не в том, чтобы лучше </w:t>
      </w:r>
      <w:proofErr w:type="spellStart"/>
      <w:r>
        <w:rPr>
          <w:rFonts w:ascii="Times New Roman" w:hAnsi="Times New Roman" w:cs="Times New Roman"/>
          <w:sz w:val="24"/>
          <w:szCs w:val="24"/>
        </w:rPr>
        <w:t>инструментализировать</w:t>
      </w:r>
      <w:proofErr w:type="spellEnd"/>
      <w:r>
        <w:rPr>
          <w:rFonts w:ascii="Times New Roman" w:hAnsi="Times New Roman" w:cs="Times New Roman"/>
          <w:sz w:val="24"/>
          <w:szCs w:val="24"/>
        </w:rPr>
        <w:t xml:space="preserve"> науку, но согласовать ее практики с широким набором социальных ценностей, особенно с учетом угрозы неизвестности и невежественности.</w:t>
      </w:r>
      <w:r w:rsidR="00753877">
        <w:rPr>
          <w:rFonts w:ascii="Times New Roman" w:hAnsi="Times New Roman" w:cs="Times New Roman"/>
          <w:sz w:val="24"/>
          <w:szCs w:val="24"/>
        </w:rPr>
        <w:t xml:space="preserve"> </w:t>
      </w:r>
      <w:r>
        <w:rPr>
          <w:rFonts w:ascii="Times New Roman" w:hAnsi="Times New Roman" w:cs="Times New Roman"/>
          <w:sz w:val="24"/>
          <w:szCs w:val="24"/>
        </w:rPr>
        <w:t xml:space="preserve">При этом, как отмечает </w:t>
      </w:r>
      <w:proofErr w:type="spellStart"/>
      <w:r>
        <w:rPr>
          <w:rFonts w:ascii="Times New Roman" w:hAnsi="Times New Roman" w:cs="Times New Roman"/>
          <w:sz w:val="24"/>
          <w:szCs w:val="24"/>
        </w:rPr>
        <w:t>Шейла</w:t>
      </w:r>
      <w:proofErr w:type="spellEnd"/>
      <w:r w:rsidR="00753877">
        <w:rPr>
          <w:rFonts w:ascii="Times New Roman" w:hAnsi="Times New Roman" w:cs="Times New Roman"/>
          <w:sz w:val="24"/>
          <w:szCs w:val="24"/>
        </w:rPr>
        <w:t xml:space="preserve"> </w:t>
      </w:r>
      <w:proofErr w:type="spellStart"/>
      <w:r>
        <w:rPr>
          <w:rFonts w:ascii="Times New Roman" w:hAnsi="Times New Roman" w:cs="Times New Roman"/>
          <w:sz w:val="24"/>
          <w:szCs w:val="24"/>
        </w:rPr>
        <w:t>Джасанофф</w:t>
      </w:r>
      <w:proofErr w:type="spellEnd"/>
      <w:r>
        <w:rPr>
          <w:rFonts w:ascii="Times New Roman" w:hAnsi="Times New Roman" w:cs="Times New Roman"/>
          <w:sz w:val="24"/>
          <w:szCs w:val="24"/>
        </w:rPr>
        <w:t xml:space="preserve">, любые реформаторские усилия должны признавать, что процесс оценки справедливости научных рекомендаций для использования в улучшении той или иной политики </w:t>
      </w:r>
      <w:r w:rsidRPr="00950DD7">
        <w:rPr>
          <w:rFonts w:ascii="Times New Roman" w:hAnsi="Times New Roman" w:cs="Times New Roman"/>
          <w:sz w:val="24"/>
          <w:szCs w:val="24"/>
        </w:rPr>
        <w:t>(</w:t>
      </w:r>
      <w:r>
        <w:rPr>
          <w:rFonts w:ascii="Times New Roman" w:hAnsi="Times New Roman" w:cs="Times New Roman"/>
          <w:sz w:val="24"/>
          <w:szCs w:val="24"/>
          <w:lang w:val="en-US"/>
        </w:rPr>
        <w:t>policy</w:t>
      </w:r>
      <w:r w:rsidRPr="00950DD7">
        <w:rPr>
          <w:rFonts w:ascii="Times New Roman" w:hAnsi="Times New Roman" w:cs="Times New Roman"/>
          <w:sz w:val="24"/>
          <w:szCs w:val="24"/>
        </w:rPr>
        <w:t xml:space="preserve">) </w:t>
      </w:r>
      <w:r>
        <w:rPr>
          <w:rFonts w:ascii="Times New Roman" w:hAnsi="Times New Roman" w:cs="Times New Roman"/>
          <w:sz w:val="24"/>
          <w:szCs w:val="24"/>
        </w:rPr>
        <w:t>жизненно связан с институциональной историей и культурой, что делает любые универсальные панацеи как неосуществимыми, так и нежелательными</w:t>
      </w:r>
      <w:r>
        <w:rPr>
          <w:rStyle w:val="a5"/>
          <w:rFonts w:ascii="Times New Roman" w:hAnsi="Times New Roman" w:cs="Times New Roman"/>
          <w:sz w:val="24"/>
          <w:szCs w:val="24"/>
        </w:rPr>
        <w:footnoteReference w:id="16"/>
      </w:r>
      <w:r>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же говорить об организационных формах, с помощью которых происходит процесс взаимодействия научного и экспертного сообщества с властными структурами и, более конкретно, с </w:t>
      </w:r>
      <w:proofErr w:type="gramStart"/>
      <w:r>
        <w:rPr>
          <w:rFonts w:ascii="Times New Roman" w:hAnsi="Times New Roman" w:cs="Times New Roman"/>
          <w:sz w:val="24"/>
          <w:szCs w:val="24"/>
        </w:rPr>
        <w:t>лицами</w:t>
      </w:r>
      <w:proofErr w:type="gramEnd"/>
      <w:r>
        <w:rPr>
          <w:rFonts w:ascii="Times New Roman" w:hAnsi="Times New Roman" w:cs="Times New Roman"/>
          <w:sz w:val="24"/>
          <w:szCs w:val="24"/>
        </w:rPr>
        <w:t xml:space="preserve"> принимающими властные решения и их помощниками, то мы можем выделить две группы таких структур-медиаторов или пограничных структур – это фабрики мысли или близкие к ним организации, развитие которых уже стало предметом нашего анализа, с одной стороны, и различного вида консультативные советы при органах власти или международных организаций,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другой. Первые из них уже стали предметом нашего анализа</w:t>
      </w:r>
      <w:r>
        <w:rPr>
          <w:rStyle w:val="a5"/>
          <w:rFonts w:ascii="Times New Roman" w:hAnsi="Times New Roman" w:cs="Times New Roman"/>
          <w:sz w:val="24"/>
          <w:szCs w:val="24"/>
        </w:rPr>
        <w:footnoteReference w:id="17"/>
      </w:r>
      <w:r>
        <w:rPr>
          <w:rFonts w:ascii="Times New Roman" w:hAnsi="Times New Roman" w:cs="Times New Roman"/>
          <w:sz w:val="24"/>
          <w:szCs w:val="24"/>
        </w:rPr>
        <w:t>, поэтому далее мы сконцентрируем наше внимание на зарубежном опыте консультативных советов.</w:t>
      </w:r>
    </w:p>
    <w:p w:rsidR="006B271C" w:rsidRDefault="006B271C" w:rsidP="006B271C">
      <w:pPr>
        <w:spacing w:after="0" w:line="360" w:lineRule="auto"/>
        <w:ind w:firstLine="709"/>
        <w:jc w:val="both"/>
        <w:rPr>
          <w:rFonts w:ascii="Times New Roman" w:hAnsi="Times New Roman" w:cs="Times New Roman"/>
          <w:sz w:val="24"/>
          <w:szCs w:val="24"/>
        </w:rPr>
      </w:pPr>
    </w:p>
    <w:p w:rsidR="006B271C" w:rsidRPr="00E95EA8" w:rsidRDefault="006B271C" w:rsidP="006B271C">
      <w:pPr>
        <w:spacing w:after="0" w:line="360" w:lineRule="auto"/>
        <w:ind w:firstLine="709"/>
        <w:jc w:val="both"/>
        <w:rPr>
          <w:rFonts w:ascii="Times New Roman" w:hAnsi="Times New Roman" w:cs="Times New Roman"/>
          <w:b/>
          <w:sz w:val="24"/>
          <w:szCs w:val="24"/>
        </w:rPr>
      </w:pPr>
      <w:r w:rsidRPr="00E95EA8">
        <w:rPr>
          <w:rFonts w:ascii="Times New Roman" w:hAnsi="Times New Roman" w:cs="Times New Roman"/>
          <w:b/>
          <w:sz w:val="24"/>
          <w:szCs w:val="24"/>
        </w:rPr>
        <w:t>Консультативные экспертные советы: зарубежный опыт.</w:t>
      </w:r>
    </w:p>
    <w:p w:rsidR="006B271C" w:rsidRDefault="006B271C" w:rsidP="006B271C">
      <w:pPr>
        <w:spacing w:after="0" w:line="360" w:lineRule="auto"/>
        <w:ind w:firstLine="709"/>
        <w:jc w:val="both"/>
        <w:rPr>
          <w:rFonts w:ascii="Times New Roman" w:hAnsi="Times New Roman" w:cs="Times New Roman"/>
          <w:sz w:val="24"/>
          <w:szCs w:val="24"/>
        </w:rPr>
      </w:pP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Практика широкого использования консультативных экспертных советов различного вида стала широко распространяться в большинстве стран мира после Второй мировой войны, и прежде всего – в США и других англоговорящих странах, а также в странах Западной Европы. Причинами этого были как существенное расширение функций государства, превращение его в «государство всеобщего благосостояния»,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перед его аппаратом возникали задачи решения все новых и новых задач. В США этот период наступил несколько ранее, в тридцатые годы, в связи с Рузвельтовским «новым курсом». После войны же перед США встали </w:t>
      </w:r>
      <w:proofErr w:type="gramStart"/>
      <w:r>
        <w:rPr>
          <w:rFonts w:ascii="Times New Roman" w:hAnsi="Times New Roman" w:cs="Times New Roman"/>
          <w:sz w:val="24"/>
          <w:szCs w:val="24"/>
        </w:rPr>
        <w:t>существенно новые</w:t>
      </w:r>
      <w:proofErr w:type="gramEnd"/>
      <w:r>
        <w:rPr>
          <w:rFonts w:ascii="Times New Roman" w:hAnsi="Times New Roman" w:cs="Times New Roman"/>
          <w:sz w:val="24"/>
          <w:szCs w:val="24"/>
        </w:rPr>
        <w:t xml:space="preserve"> задачи, связанные с новым позиционированием страны в мире и необходимостью решать и предлагать решения уже не только национальных, но и международных задач.</w:t>
      </w:r>
    </w:p>
    <w:p w:rsidR="006B271C" w:rsidRPr="007E03EB"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Как отмечается во вступительной статье к книге, посвященной именно опыту научных консультативных советов, все множество существующих вариантов их создания и  деятельности может рассматриваться как варианты ответа на две потенциальные угрозы – так, любой совет может угрожать легитимности правительства, соответственно, политизация, то есть подчиненность консультативного органа воле правительства угрожает авторитету ученых. Это обуславливает взаимный интерес к контролю  консультативного процесса  и его результатов</w:t>
      </w:r>
      <w:r>
        <w:rPr>
          <w:rStyle w:val="a5"/>
          <w:rFonts w:ascii="Times New Roman" w:hAnsi="Times New Roman" w:cs="Times New Roman"/>
          <w:sz w:val="24"/>
          <w:szCs w:val="24"/>
        </w:rPr>
        <w:footnoteReference w:id="18"/>
      </w:r>
      <w:r>
        <w:rPr>
          <w:rFonts w:ascii="Times New Roman" w:hAnsi="Times New Roman" w:cs="Times New Roman"/>
          <w:sz w:val="24"/>
          <w:szCs w:val="24"/>
        </w:rPr>
        <w:t>.  Отсюда следует, что конкретная форма организации любого консультативного органа  отражает конфликт между независимым и зависимым «</w:t>
      </w:r>
      <w:proofErr w:type="spellStart"/>
      <w:r>
        <w:rPr>
          <w:rFonts w:ascii="Times New Roman" w:hAnsi="Times New Roman" w:cs="Times New Roman"/>
          <w:sz w:val="24"/>
          <w:szCs w:val="24"/>
        </w:rPr>
        <w:t>советованием</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19"/>
      </w:r>
      <w:r>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Хорошим примером практически независимого международного экспертного сов</w:t>
      </w:r>
      <w:r w:rsidR="00753877">
        <w:rPr>
          <w:rFonts w:ascii="Times New Roman" w:hAnsi="Times New Roman" w:cs="Times New Roman"/>
          <w:sz w:val="24"/>
          <w:szCs w:val="24"/>
        </w:rPr>
        <w:t>е</w:t>
      </w:r>
      <w:r>
        <w:rPr>
          <w:rFonts w:ascii="Times New Roman" w:hAnsi="Times New Roman" w:cs="Times New Roman"/>
          <w:sz w:val="24"/>
          <w:szCs w:val="24"/>
        </w:rPr>
        <w:t xml:space="preserve">та является Международная комиссия по радиологической защите, основанная еще в 1928 году на Международном конгрессе по радиологии. Ее учредителем до сих пор остается Международное общество радиологов. Исходная миссия комиссии состояла в разработке принципов и стандартов, направленных на защиту медицинского персонала и пациентов против возможного поражающего действия ионизирующего излучения. За годы  работы ее рекомендации о предельных допустимых дозах радиации для населения и персонала стали основой для большинства национальных и международных правил и норм, регулирующих допустимые дозы облачения. </w:t>
      </w:r>
    </w:p>
    <w:p w:rsidR="006B271C" w:rsidRPr="003B1BC7"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Структурно эта комиссия состоит из главной комиссии и пяти постоянных комитетов. Главная комиссия состоит из двенадцати членов и председателя. Члены комиссии избираются сроком на четыре года самой комиссией в соответствии с уставом, утвержденным Международным обществом радиологов. Работу комиссии обеспечивает секретариат  с минимальной бюрократией</w:t>
      </w:r>
      <w:r>
        <w:rPr>
          <w:rStyle w:val="a5"/>
          <w:rFonts w:ascii="Times New Roman" w:hAnsi="Times New Roman" w:cs="Times New Roman"/>
          <w:sz w:val="24"/>
          <w:szCs w:val="24"/>
        </w:rPr>
        <w:footnoteReference w:id="20"/>
      </w:r>
      <w:r>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Примером</w:t>
      </w:r>
      <w:r w:rsidR="00753877">
        <w:rPr>
          <w:rFonts w:ascii="Times New Roman" w:hAnsi="Times New Roman" w:cs="Times New Roman"/>
          <w:sz w:val="24"/>
          <w:szCs w:val="24"/>
        </w:rPr>
        <w:t xml:space="preserve"> </w:t>
      </w:r>
      <w:r>
        <w:rPr>
          <w:rFonts w:ascii="Times New Roman" w:hAnsi="Times New Roman" w:cs="Times New Roman"/>
          <w:sz w:val="24"/>
          <w:szCs w:val="24"/>
        </w:rPr>
        <w:t xml:space="preserve">длительно и эффективно </w:t>
      </w:r>
      <w:proofErr w:type="gramStart"/>
      <w:r>
        <w:rPr>
          <w:rFonts w:ascii="Times New Roman" w:hAnsi="Times New Roman" w:cs="Times New Roman"/>
          <w:sz w:val="24"/>
          <w:szCs w:val="24"/>
        </w:rPr>
        <w:t>работающей консультативной организации, учрежденной правительством и функционирующей на национальном уровне может</w:t>
      </w:r>
      <w:proofErr w:type="gramEnd"/>
      <w:r w:rsidR="00753877">
        <w:rPr>
          <w:rFonts w:ascii="Times New Roman" w:hAnsi="Times New Roman" w:cs="Times New Roman"/>
          <w:sz w:val="24"/>
          <w:szCs w:val="24"/>
        </w:rPr>
        <w:t xml:space="preserve"> </w:t>
      </w:r>
      <w:r>
        <w:rPr>
          <w:rFonts w:ascii="Times New Roman" w:hAnsi="Times New Roman" w:cs="Times New Roman"/>
          <w:sz w:val="24"/>
          <w:szCs w:val="24"/>
        </w:rPr>
        <w:t xml:space="preserve">служить Королевская комиссия по загрязнению окружающей среды Соединенного Королевства. Она была создана в 1970 году в период значительного роста беспокойства по поводу экологических проблем. Целью создания комиссии, как было указано на ее веб-сайте, было «подготовка рекомендаций по вопросам, как национального, так и международного уровня, по вопросам касающимся загрязнения окружающей сред,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адекватности исследований в этом направлении, и возможных</w:t>
      </w:r>
      <w:r w:rsidR="001659D4">
        <w:rPr>
          <w:rFonts w:ascii="Times New Roman" w:hAnsi="Times New Roman" w:cs="Times New Roman"/>
          <w:sz w:val="24"/>
          <w:szCs w:val="24"/>
        </w:rPr>
        <w:t xml:space="preserve"> </w:t>
      </w:r>
      <w:r>
        <w:rPr>
          <w:rFonts w:ascii="Times New Roman" w:hAnsi="Times New Roman" w:cs="Times New Roman"/>
          <w:sz w:val="24"/>
          <w:szCs w:val="24"/>
        </w:rPr>
        <w:t>угроз окружающей среде в будущем</w:t>
      </w:r>
      <w:r w:rsidR="001659D4">
        <w:rPr>
          <w:rFonts w:ascii="Times New Roman" w:hAnsi="Times New Roman" w:cs="Times New Roman"/>
          <w:sz w:val="24"/>
          <w:szCs w:val="24"/>
        </w:rPr>
        <w:t>»</w:t>
      </w:r>
      <w:r>
        <w:rPr>
          <w:rFonts w:ascii="Times New Roman" w:hAnsi="Times New Roman" w:cs="Times New Roman"/>
          <w:sz w:val="24"/>
          <w:szCs w:val="24"/>
        </w:rPr>
        <w:t xml:space="preserve">. К 2010 году комиссия подготовила тридцать два доклада по вопросу ее компетенции. Что важно, во всех случая кроме трех, комиссия сама определяла темы своих докладов, иногда вызывая дискомфорт у правительства или отдельных министров. Доклады направлялись Королеве и Парламенту, и на них ожидался ответ. Эти </w:t>
      </w:r>
      <w:proofErr w:type="gramStart"/>
      <w:r>
        <w:rPr>
          <w:rFonts w:ascii="Times New Roman" w:hAnsi="Times New Roman" w:cs="Times New Roman"/>
          <w:sz w:val="24"/>
          <w:szCs w:val="24"/>
        </w:rPr>
        <w:t>доклады</w:t>
      </w:r>
      <w:proofErr w:type="gramEnd"/>
      <w:r>
        <w:rPr>
          <w:rFonts w:ascii="Times New Roman" w:hAnsi="Times New Roman" w:cs="Times New Roman"/>
          <w:sz w:val="24"/>
          <w:szCs w:val="24"/>
        </w:rPr>
        <w:t xml:space="preserve"> как правило публиковались, но иногда некоторое время спустя после их подготовки. </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Многие интервью описывали комиссию скорее как комитет экспертов, чем экспертный комитет, ее также часто называли научной организацией. Её члены, обычно числом около четырнадцати, представляли выдающихся ученых из самых разных областей науки, но все восемь ее председателей представляли естественные науки. Члены комиссии назначались на индивидуальной основе сроком в среднем на шесть лет. Наряду с докладами, комиссия служила авторитетным голосом в дебатах по конкретным поводам и в ряде случаев могла изменить дискуссию в том направлении, которое соответствовало возможным в то время действием правительства.</w:t>
      </w:r>
      <w:r w:rsidR="001659D4">
        <w:rPr>
          <w:rFonts w:ascii="Times New Roman" w:hAnsi="Times New Roman" w:cs="Times New Roman"/>
          <w:sz w:val="24"/>
          <w:szCs w:val="24"/>
        </w:rPr>
        <w:t xml:space="preserve"> </w:t>
      </w:r>
      <w:r>
        <w:rPr>
          <w:rFonts w:ascii="Times New Roman" w:hAnsi="Times New Roman" w:cs="Times New Roman"/>
          <w:sz w:val="24"/>
          <w:szCs w:val="24"/>
        </w:rPr>
        <w:t>Иногда рекомендации комиссии реализовывались спустя несколько лет после их появления, но все же реализовывались. Но влияние осуществлялось и через различные профессиональные сети и сообщества, в которые входили члены комиссии</w:t>
      </w:r>
      <w:r>
        <w:rPr>
          <w:rStyle w:val="a5"/>
          <w:rFonts w:ascii="Times New Roman" w:hAnsi="Times New Roman" w:cs="Times New Roman"/>
          <w:sz w:val="24"/>
          <w:szCs w:val="24"/>
        </w:rPr>
        <w:footnoteReference w:id="21"/>
      </w:r>
      <w:r>
        <w:rPr>
          <w:rFonts w:ascii="Times New Roman" w:hAnsi="Times New Roman" w:cs="Times New Roman"/>
          <w:sz w:val="24"/>
          <w:szCs w:val="24"/>
        </w:rPr>
        <w:t>.</w:t>
      </w:r>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Сложная система принятия решений и управления в Европейском Союзе также требует постоянных консультаций с научным и экспертным сообществом. Так, например, в 1991 году решением Европейской комиссии была создана Группа советников по этическим аспектам внедрения биотехнологий, которая в 1997 году получила более широкий мандат и новое название – Европейская Группа по Этике в науке и новых технологиях (ЕГЭ). Перед этой Группой были поставлены следующие задачи:  </w:t>
      </w:r>
    </w:p>
    <w:p w:rsidR="006B271C" w:rsidRDefault="006B271C" w:rsidP="006B271C">
      <w:pPr>
        <w:pStyle w:val="a6"/>
        <w:numPr>
          <w:ilvl w:val="0"/>
          <w:numId w:val="1"/>
        </w:numPr>
        <w:spacing w:after="0" w:line="360" w:lineRule="auto"/>
        <w:jc w:val="both"/>
        <w:rPr>
          <w:rFonts w:ascii="Times New Roman" w:hAnsi="Times New Roman" w:cs="Times New Roman"/>
          <w:sz w:val="24"/>
          <w:szCs w:val="24"/>
        </w:rPr>
      </w:pPr>
      <w:r w:rsidRPr="00C4062E">
        <w:rPr>
          <w:rFonts w:ascii="Times New Roman" w:hAnsi="Times New Roman" w:cs="Times New Roman"/>
          <w:sz w:val="24"/>
          <w:szCs w:val="24"/>
        </w:rPr>
        <w:lastRenderedPageBreak/>
        <w:t>прояснять скрытые смыслы в этических дебатах с целью определения этического курса для институтов Сообщества п</w:t>
      </w:r>
      <w:r>
        <w:rPr>
          <w:rFonts w:ascii="Times New Roman" w:hAnsi="Times New Roman" w:cs="Times New Roman"/>
          <w:sz w:val="24"/>
          <w:szCs w:val="24"/>
        </w:rPr>
        <w:t>о развитию биотехнологий и тем с</w:t>
      </w:r>
      <w:r w:rsidRPr="00C4062E">
        <w:rPr>
          <w:rFonts w:ascii="Times New Roman" w:hAnsi="Times New Roman" w:cs="Times New Roman"/>
          <w:sz w:val="24"/>
          <w:szCs w:val="24"/>
        </w:rPr>
        <w:t>амым участвовать в регулировании развития в этом направлении;</w:t>
      </w:r>
    </w:p>
    <w:p w:rsidR="006B271C" w:rsidRDefault="006B271C" w:rsidP="006B271C">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инициировать открытый диалог по этическим проблемам, по которым государства-члены и иные обеспокоенные участники нуждаются в решениях</w:t>
      </w:r>
    </w:p>
    <w:p w:rsidR="006B271C" w:rsidRDefault="006B271C" w:rsidP="006B271C">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обеспечить этическую составляющую в законодательный процесс Сообщества.</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документах, регулирующих деятельность ЕГЭ указано</w:t>
      </w:r>
      <w:proofErr w:type="gramEnd"/>
      <w:r>
        <w:rPr>
          <w:rFonts w:ascii="Times New Roman" w:hAnsi="Times New Roman" w:cs="Times New Roman"/>
          <w:sz w:val="24"/>
          <w:szCs w:val="24"/>
        </w:rPr>
        <w:t xml:space="preserve">, что «задачей группы должно быть подготовка рекомендаций Комиссии по этическим вопросам, связанным с наукой и новыми технологиями, как по запросу Комиссии, так и по собственной инициативе». Таким образом, ЕГЭ </w:t>
      </w:r>
      <w:proofErr w:type="gramStart"/>
      <w:r>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прежде всего консультативным комитетом</w:t>
      </w:r>
      <w:r>
        <w:rPr>
          <w:rStyle w:val="a5"/>
          <w:rFonts w:ascii="Times New Roman" w:hAnsi="Times New Roman" w:cs="Times New Roman"/>
          <w:sz w:val="24"/>
          <w:szCs w:val="24"/>
        </w:rPr>
        <w:footnoteReference w:id="22"/>
      </w:r>
      <w:r>
        <w:rPr>
          <w:rFonts w:ascii="Times New Roman" w:hAnsi="Times New Roman" w:cs="Times New Roman"/>
          <w:sz w:val="24"/>
          <w:szCs w:val="24"/>
        </w:rPr>
        <w:t xml:space="preserve"> Европейской Комиссии. Вместе с тем мандат ЕГЭ определяет, что европейский Парламент и Совет могут обратить внимание Комиссии на вопросы, которые имеют важную этическую значимость и которые могут быть рассмотрены в ЕГЭ. Таким образом, ЕГЭ получает отчасти и </w:t>
      </w:r>
      <w:proofErr w:type="gramStart"/>
      <w:r>
        <w:rPr>
          <w:rFonts w:ascii="Times New Roman" w:hAnsi="Times New Roman" w:cs="Times New Roman"/>
          <w:sz w:val="24"/>
          <w:szCs w:val="24"/>
        </w:rPr>
        <w:t>меж-институциональный</w:t>
      </w:r>
      <w:proofErr w:type="gramEnd"/>
      <w:r>
        <w:rPr>
          <w:rFonts w:ascii="Times New Roman" w:hAnsi="Times New Roman" w:cs="Times New Roman"/>
          <w:sz w:val="24"/>
          <w:szCs w:val="24"/>
        </w:rPr>
        <w:t xml:space="preserve"> характер.</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Европейская группа по этике </w:t>
      </w:r>
      <w:proofErr w:type="gramStart"/>
      <w:r>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независимы, плюралистическим и меж-дисциплинарным органом. Ее члены являются гражданами  государств-членов ЕС, но не являются представителями этих государств. Они назначаются Европейской комиссией в рамках открытого конкурса на основе высокого уровня их экспертных и персональных качеств, при этом в соответствии со специальным документом Еврокомиссии соблюдаются различные виды балансов – гендерный, баланс экспертов из больших и малых стран Евросоюза, а также баланс между естественными науками, философией (включая теологию) и правом.</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Встречи ЕГЭ проходят в закрытом режиме, однако повестка дня открыта, и проекты подготовленных докладов всегда обсуждаются на публичных круглых столах с широким представительством различных групп интересов. Доклады группы обычно принимаются консенсусом, однако если есть особые мнения, они становятся приложением к докладу. После представления доклада Президенту Комиссии, они немедленно публикуются. Доклад группы №20 об этических аспектах информационно-коммуникационных технологий </w:t>
      </w:r>
      <w:proofErr w:type="spellStart"/>
      <w:r>
        <w:rPr>
          <w:rFonts w:ascii="Times New Roman" w:hAnsi="Times New Roman" w:cs="Times New Roman"/>
          <w:sz w:val="24"/>
          <w:szCs w:val="24"/>
        </w:rPr>
        <w:t>имплантов</w:t>
      </w:r>
      <w:proofErr w:type="spellEnd"/>
      <w:r>
        <w:rPr>
          <w:rFonts w:ascii="Times New Roman" w:hAnsi="Times New Roman" w:cs="Times New Roman"/>
          <w:sz w:val="24"/>
          <w:szCs w:val="24"/>
        </w:rPr>
        <w:t xml:space="preserve"> в человеческом теле является примером, когда ЕГЭ подготовила свои рекомендации по собственной инициативе, а не по специальному </w:t>
      </w:r>
      <w:r>
        <w:rPr>
          <w:rFonts w:ascii="Times New Roman" w:hAnsi="Times New Roman" w:cs="Times New Roman"/>
          <w:sz w:val="24"/>
          <w:szCs w:val="24"/>
        </w:rPr>
        <w:lastRenderedPageBreak/>
        <w:t>запросу Еврокомиссии, что подтверждает реальность сохранения независимости и нейтральности группы</w:t>
      </w:r>
      <w:r>
        <w:rPr>
          <w:rStyle w:val="a5"/>
          <w:rFonts w:ascii="Times New Roman" w:hAnsi="Times New Roman" w:cs="Times New Roman"/>
          <w:sz w:val="24"/>
          <w:szCs w:val="24"/>
        </w:rPr>
        <w:footnoteReference w:id="23"/>
      </w:r>
      <w:r w:rsidRPr="00C231D8">
        <w:rPr>
          <w:rFonts w:ascii="Times New Roman" w:hAnsi="Times New Roman" w:cs="Times New Roman"/>
          <w:sz w:val="24"/>
          <w:szCs w:val="24"/>
        </w:rPr>
        <w:t>.</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Рассмотренные выше примеры относятся к консультативным советам, сформированным из экспертов в различных областях знания, иначе говоря, они обеспечивают научную экспертизу. Вместе с тем мы видим, что многие из них действуют не только по принципу – «вопрос-ответ», а могут инициировать обсуждение важных для общества вопросов, связанных с их компетентностью, по собственной инициативе, то есть тем самым выходят за рамки позитивистской «линейно-автономной» модели взаимодействия науки и власти. Действительно, определение</w:t>
      </w:r>
      <w:r w:rsidR="001659D4">
        <w:rPr>
          <w:rFonts w:ascii="Times New Roman" w:hAnsi="Times New Roman" w:cs="Times New Roman"/>
          <w:sz w:val="24"/>
          <w:szCs w:val="24"/>
        </w:rPr>
        <w:t xml:space="preserve"> </w:t>
      </w:r>
      <w:r>
        <w:rPr>
          <w:rFonts w:ascii="Times New Roman" w:hAnsi="Times New Roman" w:cs="Times New Roman"/>
          <w:sz w:val="24"/>
          <w:szCs w:val="24"/>
        </w:rPr>
        <w:t xml:space="preserve">степени публичной важности той или иной проблемы уже выходит за рамки профессиональной специализации членов комиссий как экспертов в своей области знаний, но являются уже часть гражданской ответственности ученых-экспертов за ситуацию в стране или мире, что на наш взгляд является естественным для настоящих ученых. </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Важно при этом, что нормативные акты, регулирующие деятельность этих консультативных советов, прямо указывают на возможность подготовки ими рекомендаций по собственной инициативе. Такая ситуация сложилась, однако, не сразу. Так</w:t>
      </w:r>
      <w:r w:rsidRPr="00F70374">
        <w:rPr>
          <w:rFonts w:ascii="Times New Roman" w:hAnsi="Times New Roman" w:cs="Times New Roman"/>
          <w:sz w:val="24"/>
          <w:szCs w:val="24"/>
        </w:rPr>
        <w:t xml:space="preserve">, </w:t>
      </w:r>
      <w:r>
        <w:rPr>
          <w:rFonts w:ascii="Times New Roman" w:hAnsi="Times New Roman" w:cs="Times New Roman"/>
          <w:sz w:val="24"/>
          <w:szCs w:val="24"/>
        </w:rPr>
        <w:t>например</w:t>
      </w:r>
      <w:r w:rsidRPr="00F70374">
        <w:rPr>
          <w:rFonts w:ascii="Times New Roman" w:hAnsi="Times New Roman" w:cs="Times New Roman"/>
          <w:sz w:val="24"/>
          <w:szCs w:val="24"/>
        </w:rPr>
        <w:t xml:space="preserve">, </w:t>
      </w:r>
      <w:r>
        <w:rPr>
          <w:rFonts w:ascii="Times New Roman" w:hAnsi="Times New Roman" w:cs="Times New Roman"/>
          <w:sz w:val="24"/>
          <w:szCs w:val="24"/>
          <w:lang w:val="en-US"/>
        </w:rPr>
        <w:t>Michael</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Rogers</w:t>
      </w:r>
      <w:r>
        <w:rPr>
          <w:rStyle w:val="a5"/>
          <w:rFonts w:ascii="Times New Roman" w:hAnsi="Times New Roman" w:cs="Times New Roman"/>
          <w:sz w:val="24"/>
          <w:szCs w:val="24"/>
          <w:lang w:val="en-US"/>
        </w:rPr>
        <w:footnoteReference w:id="24"/>
      </w:r>
      <w:r w:rsidR="001659D4">
        <w:rPr>
          <w:rFonts w:ascii="Times New Roman" w:hAnsi="Times New Roman" w:cs="Times New Roman"/>
          <w:sz w:val="24"/>
          <w:szCs w:val="24"/>
        </w:rPr>
        <w:t xml:space="preserve"> </w:t>
      </w:r>
      <w:r>
        <w:rPr>
          <w:rFonts w:ascii="Times New Roman" w:hAnsi="Times New Roman" w:cs="Times New Roman"/>
          <w:sz w:val="24"/>
          <w:szCs w:val="24"/>
        </w:rPr>
        <w:t>начинает</w:t>
      </w:r>
      <w:r w:rsidR="001659D4">
        <w:rPr>
          <w:rFonts w:ascii="Times New Roman" w:hAnsi="Times New Roman" w:cs="Times New Roman"/>
          <w:sz w:val="24"/>
          <w:szCs w:val="24"/>
        </w:rPr>
        <w:t xml:space="preserve"> </w:t>
      </w:r>
      <w:r>
        <w:rPr>
          <w:rFonts w:ascii="Times New Roman" w:hAnsi="Times New Roman" w:cs="Times New Roman"/>
          <w:sz w:val="24"/>
          <w:szCs w:val="24"/>
        </w:rPr>
        <w:t>свою</w:t>
      </w:r>
      <w:r w:rsidR="001659D4">
        <w:rPr>
          <w:rFonts w:ascii="Times New Roman" w:hAnsi="Times New Roman" w:cs="Times New Roman"/>
          <w:sz w:val="24"/>
          <w:szCs w:val="24"/>
        </w:rPr>
        <w:t xml:space="preserve"> </w:t>
      </w:r>
      <w:r>
        <w:rPr>
          <w:rFonts w:ascii="Times New Roman" w:hAnsi="Times New Roman" w:cs="Times New Roman"/>
          <w:sz w:val="24"/>
          <w:szCs w:val="24"/>
        </w:rPr>
        <w:t>статью</w:t>
      </w:r>
      <w:r w:rsidR="001659D4">
        <w:rPr>
          <w:rFonts w:ascii="Times New Roman" w:hAnsi="Times New Roman" w:cs="Times New Roman"/>
          <w:sz w:val="24"/>
          <w:szCs w:val="24"/>
        </w:rPr>
        <w:t xml:space="preserve"> </w:t>
      </w:r>
      <w:r>
        <w:rPr>
          <w:rFonts w:ascii="Times New Roman" w:hAnsi="Times New Roman" w:cs="Times New Roman"/>
          <w:sz w:val="24"/>
          <w:szCs w:val="24"/>
        </w:rPr>
        <w:t>со</w:t>
      </w:r>
      <w:r w:rsidR="001659D4">
        <w:rPr>
          <w:rFonts w:ascii="Times New Roman" w:hAnsi="Times New Roman" w:cs="Times New Roman"/>
          <w:sz w:val="24"/>
          <w:szCs w:val="24"/>
        </w:rPr>
        <w:t xml:space="preserve"> </w:t>
      </w:r>
      <w:r>
        <w:rPr>
          <w:rFonts w:ascii="Times New Roman" w:hAnsi="Times New Roman" w:cs="Times New Roman"/>
          <w:sz w:val="24"/>
          <w:szCs w:val="24"/>
        </w:rPr>
        <w:t>слов</w:t>
      </w:r>
      <w:r w:rsidR="001659D4">
        <w:rPr>
          <w:rFonts w:ascii="Times New Roman" w:hAnsi="Times New Roman" w:cs="Times New Roman"/>
          <w:sz w:val="24"/>
          <w:szCs w:val="24"/>
        </w:rPr>
        <w:t xml:space="preserve"> </w:t>
      </w:r>
      <w:r>
        <w:rPr>
          <w:rFonts w:ascii="Times New Roman" w:hAnsi="Times New Roman" w:cs="Times New Roman"/>
          <w:sz w:val="24"/>
          <w:szCs w:val="24"/>
        </w:rPr>
        <w:t>Уинстона</w:t>
      </w:r>
      <w:r w:rsidR="001659D4">
        <w:rPr>
          <w:rFonts w:ascii="Times New Roman" w:hAnsi="Times New Roman" w:cs="Times New Roman"/>
          <w:sz w:val="24"/>
          <w:szCs w:val="24"/>
        </w:rPr>
        <w:t xml:space="preserve"> </w:t>
      </w:r>
      <w:r>
        <w:rPr>
          <w:rFonts w:ascii="Times New Roman" w:hAnsi="Times New Roman" w:cs="Times New Roman"/>
          <w:sz w:val="24"/>
          <w:szCs w:val="24"/>
        </w:rPr>
        <w:t>Черчилля</w:t>
      </w:r>
      <w:r w:rsidRPr="00F70374">
        <w:rPr>
          <w:rFonts w:ascii="Times New Roman" w:hAnsi="Times New Roman" w:cs="Times New Roman"/>
          <w:sz w:val="24"/>
          <w:szCs w:val="24"/>
        </w:rPr>
        <w:t xml:space="preserve"> «</w:t>
      </w:r>
      <w:r>
        <w:rPr>
          <w:rFonts w:ascii="Times New Roman" w:hAnsi="Times New Roman" w:cs="Times New Roman"/>
          <w:sz w:val="24"/>
          <w:szCs w:val="24"/>
          <w:lang w:val="en-US"/>
        </w:rPr>
        <w:t>Scientists</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should</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be</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on</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tap</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not</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on</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top</w:t>
      </w:r>
      <w:r w:rsidRPr="00F70374">
        <w:rPr>
          <w:rFonts w:ascii="Times New Roman" w:hAnsi="Times New Roman" w:cs="Times New Roman"/>
          <w:sz w:val="24"/>
          <w:szCs w:val="24"/>
        </w:rPr>
        <w:t>» - «</w:t>
      </w:r>
      <w:r>
        <w:rPr>
          <w:rFonts w:ascii="Times New Roman" w:hAnsi="Times New Roman" w:cs="Times New Roman"/>
          <w:sz w:val="24"/>
          <w:szCs w:val="24"/>
        </w:rPr>
        <w:t>Ученые должны быть «на микрофоне», но не наверху». Можно согласиться с тем, что конечное решение должно оставаться за легитимными политиками, но даже выражение «быть на микрофоне» означает, в принципе, двухстороннюю связь, то есть ученый советник в современном смысле этого слова – это далеко не только послушный консультант, дающий консультации и советы исключительно по инициативе начальника. Такие  практики сложились в странах с устойчивым демократическим режимом, по-видимому, в связи с необходимостью периодического сущностного отчета перед населением. В этой ситуации политики учитывают и то, что их ученые советники – не только их личные консультанты, но также и часть этого населения, авторитет которых в обществе достаточно велик и сам по себе, а не только за счет назначения его</w:t>
      </w:r>
      <w:r w:rsidRPr="00D45226">
        <w:rPr>
          <w:rFonts w:ascii="Times New Roman" w:hAnsi="Times New Roman" w:cs="Times New Roman"/>
          <w:sz w:val="24"/>
          <w:szCs w:val="24"/>
        </w:rPr>
        <w:t>/</w:t>
      </w:r>
      <w:r>
        <w:rPr>
          <w:rFonts w:ascii="Times New Roman" w:hAnsi="Times New Roman" w:cs="Times New Roman"/>
          <w:sz w:val="24"/>
          <w:szCs w:val="24"/>
        </w:rPr>
        <w:t>ее советником избранного политика.</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консультативными советами, целиком сформированными из представителей мира науки, в  практике деятельности администраций  многих стран сегодня используются консультативные советы, сформированные на паритетных (в </w:t>
      </w:r>
      <w:r>
        <w:rPr>
          <w:rFonts w:ascii="Times New Roman" w:hAnsi="Times New Roman" w:cs="Times New Roman"/>
          <w:sz w:val="24"/>
          <w:szCs w:val="24"/>
        </w:rPr>
        <w:lastRenderedPageBreak/>
        <w:t xml:space="preserve">определенном смысле) </w:t>
      </w:r>
      <w:proofErr w:type="gramStart"/>
      <w:r>
        <w:rPr>
          <w:rFonts w:ascii="Times New Roman" w:hAnsi="Times New Roman" w:cs="Times New Roman"/>
          <w:sz w:val="24"/>
          <w:szCs w:val="24"/>
        </w:rPr>
        <w:t>началах</w:t>
      </w:r>
      <w:proofErr w:type="gramEnd"/>
      <w:r>
        <w:rPr>
          <w:rFonts w:ascii="Times New Roman" w:hAnsi="Times New Roman" w:cs="Times New Roman"/>
          <w:sz w:val="24"/>
          <w:szCs w:val="24"/>
        </w:rPr>
        <w:t xml:space="preserve">  как из представителей научного сообщества, так и представителей групп интересов различного типа (как частных интересов, то есть лоббистов, так и общественных – представителей групп защиты общественных интересов (</w:t>
      </w:r>
      <w:r>
        <w:rPr>
          <w:rFonts w:ascii="Times New Roman" w:hAnsi="Times New Roman" w:cs="Times New Roman"/>
          <w:sz w:val="24"/>
          <w:szCs w:val="24"/>
          <w:lang w:val="en-US"/>
        </w:rPr>
        <w:t>advocacy</w:t>
      </w:r>
      <w:r w:rsidR="001659D4">
        <w:rPr>
          <w:rFonts w:ascii="Times New Roman" w:hAnsi="Times New Roman" w:cs="Times New Roman"/>
          <w:sz w:val="24"/>
          <w:szCs w:val="24"/>
        </w:rPr>
        <w:t xml:space="preserve"> </w:t>
      </w:r>
      <w:r>
        <w:rPr>
          <w:rFonts w:ascii="Times New Roman" w:hAnsi="Times New Roman" w:cs="Times New Roman"/>
          <w:sz w:val="24"/>
          <w:szCs w:val="24"/>
          <w:lang w:val="en-US"/>
        </w:rPr>
        <w:t>groups</w:t>
      </w:r>
      <w:r w:rsidRPr="00A127D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Такие формы консультативных советов уже ближе к </w:t>
      </w:r>
      <w:proofErr w:type="spellStart"/>
      <w:r>
        <w:rPr>
          <w:rFonts w:ascii="Times New Roman" w:hAnsi="Times New Roman" w:cs="Times New Roman"/>
          <w:sz w:val="24"/>
          <w:szCs w:val="24"/>
        </w:rPr>
        <w:t>делиберативным</w:t>
      </w:r>
      <w:proofErr w:type="spellEnd"/>
      <w:r>
        <w:rPr>
          <w:rFonts w:ascii="Times New Roman" w:hAnsi="Times New Roman" w:cs="Times New Roman"/>
          <w:sz w:val="24"/>
          <w:szCs w:val="24"/>
        </w:rPr>
        <w:t xml:space="preserve"> форумам, в рамках которых как носители профессионального научного знания, так и разнообразных групповых и общественных интересов могут обсуждать мнения и позиции друг друга, и в процессе таких обсуждений приходить к рекомендациям, включающих и знания ученых и практический опыт и интересы различных социальных групп.</w:t>
      </w:r>
      <w:proofErr w:type="gramEnd"/>
      <w:r>
        <w:rPr>
          <w:rFonts w:ascii="Times New Roman" w:hAnsi="Times New Roman" w:cs="Times New Roman"/>
          <w:sz w:val="24"/>
          <w:szCs w:val="24"/>
        </w:rPr>
        <w:t xml:space="preserve"> В некоторых случаях в них включаются и представители исполнительной власти.</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Примером такой структуры может служить</w:t>
      </w:r>
      <w:r w:rsidR="001659D4">
        <w:rPr>
          <w:rFonts w:ascii="Times New Roman" w:hAnsi="Times New Roman" w:cs="Times New Roman"/>
          <w:sz w:val="24"/>
          <w:szCs w:val="24"/>
        </w:rPr>
        <w:t xml:space="preserve"> </w:t>
      </w:r>
      <w:r>
        <w:rPr>
          <w:rFonts w:ascii="Times New Roman" w:hAnsi="Times New Roman" w:cs="Times New Roman"/>
          <w:sz w:val="24"/>
          <w:szCs w:val="24"/>
        </w:rPr>
        <w:t xml:space="preserve">Консультативный совет по исследованиям в области пространственного планирования, природы и окружающей среды, созданный и финансируемый пятью министерствами Нидерландов, но который </w:t>
      </w:r>
      <w:proofErr w:type="gramStart"/>
      <w:r>
        <w:rPr>
          <w:rFonts w:ascii="Times New Roman" w:hAnsi="Times New Roman" w:cs="Times New Roman"/>
          <w:sz w:val="24"/>
          <w:szCs w:val="24"/>
        </w:rPr>
        <w:t>считается</w:t>
      </w:r>
      <w:proofErr w:type="gramEnd"/>
      <w:r>
        <w:rPr>
          <w:rFonts w:ascii="Times New Roman" w:hAnsi="Times New Roman" w:cs="Times New Roman"/>
          <w:sz w:val="24"/>
          <w:szCs w:val="24"/>
        </w:rPr>
        <w:t xml:space="preserve"> тем не менее независимым советом, работающим сегодня и по заказам провинций страны и других децентрализованных  властных структур. </w:t>
      </w:r>
      <w:proofErr w:type="gramStart"/>
      <w:r>
        <w:rPr>
          <w:rFonts w:ascii="Times New Roman" w:hAnsi="Times New Roman" w:cs="Times New Roman"/>
          <w:sz w:val="24"/>
          <w:szCs w:val="24"/>
        </w:rPr>
        <w:t>Ведущим министерством из пяти министерств-учредителей считается Министерство по вопросам жилья, пространственного планирования и охраны окружающей среды, которое назначает членов совета, которые должны представлять следующие три категории: первая – это администраторы, принимающие решения в области публичной политики (директора департаментов и  координаторы научных исследований по заказам государства); вторая - ученые, заинтересованные в решении проблем общества;</w:t>
      </w:r>
      <w:proofErr w:type="gramEnd"/>
      <w:r>
        <w:rPr>
          <w:rFonts w:ascii="Times New Roman" w:hAnsi="Times New Roman" w:cs="Times New Roman"/>
          <w:sz w:val="24"/>
          <w:szCs w:val="24"/>
        </w:rPr>
        <w:t xml:space="preserve"> третья категория – это люди из бизнеса и различных общественных групп</w:t>
      </w:r>
      <w:r>
        <w:rPr>
          <w:rStyle w:val="a5"/>
          <w:rFonts w:ascii="Times New Roman" w:hAnsi="Times New Roman" w:cs="Times New Roman"/>
          <w:sz w:val="24"/>
          <w:szCs w:val="24"/>
        </w:rPr>
        <w:footnoteReference w:id="25"/>
      </w:r>
      <w:r>
        <w:rPr>
          <w:rFonts w:ascii="Times New Roman" w:hAnsi="Times New Roman" w:cs="Times New Roman"/>
          <w:sz w:val="24"/>
          <w:szCs w:val="24"/>
        </w:rPr>
        <w:t>.</w:t>
      </w:r>
    </w:p>
    <w:p w:rsidR="006B271C" w:rsidRPr="00F70374"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Консультации и исследования, проводимые советом, либо инициируются одним из пяти министерств – учредителей совета, либо проводятся Советом по собственной инициативе. Обсуждения на этом совете, например, рекомендаций, подготовленных учеными, может привести к заключению, что с точки зрения науки эти рекомендации выполнены на высоком качественном уровне, но так как эти рекомендации неприменимы на практике в этой стране в настоящее время, их практическая значимость весьма невелика. </w:t>
      </w:r>
    </w:p>
    <w:p w:rsidR="006B271C" w:rsidRDefault="006B271C" w:rsidP="006B271C">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очень интересным примером консультативного совета, может служить Германский Научный Совет, основанный в 1957 году, и </w:t>
      </w: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поэтому одним и первых консультативных научных советов в Европе. Фокус деятельности этого совета – </w:t>
      </w:r>
      <w:r>
        <w:rPr>
          <w:rFonts w:ascii="Times New Roman" w:hAnsi="Times New Roman" w:cs="Times New Roman"/>
          <w:sz w:val="24"/>
          <w:szCs w:val="24"/>
        </w:rPr>
        <w:lastRenderedPageBreak/>
        <w:t xml:space="preserve">развитие политики в области развития научных </w:t>
      </w:r>
      <w:proofErr w:type="gramStart"/>
      <w:r>
        <w:rPr>
          <w:rFonts w:ascii="Times New Roman" w:hAnsi="Times New Roman" w:cs="Times New Roman"/>
          <w:sz w:val="24"/>
          <w:szCs w:val="24"/>
        </w:rPr>
        <w:t>исследований</w:t>
      </w:r>
      <w:proofErr w:type="gramEnd"/>
      <w:r>
        <w:rPr>
          <w:rFonts w:ascii="Times New Roman" w:hAnsi="Times New Roman" w:cs="Times New Roman"/>
          <w:sz w:val="24"/>
          <w:szCs w:val="24"/>
        </w:rPr>
        <w:t xml:space="preserve"> как на федеральном уровне, так и на уровне немецких земель. Его задачи на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столетия формулируются так: </w:t>
      </w:r>
    </w:p>
    <w:p w:rsidR="006B271C" w:rsidRDefault="006B271C" w:rsidP="006B271C">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«готовить рекомендации по институциональному развитию университетов и не-университетских научных институтов, предлагать и </w:t>
      </w: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необходимы структурные реформы в организации исследований и образовании;</w:t>
      </w:r>
    </w:p>
    <w:p w:rsidR="006B271C" w:rsidRDefault="006B271C" w:rsidP="006B271C">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участвовать в контроле качества Германской научной системы, оценивая как отдельные исследовательские институты, так и отдельные научные дисциплины или области научных исследований, а также проводя аккредитацию частных университетов;</w:t>
      </w:r>
    </w:p>
    <w:p w:rsidR="006B271C" w:rsidRDefault="006B271C" w:rsidP="006B271C">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готовить рекомендации по развитию университетской инфраструктуры (строительство, дорогостоящее оборудование) с учетом специальных исследовательских программ»</w:t>
      </w:r>
      <w:r>
        <w:rPr>
          <w:rStyle w:val="a5"/>
          <w:rFonts w:ascii="Times New Roman" w:hAnsi="Times New Roman" w:cs="Times New Roman"/>
          <w:sz w:val="24"/>
          <w:szCs w:val="24"/>
        </w:rPr>
        <w:footnoteReference w:id="26"/>
      </w:r>
      <w:r w:rsidRPr="007370A6">
        <w:rPr>
          <w:rFonts w:ascii="Times New Roman" w:hAnsi="Times New Roman" w:cs="Times New Roman"/>
          <w:sz w:val="24"/>
          <w:szCs w:val="24"/>
        </w:rPr>
        <w:t>.</w:t>
      </w:r>
    </w:p>
    <w:p w:rsidR="006B271C" w:rsidRDefault="006B271C" w:rsidP="006B271C">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этот совет представляет собой организацию-посредника в сфере научной политики. </w:t>
      </w:r>
      <w:proofErr w:type="gramStart"/>
      <w:r>
        <w:rPr>
          <w:rFonts w:ascii="Times New Roman" w:hAnsi="Times New Roman" w:cs="Times New Roman"/>
          <w:sz w:val="24"/>
          <w:szCs w:val="24"/>
        </w:rPr>
        <w:t xml:space="preserve">Его функции заключаются в  медиации между различающимися интересами науки и политики,  между интересами федерального правительства и правительств земель, а также в координации деятельности этих групп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публичной политики</w:t>
      </w:r>
      <w:r>
        <w:rPr>
          <w:rStyle w:val="a5"/>
          <w:rFonts w:ascii="Times New Roman" w:hAnsi="Times New Roman" w:cs="Times New Roman"/>
          <w:sz w:val="24"/>
          <w:szCs w:val="24"/>
        </w:rPr>
        <w:footnoteReference w:id="27"/>
      </w:r>
      <w:r>
        <w:rPr>
          <w:rFonts w:ascii="Times New Roman" w:hAnsi="Times New Roman" w:cs="Times New Roman"/>
          <w:sz w:val="24"/>
          <w:szCs w:val="24"/>
        </w:rPr>
        <w:t>.</w:t>
      </w:r>
      <w:r w:rsidR="001659D4">
        <w:rPr>
          <w:rFonts w:ascii="Times New Roman" w:hAnsi="Times New Roman" w:cs="Times New Roman"/>
          <w:sz w:val="24"/>
          <w:szCs w:val="24"/>
        </w:rPr>
        <w:t xml:space="preserve"> </w:t>
      </w:r>
      <w:r>
        <w:rPr>
          <w:rFonts w:ascii="Times New Roman" w:hAnsi="Times New Roman" w:cs="Times New Roman"/>
          <w:sz w:val="24"/>
          <w:szCs w:val="24"/>
        </w:rPr>
        <w:t>Реализации этой функции служит и его структура: совет состоит из двух основных частей – Научной Комиссии (двадцать четыре ученых, назначаемых персонально Президентом Республики, и восемь других публичных фигур) и Административной Комиссии, в которую</w:t>
      </w:r>
      <w:proofErr w:type="gramEnd"/>
      <w:r w:rsidR="001659D4">
        <w:rPr>
          <w:rFonts w:ascii="Times New Roman" w:hAnsi="Times New Roman" w:cs="Times New Roman"/>
          <w:sz w:val="24"/>
          <w:szCs w:val="24"/>
        </w:rPr>
        <w:t xml:space="preserve"> </w:t>
      </w:r>
      <w:proofErr w:type="gramStart"/>
      <w:r>
        <w:rPr>
          <w:rFonts w:ascii="Times New Roman" w:hAnsi="Times New Roman" w:cs="Times New Roman"/>
          <w:sz w:val="24"/>
          <w:szCs w:val="24"/>
        </w:rPr>
        <w:t>входят</w:t>
      </w:r>
      <w:proofErr w:type="gramEnd"/>
      <w:r>
        <w:rPr>
          <w:rFonts w:ascii="Times New Roman" w:hAnsi="Times New Roman" w:cs="Times New Roman"/>
          <w:sz w:val="24"/>
          <w:szCs w:val="24"/>
        </w:rPr>
        <w:t xml:space="preserve"> собственно говоря основные адресаты рекомендаций Совета – ответственные за развитие науки фигуры как в федеральном правительстве, так и в правительствах немецких земель. Обе комиссии работаю</w:t>
      </w:r>
      <w:r w:rsidR="001659D4">
        <w:rPr>
          <w:rFonts w:ascii="Times New Roman" w:hAnsi="Times New Roman" w:cs="Times New Roman"/>
          <w:sz w:val="24"/>
          <w:szCs w:val="24"/>
        </w:rPr>
        <w:t>т</w:t>
      </w:r>
      <w:r>
        <w:rPr>
          <w:rFonts w:ascii="Times New Roman" w:hAnsi="Times New Roman" w:cs="Times New Roman"/>
          <w:sz w:val="24"/>
          <w:szCs w:val="24"/>
        </w:rPr>
        <w:t xml:space="preserve"> раздельно, одна после другой, и затем собираются на Генеральной Ассамблее. Так как все рекомендации и заявления Научного Совета принимаются двумя третями голосов, то это серьезное давление к членам Совета в сторону их консенсуса. Отметим, что решение обеих комиссий принимаются двумя третями голосов, начиная с Научной комиссии. В таких условиях Научный Совет не может быть агентом ни науки, ни политики, а является местом для подготовки согласованных и принятых обеими сторонами решений.</w:t>
      </w:r>
    </w:p>
    <w:p w:rsidR="006B271C" w:rsidRDefault="006B271C" w:rsidP="006B271C">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Широкое развитие консультативных советов различного вида в США привело к принятию Конгрессом нормативного акта, определяющего основные принципы их деятельности – Федерального акта о консультативных комитетах (ФАКК). Этот акт требует, чтобы состав консультативных комитетов при федеральном правительстве «был должным образом сбалансирован в смысле как представленности различных точек зрения, так и возможности реализации функций этих комитетов». Поиск такого баланса всегда представляет собой непростую задачу. Анализируя, как в различных нормативных актах США отражается поиск такого баланса, Марк Браун</w:t>
      </w:r>
      <w:r w:rsidR="001659D4">
        <w:rPr>
          <w:rFonts w:ascii="Times New Roman" w:hAnsi="Times New Roman" w:cs="Times New Roman"/>
          <w:sz w:val="24"/>
          <w:szCs w:val="24"/>
        </w:rPr>
        <w:t xml:space="preserve"> </w:t>
      </w:r>
      <w:r>
        <w:rPr>
          <w:rFonts w:ascii="Times New Roman" w:hAnsi="Times New Roman" w:cs="Times New Roman"/>
          <w:sz w:val="24"/>
          <w:szCs w:val="24"/>
        </w:rPr>
        <w:t>выделяет три группы интересов или взглядов, которые должны быть представлены в таких советах: прямые интересы, абстрактные интересы, а также социальные и профессиональные перспективы</w:t>
      </w:r>
      <w:r>
        <w:rPr>
          <w:rStyle w:val="a5"/>
          <w:rFonts w:ascii="Times New Roman" w:hAnsi="Times New Roman" w:cs="Times New Roman"/>
          <w:sz w:val="24"/>
          <w:szCs w:val="24"/>
        </w:rPr>
        <w:footnoteReference w:id="28"/>
      </w:r>
      <w:r>
        <w:rPr>
          <w:rFonts w:ascii="Times New Roman" w:hAnsi="Times New Roman" w:cs="Times New Roman"/>
          <w:sz w:val="24"/>
          <w:szCs w:val="24"/>
        </w:rPr>
        <w:t>.</w:t>
      </w:r>
    </w:p>
    <w:p w:rsidR="006B271C" w:rsidRPr="00E50768"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распространенная точка зрения заключается в том, что консультативные советы должны </w:t>
      </w:r>
      <w:proofErr w:type="gramStart"/>
      <w:r>
        <w:rPr>
          <w:rFonts w:ascii="Times New Roman" w:hAnsi="Times New Roman" w:cs="Times New Roman"/>
          <w:sz w:val="24"/>
          <w:szCs w:val="24"/>
        </w:rPr>
        <w:t>представлять</w:t>
      </w:r>
      <w:proofErr w:type="gramEnd"/>
      <w:r>
        <w:rPr>
          <w:rFonts w:ascii="Times New Roman" w:hAnsi="Times New Roman" w:cs="Times New Roman"/>
          <w:sz w:val="24"/>
          <w:szCs w:val="24"/>
        </w:rPr>
        <w:t xml:space="preserve"> прежде всего прямые интересы различных заинтересованных групп. </w:t>
      </w:r>
      <w:proofErr w:type="gramStart"/>
      <w:r>
        <w:rPr>
          <w:rFonts w:ascii="Times New Roman" w:hAnsi="Times New Roman" w:cs="Times New Roman"/>
          <w:sz w:val="24"/>
          <w:szCs w:val="24"/>
        </w:rPr>
        <w:t>Эту модель, иногда называемой «</w:t>
      </w:r>
      <w:proofErr w:type="spellStart"/>
      <w:r>
        <w:rPr>
          <w:rFonts w:ascii="Times New Roman" w:hAnsi="Times New Roman" w:cs="Times New Roman"/>
          <w:sz w:val="24"/>
          <w:szCs w:val="24"/>
        </w:rPr>
        <w:t>делегативной</w:t>
      </w:r>
      <w:proofErr w:type="spellEnd"/>
      <w:r>
        <w:rPr>
          <w:rFonts w:ascii="Times New Roman" w:hAnsi="Times New Roman" w:cs="Times New Roman"/>
          <w:sz w:val="24"/>
          <w:szCs w:val="24"/>
        </w:rPr>
        <w:t xml:space="preserve"> моделью», основан на том, что эти интересы достаточно фиксированы, определенны, определяются самими группами и имеют четкие приоритеты.</w:t>
      </w:r>
      <w:proofErr w:type="gramEnd"/>
      <w:r>
        <w:rPr>
          <w:rFonts w:ascii="Times New Roman" w:hAnsi="Times New Roman" w:cs="Times New Roman"/>
          <w:sz w:val="24"/>
          <w:szCs w:val="24"/>
        </w:rPr>
        <w:t xml:space="preserve"> Другие теоретики, более приверженные демократическим принципам, делаю упор на </w:t>
      </w:r>
      <w:proofErr w:type="spellStart"/>
      <w:r>
        <w:rPr>
          <w:rFonts w:ascii="Times New Roman" w:hAnsi="Times New Roman" w:cs="Times New Roman"/>
          <w:sz w:val="24"/>
          <w:szCs w:val="24"/>
        </w:rPr>
        <w:t>делиберативных</w:t>
      </w:r>
      <w:proofErr w:type="spellEnd"/>
      <w:r>
        <w:rPr>
          <w:rFonts w:ascii="Times New Roman" w:hAnsi="Times New Roman" w:cs="Times New Roman"/>
          <w:sz w:val="24"/>
          <w:szCs w:val="24"/>
        </w:rPr>
        <w:t xml:space="preserve"> обсуждениях. В </w:t>
      </w:r>
      <w:proofErr w:type="gramStart"/>
      <w:r>
        <w:rPr>
          <w:rFonts w:ascii="Times New Roman" w:hAnsi="Times New Roman" w:cs="Times New Roman"/>
          <w:sz w:val="24"/>
          <w:szCs w:val="24"/>
        </w:rPr>
        <w:t>ходе</w:t>
      </w:r>
      <w:proofErr w:type="gramEnd"/>
      <w:r>
        <w:rPr>
          <w:rFonts w:ascii="Times New Roman" w:hAnsi="Times New Roman" w:cs="Times New Roman"/>
          <w:sz w:val="24"/>
          <w:szCs w:val="24"/>
        </w:rPr>
        <w:t xml:space="preserve"> которых эти интересы могут переосмысливаться. Вместо</w:t>
      </w:r>
      <w:r w:rsidRPr="00E50768">
        <w:rPr>
          <w:rFonts w:ascii="Times New Roman" w:hAnsi="Times New Roman" w:cs="Times New Roman"/>
          <w:sz w:val="24"/>
          <w:szCs w:val="24"/>
        </w:rPr>
        <w:t xml:space="preserve"> «</w:t>
      </w:r>
      <w:proofErr w:type="spellStart"/>
      <w:r>
        <w:rPr>
          <w:rFonts w:ascii="Times New Roman" w:hAnsi="Times New Roman" w:cs="Times New Roman"/>
          <w:sz w:val="24"/>
          <w:szCs w:val="24"/>
        </w:rPr>
        <w:t>делегативной</w:t>
      </w:r>
      <w:proofErr w:type="spellEnd"/>
      <w:r w:rsidR="001659D4">
        <w:rPr>
          <w:rFonts w:ascii="Times New Roman" w:hAnsi="Times New Roman" w:cs="Times New Roman"/>
          <w:sz w:val="24"/>
          <w:szCs w:val="24"/>
        </w:rPr>
        <w:t xml:space="preserve"> </w:t>
      </w:r>
      <w:r>
        <w:rPr>
          <w:rFonts w:ascii="Times New Roman" w:hAnsi="Times New Roman" w:cs="Times New Roman"/>
          <w:sz w:val="24"/>
          <w:szCs w:val="24"/>
        </w:rPr>
        <w:t>модели</w:t>
      </w:r>
      <w:r w:rsidRPr="00E50768">
        <w:rPr>
          <w:rFonts w:ascii="Times New Roman" w:hAnsi="Times New Roman" w:cs="Times New Roman"/>
          <w:sz w:val="24"/>
          <w:szCs w:val="24"/>
        </w:rPr>
        <w:t xml:space="preserve">» </w:t>
      </w:r>
      <w:r>
        <w:rPr>
          <w:rFonts w:ascii="Times New Roman" w:hAnsi="Times New Roman" w:cs="Times New Roman"/>
          <w:sz w:val="24"/>
          <w:szCs w:val="24"/>
        </w:rPr>
        <w:t>они</w:t>
      </w:r>
      <w:r w:rsidR="001659D4">
        <w:rPr>
          <w:rFonts w:ascii="Times New Roman" w:hAnsi="Times New Roman" w:cs="Times New Roman"/>
          <w:sz w:val="24"/>
          <w:szCs w:val="24"/>
        </w:rPr>
        <w:t xml:space="preserve"> </w:t>
      </w:r>
      <w:r>
        <w:rPr>
          <w:rFonts w:ascii="Times New Roman" w:hAnsi="Times New Roman" w:cs="Times New Roman"/>
          <w:sz w:val="24"/>
          <w:szCs w:val="24"/>
        </w:rPr>
        <w:t>предлагают</w:t>
      </w:r>
      <w:r w:rsidRPr="00E50768">
        <w:rPr>
          <w:rFonts w:ascii="Times New Roman" w:hAnsi="Times New Roman" w:cs="Times New Roman"/>
          <w:sz w:val="24"/>
          <w:szCs w:val="24"/>
        </w:rPr>
        <w:t xml:space="preserve"> «</w:t>
      </w:r>
      <w:r>
        <w:rPr>
          <w:rFonts w:ascii="Times New Roman" w:hAnsi="Times New Roman" w:cs="Times New Roman"/>
          <w:sz w:val="24"/>
          <w:szCs w:val="24"/>
        </w:rPr>
        <w:t>модель</w:t>
      </w:r>
      <w:r w:rsidR="001659D4">
        <w:rPr>
          <w:rFonts w:ascii="Times New Roman" w:hAnsi="Times New Roman" w:cs="Times New Roman"/>
          <w:sz w:val="24"/>
          <w:szCs w:val="24"/>
        </w:rPr>
        <w:t xml:space="preserve"> </w:t>
      </w:r>
      <w:r>
        <w:rPr>
          <w:rFonts w:ascii="Times New Roman" w:hAnsi="Times New Roman" w:cs="Times New Roman"/>
          <w:sz w:val="24"/>
          <w:szCs w:val="24"/>
        </w:rPr>
        <w:t>доверителей</w:t>
      </w:r>
      <w:r w:rsidRPr="00E50768">
        <w:rPr>
          <w:rFonts w:ascii="Times New Roman" w:hAnsi="Times New Roman" w:cs="Times New Roman"/>
          <w:sz w:val="24"/>
          <w:szCs w:val="24"/>
        </w:rPr>
        <w:t>»</w:t>
      </w:r>
      <w:r w:rsidR="001659D4">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001659D4">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в центре внимания находятся вне-персональные, абстрактные интересы, которые разделяют многие или большинство граждан (например, защиту окружающей среды, рост экономики, безопасность рабочих мест). </w:t>
      </w:r>
      <w:proofErr w:type="gramStart"/>
      <w:r>
        <w:rPr>
          <w:rFonts w:ascii="Times New Roman" w:hAnsi="Times New Roman" w:cs="Times New Roman"/>
          <w:sz w:val="24"/>
          <w:szCs w:val="24"/>
        </w:rPr>
        <w:t xml:space="preserve">Третья группа точек зрения, которую Марк Браун называет «перспективами», состоит, на его взгляд, из набора </w:t>
      </w:r>
      <w:proofErr w:type="spellStart"/>
      <w:r>
        <w:rPr>
          <w:rFonts w:ascii="Times New Roman" w:hAnsi="Times New Roman" w:cs="Times New Roman"/>
          <w:sz w:val="24"/>
          <w:szCs w:val="24"/>
        </w:rPr>
        <w:t>делиберативных</w:t>
      </w:r>
      <w:proofErr w:type="spellEnd"/>
      <w:r>
        <w:rPr>
          <w:rFonts w:ascii="Times New Roman" w:hAnsi="Times New Roman" w:cs="Times New Roman"/>
          <w:sz w:val="24"/>
          <w:szCs w:val="24"/>
        </w:rPr>
        <w:t xml:space="preserve"> ресурсов, возникающих либо из разделяемого социального опыта (например, безработицы, расовой дискриминации, беременности) или разделяемых интеллектуальных основ и обучения  (например, микробиология, антропология, теология).  </w:t>
      </w:r>
      <w:proofErr w:type="gramEnd"/>
    </w:p>
    <w:p w:rsidR="006B271C" w:rsidRDefault="006B271C"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Эти две последние группы участников консультативных советов можно было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и разделить, но их объединяет между собой (и отделяет от представителей групп прямых интересов) потенциальная готовность к обсуждению позиций друг друга в рамках работы советов, которые тем самым могут выполнять функции </w:t>
      </w:r>
      <w:proofErr w:type="spellStart"/>
      <w:r>
        <w:rPr>
          <w:rFonts w:ascii="Times New Roman" w:hAnsi="Times New Roman" w:cs="Times New Roman"/>
          <w:sz w:val="24"/>
          <w:szCs w:val="24"/>
        </w:rPr>
        <w:t>делиберативных</w:t>
      </w:r>
      <w:proofErr w:type="spellEnd"/>
      <w:r>
        <w:rPr>
          <w:rFonts w:ascii="Times New Roman" w:hAnsi="Times New Roman" w:cs="Times New Roman"/>
          <w:sz w:val="24"/>
          <w:szCs w:val="24"/>
        </w:rPr>
        <w:t xml:space="preserve"> форумов.</w:t>
      </w:r>
    </w:p>
    <w:p w:rsidR="004671E4" w:rsidRDefault="004671E4" w:rsidP="006B27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рассмотренные примеры свидетельствуют о  существовании в странах с устойчивым демократическим режимом разнообразных форм привлечения  экспертного сообщества к процессу подготовки властных решений и, более широко, к его участию в </w:t>
      </w:r>
      <w:r>
        <w:rPr>
          <w:rFonts w:ascii="Times New Roman" w:hAnsi="Times New Roman" w:cs="Times New Roman"/>
          <w:sz w:val="24"/>
          <w:szCs w:val="24"/>
        </w:rPr>
        <w:lastRenderedPageBreak/>
        <w:t xml:space="preserve">процессах публичной политике. Существование этих форм тесно связано с </w:t>
      </w:r>
      <w:proofErr w:type="spellStart"/>
      <w:r>
        <w:rPr>
          <w:rFonts w:ascii="Times New Roman" w:hAnsi="Times New Roman" w:cs="Times New Roman"/>
          <w:sz w:val="24"/>
          <w:szCs w:val="24"/>
        </w:rPr>
        <w:t>субъектностью</w:t>
      </w:r>
      <w:proofErr w:type="spellEnd"/>
      <w:r>
        <w:rPr>
          <w:rFonts w:ascii="Times New Roman" w:hAnsi="Times New Roman" w:cs="Times New Roman"/>
          <w:sz w:val="24"/>
          <w:szCs w:val="24"/>
        </w:rPr>
        <w:t xml:space="preserve"> экспертного сообщества в этих страна.  </w:t>
      </w:r>
    </w:p>
    <w:p w:rsidR="004671E4" w:rsidRDefault="004671E4" w:rsidP="006B271C">
      <w:pPr>
        <w:spacing w:after="0" w:line="360" w:lineRule="auto"/>
        <w:ind w:firstLine="709"/>
        <w:jc w:val="both"/>
        <w:rPr>
          <w:rFonts w:ascii="Times New Roman" w:hAnsi="Times New Roman" w:cs="Times New Roman"/>
          <w:sz w:val="24"/>
          <w:szCs w:val="24"/>
        </w:rPr>
      </w:pPr>
    </w:p>
    <w:p w:rsidR="00EF021D" w:rsidRDefault="00EF021D"/>
    <w:sectPr w:rsidR="00EF021D" w:rsidSect="00EF0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1C" w:rsidRDefault="006B271C" w:rsidP="006B271C">
      <w:pPr>
        <w:spacing w:after="0" w:line="240" w:lineRule="auto"/>
      </w:pPr>
      <w:r>
        <w:separator/>
      </w:r>
    </w:p>
  </w:endnote>
  <w:endnote w:type="continuationSeparator" w:id="0">
    <w:p w:rsidR="006B271C" w:rsidRDefault="006B271C" w:rsidP="006B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1C" w:rsidRDefault="006B271C" w:rsidP="006B271C">
      <w:pPr>
        <w:spacing w:after="0" w:line="240" w:lineRule="auto"/>
      </w:pPr>
      <w:r>
        <w:separator/>
      </w:r>
    </w:p>
  </w:footnote>
  <w:footnote w:type="continuationSeparator" w:id="0">
    <w:p w:rsidR="006B271C" w:rsidRDefault="006B271C" w:rsidP="006B271C">
      <w:pPr>
        <w:spacing w:after="0" w:line="240" w:lineRule="auto"/>
      </w:pPr>
      <w:r>
        <w:continuationSeparator/>
      </w:r>
    </w:p>
  </w:footnote>
  <w:footnote w:id="1">
    <w:p w:rsidR="00753877" w:rsidRDefault="00753877">
      <w:pPr>
        <w:pStyle w:val="a3"/>
      </w:pPr>
      <w:r>
        <w:rPr>
          <w:rStyle w:val="a5"/>
        </w:rPr>
        <w:footnoteRef/>
      </w:r>
      <w:r>
        <w:t xml:space="preserve"> </w:t>
      </w:r>
      <w:r>
        <w:rPr>
          <w:rFonts w:ascii="Times New Roman" w:hAnsi="Times New Roman"/>
        </w:rPr>
        <w:t>Работа выполнена при поддержке Российского гуманитарного научного фонда, грант № 12-03-00551.</w:t>
      </w:r>
    </w:p>
  </w:footnote>
  <w:footnote w:id="2">
    <w:p w:rsidR="006B271C" w:rsidRPr="00B30864" w:rsidRDefault="006B271C" w:rsidP="006B271C">
      <w:pPr>
        <w:pStyle w:val="a3"/>
        <w:rPr>
          <w:lang w:val="en-US"/>
        </w:rPr>
      </w:pPr>
      <w:r>
        <w:rPr>
          <w:rStyle w:val="a5"/>
        </w:rPr>
        <w:footnoteRef/>
      </w:r>
      <w:r w:rsidRPr="002D0B8A">
        <w:rPr>
          <w:rFonts w:ascii="Times New Roman" w:hAnsi="Times New Roman" w:cs="Times New Roman"/>
        </w:rPr>
        <w:t>В данном тексте мы не будем особо касаться глобального уровня, хотя в силу отсутствия легитимной власти на глобальном уровне (структуры ООН существенно менее эффективны, чем большинство современных государств), именно на этом уровне особенно важными оказываются эпистемологические сообщества</w:t>
      </w:r>
      <w:r w:rsidR="0025676A">
        <w:rPr>
          <w:rFonts w:ascii="Times New Roman" w:hAnsi="Times New Roman" w:cs="Times New Roman"/>
        </w:rPr>
        <w:t xml:space="preserve">, см., например: </w:t>
      </w:r>
      <w:r w:rsidR="00B30864" w:rsidRPr="00AF279F">
        <w:rPr>
          <w:rFonts w:ascii="Times New Roman" w:hAnsi="Times New Roman" w:cs="Times New Roman"/>
          <w:lang w:val="en-US"/>
        </w:rPr>
        <w:t>Peter</w:t>
      </w:r>
      <w:r w:rsidR="00B30864" w:rsidRPr="00B30864">
        <w:rPr>
          <w:rFonts w:ascii="Times New Roman" w:hAnsi="Times New Roman" w:cs="Times New Roman"/>
        </w:rPr>
        <w:t xml:space="preserve"> </w:t>
      </w:r>
      <w:r w:rsidR="00B30864" w:rsidRPr="00AF279F">
        <w:rPr>
          <w:rFonts w:ascii="Times New Roman" w:hAnsi="Times New Roman" w:cs="Times New Roman"/>
          <w:lang w:val="en-US"/>
        </w:rPr>
        <w:t>M</w:t>
      </w:r>
      <w:r w:rsidR="00B30864" w:rsidRPr="00B30864">
        <w:rPr>
          <w:rFonts w:ascii="Times New Roman" w:hAnsi="Times New Roman" w:cs="Times New Roman"/>
        </w:rPr>
        <w:t xml:space="preserve">. </w:t>
      </w:r>
      <w:r w:rsidR="00B30864" w:rsidRPr="00AF279F">
        <w:rPr>
          <w:rFonts w:ascii="Times New Roman" w:hAnsi="Times New Roman" w:cs="Times New Roman"/>
          <w:lang w:val="en-US"/>
        </w:rPr>
        <w:t>Haas</w:t>
      </w:r>
      <w:r w:rsidR="00B30864" w:rsidRPr="00B30864">
        <w:rPr>
          <w:rFonts w:ascii="Times New Roman" w:hAnsi="Times New Roman" w:cs="Times New Roman"/>
        </w:rPr>
        <w:t xml:space="preserve">. </w:t>
      </w:r>
      <w:r w:rsidR="00B30864" w:rsidRPr="00AF279F">
        <w:rPr>
          <w:rFonts w:ascii="Times New Roman" w:hAnsi="Times New Roman" w:cs="Times New Roman"/>
          <w:lang w:val="en-US"/>
        </w:rPr>
        <w:t>Introduction: epistemic communities and international policy coordination. // International Organization, Vol. 46, No. 1, Knowledge, Power, and International Policy Coordination (</w:t>
      </w:r>
      <w:proofErr w:type="gramStart"/>
      <w:r w:rsidR="00B30864" w:rsidRPr="00AF279F">
        <w:rPr>
          <w:rFonts w:ascii="Times New Roman" w:hAnsi="Times New Roman" w:cs="Times New Roman"/>
          <w:lang w:val="en-US"/>
        </w:rPr>
        <w:t>Winter</w:t>
      </w:r>
      <w:proofErr w:type="gramEnd"/>
      <w:r w:rsidR="00B30864" w:rsidRPr="00AF279F">
        <w:rPr>
          <w:rFonts w:ascii="Times New Roman" w:hAnsi="Times New Roman" w:cs="Times New Roman"/>
          <w:lang w:val="en-US"/>
        </w:rPr>
        <w:t>, 1992), pp. 1-35</w:t>
      </w:r>
      <w:r w:rsidRPr="00B30864">
        <w:rPr>
          <w:rFonts w:ascii="Times New Roman" w:hAnsi="Times New Roman" w:cs="Times New Roman"/>
          <w:lang w:val="en-US"/>
        </w:rPr>
        <w:t>.</w:t>
      </w:r>
    </w:p>
  </w:footnote>
  <w:footnote w:id="3">
    <w:p w:rsidR="006B271C" w:rsidRPr="00FD6ABB" w:rsidRDefault="006B271C" w:rsidP="006B271C">
      <w:pPr>
        <w:pStyle w:val="a3"/>
        <w:rPr>
          <w:lang w:val="en-US"/>
        </w:rPr>
      </w:pPr>
      <w:r>
        <w:rPr>
          <w:rStyle w:val="a5"/>
        </w:rPr>
        <w:footnoteRef/>
      </w:r>
      <w:r w:rsidRPr="00CF7283">
        <w:rPr>
          <w:rFonts w:ascii="Times New Roman" w:hAnsi="Times New Roman" w:cs="Times New Roman"/>
          <w:lang w:val="en-US"/>
        </w:rPr>
        <w:t xml:space="preserve">Justus </w:t>
      </w:r>
      <w:proofErr w:type="spellStart"/>
      <w:r w:rsidRPr="00CF7283">
        <w:rPr>
          <w:rFonts w:ascii="Times New Roman" w:hAnsi="Times New Roman" w:cs="Times New Roman"/>
          <w:lang w:val="en-US"/>
        </w:rPr>
        <w:t>Lentsch</w:t>
      </w:r>
      <w:proofErr w:type="spellEnd"/>
      <w:r w:rsidRPr="00CF7283">
        <w:rPr>
          <w:rFonts w:ascii="Times New Roman" w:hAnsi="Times New Roman" w:cs="Times New Roman"/>
          <w:lang w:val="en-US"/>
        </w:rPr>
        <w:t xml:space="preserve"> and Peter </w:t>
      </w:r>
      <w:proofErr w:type="spellStart"/>
      <w:r w:rsidRPr="00CF7283">
        <w:rPr>
          <w:rFonts w:ascii="Times New Roman" w:hAnsi="Times New Roman" w:cs="Times New Roman"/>
          <w:lang w:val="en-US"/>
        </w:rPr>
        <w:t>Weingart</w:t>
      </w:r>
      <w:proofErr w:type="spellEnd"/>
      <w:r w:rsidRPr="00CF7283">
        <w:rPr>
          <w:rFonts w:ascii="Times New Roman" w:hAnsi="Times New Roman" w:cs="Times New Roman"/>
          <w:lang w:val="en-US"/>
        </w:rPr>
        <w:t xml:space="preserve">, </w:t>
      </w:r>
      <w:proofErr w:type="gramStart"/>
      <w:r w:rsidRPr="00CF7283">
        <w:rPr>
          <w:rFonts w:ascii="Times New Roman" w:hAnsi="Times New Roman" w:cs="Times New Roman"/>
          <w:lang w:val="en-US"/>
        </w:rPr>
        <w:t>eds</w:t>
      </w:r>
      <w:proofErr w:type="gramEnd"/>
      <w:r w:rsidRPr="00CF7283">
        <w:rPr>
          <w:rFonts w:ascii="Times New Roman" w:hAnsi="Times New Roman" w:cs="Times New Roman"/>
          <w:lang w:val="en-US"/>
        </w:rPr>
        <w:t xml:space="preserve">. The Politics of Scientific Advice: Institutional Design for Quality Assurance.  </w:t>
      </w:r>
      <w:r w:rsidRPr="00FD6ABB">
        <w:rPr>
          <w:rFonts w:ascii="Times New Roman" w:hAnsi="Times New Roman" w:cs="Times New Roman"/>
          <w:lang w:val="en-US"/>
        </w:rPr>
        <w:t xml:space="preserve">– </w:t>
      </w:r>
      <w:r w:rsidRPr="00CF7283">
        <w:rPr>
          <w:rFonts w:ascii="Times New Roman" w:hAnsi="Times New Roman" w:cs="Times New Roman"/>
          <w:lang w:val="en-US"/>
        </w:rPr>
        <w:t>Cambridge</w:t>
      </w:r>
      <w:r w:rsidRPr="00FD6ABB">
        <w:rPr>
          <w:rFonts w:ascii="Times New Roman" w:hAnsi="Times New Roman" w:cs="Times New Roman"/>
          <w:lang w:val="en-US"/>
        </w:rPr>
        <w:t xml:space="preserve">: </w:t>
      </w:r>
      <w:proofErr w:type="spellStart"/>
      <w:r w:rsidRPr="00CF7283">
        <w:rPr>
          <w:rFonts w:ascii="Times New Roman" w:hAnsi="Times New Roman" w:cs="Times New Roman"/>
          <w:lang w:val="en-US"/>
        </w:rPr>
        <w:t>CambridgeUniversityPress</w:t>
      </w:r>
      <w:proofErr w:type="spellEnd"/>
      <w:r w:rsidRPr="00FD6ABB">
        <w:rPr>
          <w:rFonts w:ascii="Times New Roman" w:hAnsi="Times New Roman" w:cs="Times New Roman"/>
          <w:lang w:val="en-US"/>
        </w:rPr>
        <w:t>, 2011.</w:t>
      </w:r>
    </w:p>
  </w:footnote>
  <w:footnote w:id="4">
    <w:p w:rsidR="006B271C" w:rsidRDefault="006B271C" w:rsidP="00B30864">
      <w:r>
        <w:rPr>
          <w:rStyle w:val="a5"/>
        </w:rPr>
        <w:footnoteRef/>
      </w:r>
      <w:r w:rsidRPr="00CF7283">
        <w:rPr>
          <w:rFonts w:ascii="Times New Roman" w:hAnsi="Times New Roman" w:cs="Times New Roman"/>
          <w:sz w:val="20"/>
          <w:szCs w:val="20"/>
          <w:lang w:val="en-US"/>
        </w:rPr>
        <w:t xml:space="preserve">Sheila </w:t>
      </w:r>
      <w:proofErr w:type="spellStart"/>
      <w:r w:rsidRPr="00CF7283">
        <w:rPr>
          <w:rFonts w:ascii="Times New Roman" w:hAnsi="Times New Roman" w:cs="Times New Roman"/>
          <w:sz w:val="20"/>
          <w:szCs w:val="20"/>
          <w:lang w:val="en-US"/>
        </w:rPr>
        <w:t>Jasanoff</w:t>
      </w:r>
      <w:proofErr w:type="spellEnd"/>
      <w:r w:rsidRPr="00CF7283">
        <w:rPr>
          <w:rFonts w:ascii="Times New Roman" w:hAnsi="Times New Roman" w:cs="Times New Roman"/>
          <w:sz w:val="20"/>
          <w:szCs w:val="20"/>
          <w:lang w:val="en-US"/>
        </w:rPr>
        <w:t xml:space="preserve">. Quality control and peer review in advisory science.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xml:space="preserve">. – Cambridge: Cambridge University Press, 2011.  </w:t>
      </w:r>
      <w:proofErr w:type="gramStart"/>
      <w:r w:rsidRPr="00CF7283">
        <w:rPr>
          <w:rFonts w:ascii="Times New Roman" w:hAnsi="Times New Roman" w:cs="Times New Roman"/>
          <w:sz w:val="20"/>
          <w:szCs w:val="20"/>
          <w:lang w:val="en-US"/>
        </w:rPr>
        <w:t>P</w:t>
      </w:r>
      <w:r w:rsidRPr="009F0986">
        <w:rPr>
          <w:rFonts w:ascii="Times New Roman" w:hAnsi="Times New Roman" w:cs="Times New Roman"/>
          <w:sz w:val="20"/>
          <w:szCs w:val="20"/>
        </w:rPr>
        <w:t>.19-35.</w:t>
      </w:r>
      <w:proofErr w:type="gramEnd"/>
    </w:p>
  </w:footnote>
  <w:footnote w:id="5">
    <w:p w:rsidR="006B271C" w:rsidRDefault="006B271C" w:rsidP="006B271C">
      <w:r w:rsidRPr="009F0986">
        <w:rPr>
          <w:rStyle w:val="a5"/>
          <w:rFonts w:ascii="Times New Roman" w:hAnsi="Times New Roman" w:cs="Times New Roman"/>
        </w:rPr>
        <w:footnoteRef/>
      </w:r>
      <w:r w:rsidRPr="009F0986">
        <w:rPr>
          <w:rFonts w:ascii="Times New Roman" w:hAnsi="Times New Roman" w:cs="Times New Roman"/>
          <w:sz w:val="20"/>
          <w:szCs w:val="20"/>
        </w:rPr>
        <w:t xml:space="preserve">Владимир </w:t>
      </w:r>
      <w:proofErr w:type="spellStart"/>
      <w:r w:rsidRPr="009F0986">
        <w:rPr>
          <w:rFonts w:ascii="Times New Roman" w:hAnsi="Times New Roman" w:cs="Times New Roman"/>
          <w:sz w:val="20"/>
          <w:szCs w:val="20"/>
        </w:rPr>
        <w:t>Гельман</w:t>
      </w:r>
      <w:proofErr w:type="spellEnd"/>
      <w:r w:rsidRPr="009F0986">
        <w:rPr>
          <w:rFonts w:ascii="Times New Roman" w:hAnsi="Times New Roman" w:cs="Times New Roman"/>
          <w:sz w:val="20"/>
          <w:szCs w:val="20"/>
        </w:rPr>
        <w:t xml:space="preserve">. Трещины в стене. </w:t>
      </w:r>
      <w:r w:rsidRPr="009F0986">
        <w:rPr>
          <w:rFonts w:ascii="Times New Roman" w:hAnsi="Times New Roman" w:cs="Times New Roman"/>
          <w:color w:val="000000"/>
          <w:sz w:val="20"/>
          <w:szCs w:val="20"/>
        </w:rPr>
        <w:t xml:space="preserve">// </w:t>
      </w:r>
      <w:proofErr w:type="spellStart"/>
      <w:r w:rsidRPr="009F0986">
        <w:rPr>
          <w:rFonts w:ascii="Times New Roman" w:hAnsi="Times New Roman" w:cs="Times New Roman"/>
          <w:color w:val="000000"/>
          <w:sz w:val="20"/>
          <w:szCs w:val="20"/>
          <w:shd w:val="clear" w:color="auto" w:fill="FFFFFF"/>
        </w:rPr>
        <w:t>Pro</w:t>
      </w:r>
      <w:proofErr w:type="spellEnd"/>
      <w:r w:rsidRPr="009F0986">
        <w:rPr>
          <w:rStyle w:val="apple-converted-space"/>
          <w:rFonts w:ascii="Times New Roman" w:hAnsi="Times New Roman" w:cs="Times New Roman"/>
          <w:color w:val="000000"/>
          <w:sz w:val="20"/>
          <w:szCs w:val="20"/>
          <w:shd w:val="clear" w:color="auto" w:fill="FFFFFF"/>
        </w:rPr>
        <w:t> </w:t>
      </w:r>
      <w:proofErr w:type="spellStart"/>
      <w:r w:rsidRPr="009F0986">
        <w:rPr>
          <w:rFonts w:ascii="Times New Roman" w:hAnsi="Times New Roman" w:cs="Times New Roman"/>
          <w:color w:val="000000"/>
          <w:sz w:val="20"/>
          <w:szCs w:val="20"/>
          <w:shd w:val="clear" w:color="auto" w:fill="FFFFFF"/>
        </w:rPr>
        <w:t>et</w:t>
      </w:r>
      <w:proofErr w:type="spellEnd"/>
      <w:r w:rsidRPr="009F0986">
        <w:rPr>
          <w:rStyle w:val="apple-converted-space"/>
          <w:rFonts w:ascii="Times New Roman" w:hAnsi="Times New Roman" w:cs="Times New Roman"/>
          <w:color w:val="000000"/>
          <w:sz w:val="20"/>
          <w:szCs w:val="20"/>
          <w:shd w:val="clear" w:color="auto" w:fill="FFFFFF"/>
        </w:rPr>
        <w:t> </w:t>
      </w:r>
      <w:proofErr w:type="spellStart"/>
      <w:r w:rsidRPr="009F0986">
        <w:rPr>
          <w:rFonts w:ascii="Times New Roman" w:hAnsi="Times New Roman" w:cs="Times New Roman"/>
          <w:color w:val="000000"/>
          <w:sz w:val="20"/>
          <w:szCs w:val="20"/>
          <w:shd w:val="clear" w:color="auto" w:fill="FFFFFF"/>
        </w:rPr>
        <w:t>Contra</w:t>
      </w:r>
      <w:proofErr w:type="spellEnd"/>
      <w:r w:rsidRPr="009F0986">
        <w:rPr>
          <w:rStyle w:val="apple-converted-space"/>
          <w:rFonts w:ascii="Times New Roman" w:hAnsi="Times New Roman" w:cs="Times New Roman"/>
          <w:color w:val="000000"/>
          <w:sz w:val="20"/>
          <w:szCs w:val="20"/>
          <w:shd w:val="clear" w:color="auto" w:fill="FFFFFF"/>
        </w:rPr>
        <w:t> </w:t>
      </w:r>
      <w:r w:rsidRPr="009F0986">
        <w:rPr>
          <w:rFonts w:ascii="Times New Roman" w:hAnsi="Times New Roman" w:cs="Times New Roman"/>
          <w:color w:val="000000"/>
          <w:sz w:val="20"/>
          <w:szCs w:val="20"/>
          <w:shd w:val="clear" w:color="auto" w:fill="FFFFFF"/>
        </w:rPr>
        <w:t>, 2012, т.16, №1-2. С. 94-115.</w:t>
      </w:r>
    </w:p>
  </w:footnote>
  <w:footnote w:id="6">
    <w:p w:rsidR="006B271C" w:rsidRPr="00FD6ABB" w:rsidRDefault="006B271C" w:rsidP="006B271C">
      <w:pPr>
        <w:spacing w:after="0" w:line="360" w:lineRule="auto"/>
        <w:rPr>
          <w:rFonts w:ascii="Times New Roman" w:hAnsi="Times New Roman" w:cs="Times New Roman"/>
          <w:sz w:val="20"/>
          <w:szCs w:val="20"/>
          <w:lang w:val="en-US"/>
        </w:rPr>
      </w:pPr>
      <w:r>
        <w:rPr>
          <w:rStyle w:val="a5"/>
        </w:rPr>
        <w:footnoteRef/>
      </w:r>
      <w:r w:rsidRPr="00CF7283">
        <w:rPr>
          <w:rFonts w:ascii="Times New Roman" w:hAnsi="Times New Roman" w:cs="Times New Roman"/>
          <w:sz w:val="20"/>
          <w:szCs w:val="20"/>
        </w:rPr>
        <w:t xml:space="preserve">Александра Федотова. </w:t>
      </w:r>
      <w:r w:rsidRPr="00CF7283">
        <w:rPr>
          <w:rFonts w:ascii="Times New Roman" w:eastAsia="Times New Roman" w:hAnsi="Times New Roman" w:cs="Times New Roman"/>
          <w:bCs/>
          <w:color w:val="333333"/>
          <w:sz w:val="20"/>
          <w:szCs w:val="20"/>
        </w:rPr>
        <w:t xml:space="preserve">Откуда взялось "дело экспертов": мнение экс-зампреда КС </w:t>
      </w:r>
      <w:proofErr w:type="spellStart"/>
      <w:r w:rsidRPr="00CF7283">
        <w:rPr>
          <w:rFonts w:ascii="Times New Roman" w:eastAsia="Times New Roman" w:hAnsi="Times New Roman" w:cs="Times New Roman"/>
          <w:bCs/>
          <w:color w:val="333333"/>
          <w:sz w:val="20"/>
          <w:szCs w:val="20"/>
        </w:rPr>
        <w:t>Т.Морщаковой</w:t>
      </w:r>
      <w:proofErr w:type="spellEnd"/>
      <w:r w:rsidRPr="00CF7283">
        <w:rPr>
          <w:rFonts w:ascii="Times New Roman" w:eastAsia="Times New Roman" w:hAnsi="Times New Roman" w:cs="Times New Roman"/>
          <w:bCs/>
          <w:color w:val="333333"/>
          <w:sz w:val="20"/>
          <w:szCs w:val="20"/>
        </w:rPr>
        <w:t xml:space="preserve">. </w:t>
      </w:r>
      <w:hyperlink r:id="rId1" w:history="1">
        <w:r w:rsidRPr="00CF7283">
          <w:rPr>
            <w:rStyle w:val="a7"/>
            <w:rFonts w:ascii="Times New Roman" w:hAnsi="Times New Roman" w:cs="Times New Roman"/>
            <w:sz w:val="20"/>
            <w:szCs w:val="20"/>
            <w:lang w:val="en-US"/>
          </w:rPr>
          <w:t>http</w:t>
        </w:r>
        <w:r w:rsidRPr="00FD6ABB">
          <w:rPr>
            <w:rStyle w:val="a7"/>
            <w:rFonts w:ascii="Times New Roman" w:hAnsi="Times New Roman" w:cs="Times New Roman"/>
            <w:sz w:val="20"/>
            <w:szCs w:val="20"/>
            <w:lang w:val="en-US"/>
          </w:rPr>
          <w:t>://</w:t>
        </w:r>
        <w:r w:rsidRPr="00CF7283">
          <w:rPr>
            <w:rStyle w:val="a7"/>
            <w:rFonts w:ascii="Times New Roman" w:hAnsi="Times New Roman" w:cs="Times New Roman"/>
            <w:sz w:val="20"/>
            <w:szCs w:val="20"/>
            <w:lang w:val="en-US"/>
          </w:rPr>
          <w:t>top</w:t>
        </w:r>
        <w:r w:rsidRPr="00FD6ABB">
          <w:rPr>
            <w:rStyle w:val="a7"/>
            <w:rFonts w:ascii="Times New Roman" w:hAnsi="Times New Roman" w:cs="Times New Roman"/>
            <w:sz w:val="20"/>
            <w:szCs w:val="20"/>
            <w:lang w:val="en-US"/>
          </w:rPr>
          <w:t>.</w:t>
        </w:r>
        <w:r w:rsidRPr="00CF7283">
          <w:rPr>
            <w:rStyle w:val="a7"/>
            <w:rFonts w:ascii="Times New Roman" w:hAnsi="Times New Roman" w:cs="Times New Roman"/>
            <w:sz w:val="20"/>
            <w:szCs w:val="20"/>
            <w:lang w:val="en-US"/>
          </w:rPr>
          <w:t>rbc</w:t>
        </w:r>
        <w:r w:rsidRPr="00FD6ABB">
          <w:rPr>
            <w:rStyle w:val="a7"/>
            <w:rFonts w:ascii="Times New Roman" w:hAnsi="Times New Roman" w:cs="Times New Roman"/>
            <w:sz w:val="20"/>
            <w:szCs w:val="20"/>
            <w:lang w:val="en-US"/>
          </w:rPr>
          <w:t>.</w:t>
        </w:r>
        <w:r w:rsidRPr="00CF7283">
          <w:rPr>
            <w:rStyle w:val="a7"/>
            <w:rFonts w:ascii="Times New Roman" w:hAnsi="Times New Roman" w:cs="Times New Roman"/>
            <w:sz w:val="20"/>
            <w:szCs w:val="20"/>
            <w:lang w:val="en-US"/>
          </w:rPr>
          <w:t>ru</w:t>
        </w:r>
        <w:r w:rsidRPr="00FD6ABB">
          <w:rPr>
            <w:rStyle w:val="a7"/>
            <w:rFonts w:ascii="Times New Roman" w:hAnsi="Times New Roman" w:cs="Times New Roman"/>
            <w:sz w:val="20"/>
            <w:szCs w:val="20"/>
            <w:lang w:val="en-US"/>
          </w:rPr>
          <w:t>/</w:t>
        </w:r>
        <w:r w:rsidRPr="00CF7283">
          <w:rPr>
            <w:rStyle w:val="a7"/>
            <w:rFonts w:ascii="Times New Roman" w:hAnsi="Times New Roman" w:cs="Times New Roman"/>
            <w:sz w:val="20"/>
            <w:szCs w:val="20"/>
            <w:lang w:val="en-US"/>
          </w:rPr>
          <w:t>viewpoint</w:t>
        </w:r>
        <w:r w:rsidRPr="00FD6ABB">
          <w:rPr>
            <w:rStyle w:val="a7"/>
            <w:rFonts w:ascii="Times New Roman" w:hAnsi="Times New Roman" w:cs="Times New Roman"/>
            <w:sz w:val="20"/>
            <w:szCs w:val="20"/>
            <w:lang w:val="en-US"/>
          </w:rPr>
          <w:t>/16/07/2013/866227.</w:t>
        </w:r>
        <w:r w:rsidRPr="00CF7283">
          <w:rPr>
            <w:rStyle w:val="a7"/>
            <w:rFonts w:ascii="Times New Roman" w:hAnsi="Times New Roman" w:cs="Times New Roman"/>
            <w:sz w:val="20"/>
            <w:szCs w:val="20"/>
            <w:lang w:val="en-US"/>
          </w:rPr>
          <w:t>shtml</w:t>
        </w:r>
      </w:hyperlink>
    </w:p>
    <w:p w:rsidR="006B271C" w:rsidRPr="00FD6ABB" w:rsidRDefault="006B271C" w:rsidP="006B271C">
      <w:pPr>
        <w:pStyle w:val="a3"/>
        <w:rPr>
          <w:lang w:val="en-US"/>
        </w:rPr>
      </w:pPr>
    </w:p>
  </w:footnote>
  <w:footnote w:id="7">
    <w:p w:rsidR="006B271C" w:rsidRPr="006B271C" w:rsidRDefault="006B271C" w:rsidP="006B271C">
      <w:pPr>
        <w:rPr>
          <w:lang w:val="en-US"/>
        </w:rPr>
      </w:pPr>
      <w:r>
        <w:rPr>
          <w:rStyle w:val="a5"/>
        </w:rPr>
        <w:footnoteRef/>
      </w:r>
      <w:r w:rsidRPr="00CF7283">
        <w:rPr>
          <w:rFonts w:ascii="Times New Roman" w:hAnsi="Times New Roman" w:cs="Times New Roman"/>
          <w:sz w:val="20"/>
          <w:szCs w:val="20"/>
          <w:lang w:val="en-US"/>
        </w:rPr>
        <w:t xml:space="preserve">Daniel </w:t>
      </w:r>
      <w:proofErr w:type="spellStart"/>
      <w:r w:rsidRPr="00CF7283">
        <w:rPr>
          <w:rFonts w:ascii="Times New Roman" w:hAnsi="Times New Roman" w:cs="Times New Roman"/>
          <w:sz w:val="20"/>
          <w:szCs w:val="20"/>
          <w:lang w:val="en-US"/>
        </w:rPr>
        <w:t>Sarewitz</w:t>
      </w:r>
      <w:proofErr w:type="spellEnd"/>
      <w:r w:rsidRPr="00CF7283">
        <w:rPr>
          <w:rFonts w:ascii="Times New Roman" w:hAnsi="Times New Roman" w:cs="Times New Roman"/>
          <w:sz w:val="20"/>
          <w:szCs w:val="20"/>
          <w:lang w:val="en-US"/>
        </w:rPr>
        <w:t xml:space="preserve">. Looking for quality in the wrong places, or: the technological origin of quality in scientific policy advice.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 Cambridge: Cambridge University Press, 2011. P</w:t>
      </w:r>
      <w:r w:rsidRPr="006B271C">
        <w:rPr>
          <w:rFonts w:ascii="Times New Roman" w:hAnsi="Times New Roman" w:cs="Times New Roman"/>
          <w:sz w:val="20"/>
          <w:szCs w:val="20"/>
          <w:lang w:val="en-US"/>
        </w:rPr>
        <w:t>. 54-70.</w:t>
      </w:r>
    </w:p>
  </w:footnote>
  <w:footnote w:id="8">
    <w:p w:rsidR="006B271C" w:rsidRPr="00FD6ABB" w:rsidRDefault="006B271C" w:rsidP="006B271C">
      <w:pPr>
        <w:rPr>
          <w:lang w:val="en-US"/>
        </w:rPr>
      </w:pPr>
      <w:r>
        <w:rPr>
          <w:rStyle w:val="a5"/>
        </w:rPr>
        <w:footnoteRef/>
      </w:r>
      <w:r w:rsidRPr="00CF7283">
        <w:rPr>
          <w:rFonts w:ascii="Times New Roman" w:hAnsi="Times New Roman" w:cs="Times New Roman"/>
          <w:sz w:val="20"/>
          <w:szCs w:val="20"/>
          <w:lang w:val="en-US"/>
        </w:rPr>
        <w:t xml:space="preserve">Naomi </w:t>
      </w:r>
      <w:proofErr w:type="spellStart"/>
      <w:r w:rsidRPr="00CF7283">
        <w:rPr>
          <w:rFonts w:ascii="Times New Roman" w:hAnsi="Times New Roman" w:cs="Times New Roman"/>
          <w:sz w:val="20"/>
          <w:szCs w:val="20"/>
          <w:lang w:val="en-US"/>
        </w:rPr>
        <w:t>Oreskes</w:t>
      </w:r>
      <w:proofErr w:type="spellEnd"/>
      <w:r w:rsidRPr="00CF7283">
        <w:rPr>
          <w:rFonts w:ascii="Times New Roman" w:hAnsi="Times New Roman" w:cs="Times New Roman"/>
          <w:sz w:val="20"/>
          <w:szCs w:val="20"/>
          <w:lang w:val="en-US"/>
        </w:rPr>
        <w:t xml:space="preserve">. </w:t>
      </w:r>
      <w:proofErr w:type="gramStart"/>
      <w:r w:rsidRPr="00CF7283">
        <w:rPr>
          <w:rFonts w:ascii="Times New Roman" w:hAnsi="Times New Roman" w:cs="Times New Roman"/>
          <w:sz w:val="20"/>
          <w:szCs w:val="20"/>
          <w:lang w:val="en-US"/>
        </w:rPr>
        <w:t>Reconciling representation with reality:  unitization as example for science and public policy.</w:t>
      </w:r>
      <w:proofErr w:type="gramEnd"/>
      <w:r w:rsidRPr="00CF7283">
        <w:rPr>
          <w:rFonts w:ascii="Times New Roman" w:hAnsi="Times New Roman" w:cs="Times New Roman"/>
          <w:sz w:val="20"/>
          <w:szCs w:val="20"/>
          <w:lang w:val="en-US"/>
        </w:rPr>
        <w:t xml:space="preserve">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xml:space="preserve">. – Cambridge: Cambridge University Press, 2011.  </w:t>
      </w:r>
      <w:proofErr w:type="gramStart"/>
      <w:r w:rsidRPr="00CF7283">
        <w:rPr>
          <w:rFonts w:ascii="Times New Roman" w:hAnsi="Times New Roman" w:cs="Times New Roman"/>
          <w:sz w:val="20"/>
          <w:szCs w:val="20"/>
          <w:lang w:val="en-US"/>
        </w:rPr>
        <w:t>P</w:t>
      </w:r>
      <w:r w:rsidRPr="00FD6ABB">
        <w:rPr>
          <w:rFonts w:ascii="Times New Roman" w:hAnsi="Times New Roman" w:cs="Times New Roman"/>
          <w:sz w:val="20"/>
          <w:szCs w:val="20"/>
          <w:lang w:val="en-US"/>
        </w:rPr>
        <w:t>.36-53.</w:t>
      </w:r>
      <w:proofErr w:type="gramEnd"/>
    </w:p>
  </w:footnote>
  <w:footnote w:id="9">
    <w:p w:rsidR="006B271C" w:rsidRPr="00FD6ABB" w:rsidRDefault="006B271C" w:rsidP="006B271C">
      <w:pPr>
        <w:shd w:val="clear" w:color="auto" w:fill="FFFFFF"/>
        <w:spacing w:after="0" w:line="240" w:lineRule="auto"/>
        <w:jc w:val="both"/>
        <w:outlineLvl w:val="1"/>
        <w:rPr>
          <w:rFonts w:ascii="Times New Roman" w:eastAsia="Times New Roman" w:hAnsi="Times New Roman" w:cs="Times New Roman"/>
          <w:bCs/>
          <w:color w:val="000000"/>
          <w:kern w:val="36"/>
          <w:sz w:val="20"/>
          <w:szCs w:val="20"/>
          <w:lang w:val="en-US"/>
        </w:rPr>
      </w:pPr>
      <w:r>
        <w:rPr>
          <w:rStyle w:val="a5"/>
        </w:rPr>
        <w:footnoteRef/>
      </w:r>
      <w:r w:rsidRPr="00CF7283">
        <w:rPr>
          <w:rFonts w:ascii="Times New Roman" w:eastAsia="Times New Roman" w:hAnsi="Times New Roman" w:cs="Times New Roman"/>
          <w:bCs/>
          <w:color w:val="000000"/>
          <w:kern w:val="36"/>
          <w:sz w:val="20"/>
          <w:szCs w:val="20"/>
        </w:rPr>
        <w:t>Кун</w:t>
      </w:r>
      <w:r w:rsidRPr="00FD6ABB">
        <w:rPr>
          <w:rFonts w:ascii="Times New Roman" w:eastAsia="Times New Roman" w:hAnsi="Times New Roman" w:cs="Times New Roman"/>
          <w:bCs/>
          <w:color w:val="000000"/>
          <w:kern w:val="36"/>
          <w:sz w:val="20"/>
          <w:szCs w:val="20"/>
          <w:lang w:val="en-US"/>
        </w:rPr>
        <w:t xml:space="preserve">. </w:t>
      </w:r>
      <w:r>
        <w:rPr>
          <w:rFonts w:ascii="Times New Roman" w:eastAsia="Times New Roman" w:hAnsi="Times New Roman" w:cs="Times New Roman"/>
          <w:bCs/>
          <w:color w:val="000000"/>
          <w:kern w:val="36"/>
          <w:sz w:val="20"/>
          <w:szCs w:val="20"/>
        </w:rPr>
        <w:t>Структура</w:t>
      </w:r>
      <w:r w:rsidRPr="00FD6ABB">
        <w:rPr>
          <w:rFonts w:ascii="Times New Roman" w:eastAsia="Times New Roman" w:hAnsi="Times New Roman" w:cs="Times New Roman"/>
          <w:bCs/>
          <w:color w:val="000000"/>
          <w:kern w:val="36"/>
          <w:sz w:val="20"/>
          <w:szCs w:val="20"/>
          <w:lang w:val="en-US"/>
        </w:rPr>
        <w:t xml:space="preserve"> </w:t>
      </w:r>
      <w:r>
        <w:rPr>
          <w:rFonts w:ascii="Times New Roman" w:eastAsia="Times New Roman" w:hAnsi="Times New Roman" w:cs="Times New Roman"/>
          <w:bCs/>
          <w:color w:val="000000"/>
          <w:kern w:val="36"/>
          <w:sz w:val="20"/>
          <w:szCs w:val="20"/>
        </w:rPr>
        <w:t>научных</w:t>
      </w:r>
      <w:r w:rsidRPr="00FD6ABB">
        <w:rPr>
          <w:rFonts w:ascii="Times New Roman" w:eastAsia="Times New Roman" w:hAnsi="Times New Roman" w:cs="Times New Roman"/>
          <w:bCs/>
          <w:color w:val="000000"/>
          <w:kern w:val="36"/>
          <w:sz w:val="20"/>
          <w:szCs w:val="20"/>
          <w:lang w:val="en-US"/>
        </w:rPr>
        <w:t xml:space="preserve"> </w:t>
      </w:r>
      <w:r>
        <w:rPr>
          <w:rFonts w:ascii="Times New Roman" w:eastAsia="Times New Roman" w:hAnsi="Times New Roman" w:cs="Times New Roman"/>
          <w:bCs/>
          <w:color w:val="000000"/>
          <w:kern w:val="36"/>
          <w:sz w:val="20"/>
          <w:szCs w:val="20"/>
        </w:rPr>
        <w:t>революций</w:t>
      </w:r>
      <w:r w:rsidRPr="00FD6ABB">
        <w:rPr>
          <w:rFonts w:ascii="Times New Roman" w:eastAsia="Times New Roman" w:hAnsi="Times New Roman" w:cs="Times New Roman"/>
          <w:bCs/>
          <w:color w:val="000000"/>
          <w:kern w:val="36"/>
          <w:sz w:val="20"/>
          <w:szCs w:val="20"/>
          <w:lang w:val="en-US"/>
        </w:rPr>
        <w:t xml:space="preserve">. – </w:t>
      </w:r>
      <w:r>
        <w:rPr>
          <w:rFonts w:ascii="Times New Roman" w:eastAsia="Times New Roman" w:hAnsi="Times New Roman" w:cs="Times New Roman"/>
          <w:bCs/>
          <w:color w:val="000000"/>
          <w:kern w:val="36"/>
          <w:sz w:val="20"/>
          <w:szCs w:val="20"/>
        </w:rPr>
        <w:t>М</w:t>
      </w:r>
      <w:r w:rsidRPr="00FD6ABB">
        <w:rPr>
          <w:rFonts w:ascii="Times New Roman" w:eastAsia="Times New Roman" w:hAnsi="Times New Roman" w:cs="Times New Roman"/>
          <w:bCs/>
          <w:color w:val="000000"/>
          <w:kern w:val="36"/>
          <w:sz w:val="20"/>
          <w:szCs w:val="20"/>
          <w:lang w:val="en-US"/>
        </w:rPr>
        <w:t xml:space="preserve">.: </w:t>
      </w:r>
      <w:r>
        <w:rPr>
          <w:rFonts w:ascii="Times New Roman" w:eastAsia="Times New Roman" w:hAnsi="Times New Roman" w:cs="Times New Roman"/>
          <w:bCs/>
          <w:color w:val="000000"/>
          <w:kern w:val="36"/>
          <w:sz w:val="20"/>
          <w:szCs w:val="20"/>
        </w:rPr>
        <w:t>Наука</w:t>
      </w:r>
      <w:r w:rsidRPr="00FD6ABB">
        <w:rPr>
          <w:rFonts w:ascii="Times New Roman" w:eastAsia="Times New Roman" w:hAnsi="Times New Roman" w:cs="Times New Roman"/>
          <w:bCs/>
          <w:color w:val="000000"/>
          <w:kern w:val="36"/>
          <w:sz w:val="20"/>
          <w:szCs w:val="20"/>
          <w:lang w:val="en-US"/>
        </w:rPr>
        <w:t>. 1986</w:t>
      </w:r>
    </w:p>
    <w:p w:rsidR="006B271C" w:rsidRPr="00FD6ABB" w:rsidRDefault="006B271C" w:rsidP="006B271C">
      <w:pPr>
        <w:pStyle w:val="a3"/>
        <w:rPr>
          <w:lang w:val="en-US"/>
        </w:rPr>
      </w:pPr>
    </w:p>
  </w:footnote>
  <w:footnote w:id="10">
    <w:p w:rsidR="006B271C" w:rsidRPr="00CF7283" w:rsidRDefault="006B271C" w:rsidP="006B271C">
      <w:pPr>
        <w:autoSpaceDE w:val="0"/>
        <w:autoSpaceDN w:val="0"/>
        <w:adjustRightInd w:val="0"/>
        <w:spacing w:after="0" w:line="240" w:lineRule="auto"/>
        <w:jc w:val="both"/>
        <w:rPr>
          <w:rFonts w:ascii="Times New Roman" w:hAnsi="Times New Roman" w:cs="Times New Roman"/>
          <w:sz w:val="20"/>
          <w:szCs w:val="20"/>
          <w:lang w:val="en-US"/>
        </w:rPr>
      </w:pPr>
      <w:r>
        <w:rPr>
          <w:rStyle w:val="a5"/>
        </w:rPr>
        <w:footnoteRef/>
      </w:r>
      <w:r w:rsidRPr="00CF7283">
        <w:rPr>
          <w:rFonts w:ascii="Times New Roman" w:hAnsi="Times New Roman" w:cs="Times New Roman"/>
          <w:sz w:val="20"/>
          <w:szCs w:val="20"/>
          <w:lang w:val="en-US"/>
        </w:rPr>
        <w:t xml:space="preserve">Naomi </w:t>
      </w:r>
      <w:proofErr w:type="spellStart"/>
      <w:r w:rsidRPr="00CF7283">
        <w:rPr>
          <w:rFonts w:ascii="Times New Roman" w:hAnsi="Times New Roman" w:cs="Times New Roman"/>
          <w:sz w:val="20"/>
          <w:szCs w:val="20"/>
          <w:lang w:val="en-US"/>
        </w:rPr>
        <w:t>Oreskes</w:t>
      </w:r>
      <w:proofErr w:type="spellEnd"/>
      <w:r w:rsidRPr="00CF7283">
        <w:rPr>
          <w:rFonts w:ascii="Times New Roman" w:hAnsi="Times New Roman" w:cs="Times New Roman"/>
          <w:sz w:val="20"/>
          <w:szCs w:val="20"/>
          <w:lang w:val="en-US"/>
        </w:rPr>
        <w:t xml:space="preserve">. Science and public policy: what’s </w:t>
      </w:r>
      <w:proofErr w:type="spellStart"/>
      <w:r w:rsidRPr="00CF7283">
        <w:rPr>
          <w:rFonts w:ascii="Times New Roman" w:hAnsi="Times New Roman" w:cs="Times New Roman"/>
          <w:sz w:val="20"/>
          <w:szCs w:val="20"/>
          <w:lang w:val="en-US"/>
        </w:rPr>
        <w:t>proofgot</w:t>
      </w:r>
      <w:proofErr w:type="spellEnd"/>
      <w:r w:rsidRPr="00CF7283">
        <w:rPr>
          <w:rFonts w:ascii="Times New Roman" w:hAnsi="Times New Roman" w:cs="Times New Roman"/>
          <w:sz w:val="20"/>
          <w:szCs w:val="20"/>
          <w:lang w:val="en-US"/>
        </w:rPr>
        <w:t xml:space="preserve"> to do with it? // Environmental Science &amp; Policy 7 (2004) 369–383</w:t>
      </w:r>
    </w:p>
    <w:p w:rsidR="006B271C" w:rsidRPr="009F0986" w:rsidRDefault="006B271C" w:rsidP="006B271C">
      <w:pPr>
        <w:pStyle w:val="a3"/>
        <w:rPr>
          <w:lang w:val="en-US"/>
        </w:rPr>
      </w:pPr>
    </w:p>
  </w:footnote>
  <w:footnote w:id="11">
    <w:p w:rsidR="006B271C" w:rsidRPr="00CF7283" w:rsidRDefault="006B271C" w:rsidP="006B271C">
      <w:pPr>
        <w:spacing w:after="0" w:line="240" w:lineRule="auto"/>
        <w:rPr>
          <w:rFonts w:ascii="Times New Roman" w:hAnsi="Times New Roman" w:cs="Times New Roman"/>
          <w:sz w:val="20"/>
          <w:szCs w:val="20"/>
          <w:lang w:val="en-US"/>
        </w:rPr>
      </w:pPr>
      <w:r>
        <w:rPr>
          <w:rStyle w:val="a5"/>
        </w:rPr>
        <w:footnoteRef/>
      </w:r>
      <w:proofErr w:type="spellStart"/>
      <w:proofErr w:type="gramStart"/>
      <w:r w:rsidRPr="00CF7283">
        <w:rPr>
          <w:rFonts w:ascii="Times New Roman" w:hAnsi="Times New Roman" w:cs="Times New Roman"/>
          <w:sz w:val="20"/>
          <w:szCs w:val="20"/>
          <w:lang w:val="en-US"/>
        </w:rPr>
        <w:t>ThomasF</w:t>
      </w:r>
      <w:proofErr w:type="spellEnd"/>
      <w:r w:rsidRPr="00CF7283">
        <w:rPr>
          <w:rFonts w:ascii="Times New Roman" w:hAnsi="Times New Roman" w:cs="Times New Roman"/>
          <w:sz w:val="20"/>
          <w:szCs w:val="20"/>
          <w:lang w:val="en-US"/>
        </w:rPr>
        <w:t>.</w:t>
      </w:r>
      <w:proofErr w:type="gramEnd"/>
      <w:r w:rsidRPr="00CF7283">
        <w:rPr>
          <w:rFonts w:ascii="Times New Roman" w:hAnsi="Times New Roman" w:cs="Times New Roman"/>
          <w:sz w:val="20"/>
          <w:szCs w:val="20"/>
          <w:lang w:val="en-US"/>
        </w:rPr>
        <w:t xml:space="preserve"> </w:t>
      </w:r>
      <w:proofErr w:type="spellStart"/>
      <w:proofErr w:type="gramStart"/>
      <w:r w:rsidRPr="00CF7283">
        <w:rPr>
          <w:rFonts w:ascii="Times New Roman" w:hAnsi="Times New Roman" w:cs="Times New Roman"/>
          <w:sz w:val="20"/>
          <w:szCs w:val="20"/>
          <w:lang w:val="en-US"/>
        </w:rPr>
        <w:t>Gieryn</w:t>
      </w:r>
      <w:proofErr w:type="spellEnd"/>
      <w:r w:rsidRPr="00CF7283">
        <w:rPr>
          <w:rFonts w:ascii="Times New Roman" w:hAnsi="Times New Roman" w:cs="Times New Roman"/>
          <w:sz w:val="20"/>
          <w:szCs w:val="20"/>
          <w:lang w:val="en-US"/>
        </w:rPr>
        <w:t>.</w:t>
      </w:r>
      <w:proofErr w:type="gramEnd"/>
      <w:r w:rsidRPr="00CF7283">
        <w:rPr>
          <w:rFonts w:ascii="Times New Roman" w:hAnsi="Times New Roman" w:cs="Times New Roman"/>
          <w:sz w:val="20"/>
          <w:szCs w:val="20"/>
          <w:lang w:val="en-US"/>
        </w:rPr>
        <w:t xml:space="preserve">  Boundary-Work and the Demarcation of Science from Non-Science: Strains and Interests in Professional Ideologies of Scientists. //American Sociological Review, Vol. 48, No. 6 (Dec., 1983), pp. 781-795</w:t>
      </w:r>
    </w:p>
    <w:p w:rsidR="006B271C" w:rsidRPr="009F0986" w:rsidRDefault="006B271C" w:rsidP="006B271C">
      <w:pPr>
        <w:pStyle w:val="a3"/>
        <w:rPr>
          <w:lang w:val="en-US"/>
        </w:rPr>
      </w:pPr>
    </w:p>
  </w:footnote>
  <w:footnote w:id="12">
    <w:p w:rsidR="006B271C" w:rsidRPr="006B271C" w:rsidRDefault="006B271C" w:rsidP="006B271C">
      <w:pPr>
        <w:spacing w:after="0" w:line="240" w:lineRule="auto"/>
        <w:rPr>
          <w:rFonts w:ascii="Times New Roman" w:hAnsi="Times New Roman" w:cs="Times New Roman"/>
          <w:bCs/>
          <w:sz w:val="20"/>
          <w:szCs w:val="20"/>
          <w:lang w:val="en-US"/>
        </w:rPr>
      </w:pPr>
      <w:r>
        <w:rPr>
          <w:rStyle w:val="a5"/>
        </w:rPr>
        <w:footnoteRef/>
      </w:r>
      <w:proofErr w:type="spellStart"/>
      <w:r w:rsidRPr="00CF7283">
        <w:rPr>
          <w:rFonts w:ascii="Times New Roman" w:hAnsi="Times New Roman" w:cs="Times New Roman"/>
          <w:bCs/>
          <w:sz w:val="20"/>
          <w:szCs w:val="20"/>
          <w:lang w:val="en-US"/>
        </w:rPr>
        <w:t>Guston</w:t>
      </w:r>
      <w:proofErr w:type="spellEnd"/>
      <w:r w:rsidRPr="00CF7283">
        <w:rPr>
          <w:rFonts w:ascii="Times New Roman" w:hAnsi="Times New Roman" w:cs="Times New Roman"/>
          <w:bCs/>
          <w:sz w:val="20"/>
          <w:szCs w:val="20"/>
          <w:lang w:val="en-US"/>
        </w:rPr>
        <w:t xml:space="preserve">, David H. 1999. </w:t>
      </w:r>
      <w:proofErr w:type="gramStart"/>
      <w:r w:rsidRPr="00CF7283">
        <w:rPr>
          <w:rFonts w:ascii="Times New Roman" w:hAnsi="Times New Roman" w:cs="Times New Roman"/>
          <w:bCs/>
          <w:sz w:val="20"/>
          <w:szCs w:val="20"/>
          <w:lang w:val="en-US"/>
        </w:rPr>
        <w:t>Stabilizing the boundary between U.S. politics and science: The role of the Office of Technology Transfer as a boundary organization.</w:t>
      </w:r>
      <w:proofErr w:type="gramEnd"/>
      <w:r w:rsidRPr="00CF7283">
        <w:rPr>
          <w:rFonts w:ascii="Times New Roman" w:hAnsi="Times New Roman" w:cs="Times New Roman"/>
          <w:bCs/>
          <w:sz w:val="20"/>
          <w:szCs w:val="20"/>
          <w:lang w:val="en-US"/>
        </w:rPr>
        <w:t xml:space="preserve"> Social St</w:t>
      </w:r>
      <w:r>
        <w:rPr>
          <w:rFonts w:ascii="Times New Roman" w:hAnsi="Times New Roman" w:cs="Times New Roman"/>
          <w:bCs/>
          <w:sz w:val="20"/>
          <w:szCs w:val="20"/>
          <w:lang w:val="en-US"/>
        </w:rPr>
        <w:t>udies of Science 29 (1): 87-112</w:t>
      </w:r>
      <w:r w:rsidRPr="00FD6ABB">
        <w:rPr>
          <w:rFonts w:ascii="Times New Roman" w:hAnsi="Times New Roman" w:cs="Times New Roman"/>
          <w:bCs/>
          <w:sz w:val="20"/>
          <w:szCs w:val="20"/>
          <w:lang w:val="en-US"/>
        </w:rPr>
        <w:t xml:space="preserve">; </w:t>
      </w:r>
      <w:proofErr w:type="spellStart"/>
      <w:r w:rsidRPr="00CF7283">
        <w:rPr>
          <w:rFonts w:ascii="Times New Roman" w:hAnsi="Times New Roman" w:cs="Times New Roman"/>
          <w:bCs/>
          <w:sz w:val="20"/>
          <w:szCs w:val="20"/>
          <w:lang w:val="en-US"/>
        </w:rPr>
        <w:t>Guston</w:t>
      </w:r>
      <w:proofErr w:type="spellEnd"/>
      <w:r w:rsidRPr="00CF7283">
        <w:rPr>
          <w:rFonts w:ascii="Times New Roman" w:hAnsi="Times New Roman" w:cs="Times New Roman"/>
          <w:bCs/>
          <w:sz w:val="20"/>
          <w:szCs w:val="20"/>
          <w:lang w:val="en-US"/>
        </w:rPr>
        <w:t xml:space="preserve">, David H.  2000. </w:t>
      </w:r>
      <w:proofErr w:type="gramStart"/>
      <w:r w:rsidRPr="00CF7283">
        <w:rPr>
          <w:rFonts w:ascii="Times New Roman" w:hAnsi="Times New Roman" w:cs="Times New Roman"/>
          <w:bCs/>
          <w:sz w:val="20"/>
          <w:szCs w:val="20"/>
          <w:lang w:val="en-US"/>
        </w:rPr>
        <w:t>Between</w:t>
      </w:r>
      <w:proofErr w:type="gramEnd"/>
      <w:r w:rsidRPr="00CF7283">
        <w:rPr>
          <w:rFonts w:ascii="Times New Roman" w:hAnsi="Times New Roman" w:cs="Times New Roman"/>
          <w:bCs/>
          <w:sz w:val="20"/>
          <w:szCs w:val="20"/>
          <w:lang w:val="en-US"/>
        </w:rPr>
        <w:t xml:space="preserve"> politics and science: Assuring the integrity and productivity of research. Cambridge</w:t>
      </w:r>
      <w:r w:rsidRPr="006B271C">
        <w:rPr>
          <w:rFonts w:ascii="Times New Roman" w:hAnsi="Times New Roman" w:cs="Times New Roman"/>
          <w:bCs/>
          <w:sz w:val="20"/>
          <w:szCs w:val="20"/>
          <w:lang w:val="en-US"/>
        </w:rPr>
        <w:t xml:space="preserve">, </w:t>
      </w:r>
      <w:r w:rsidRPr="00CF7283">
        <w:rPr>
          <w:rFonts w:ascii="Times New Roman" w:hAnsi="Times New Roman" w:cs="Times New Roman"/>
          <w:bCs/>
          <w:sz w:val="20"/>
          <w:szCs w:val="20"/>
          <w:lang w:val="en-US"/>
        </w:rPr>
        <w:t>UK</w:t>
      </w:r>
      <w:r w:rsidRPr="006B271C">
        <w:rPr>
          <w:rFonts w:ascii="Times New Roman" w:hAnsi="Times New Roman" w:cs="Times New Roman"/>
          <w:bCs/>
          <w:sz w:val="20"/>
          <w:szCs w:val="20"/>
          <w:lang w:val="en-US"/>
        </w:rPr>
        <w:t xml:space="preserve">: </w:t>
      </w:r>
      <w:proofErr w:type="spellStart"/>
      <w:r w:rsidRPr="00CF7283">
        <w:rPr>
          <w:rFonts w:ascii="Times New Roman" w:hAnsi="Times New Roman" w:cs="Times New Roman"/>
          <w:bCs/>
          <w:sz w:val="20"/>
          <w:szCs w:val="20"/>
          <w:lang w:val="en-US"/>
        </w:rPr>
        <w:t>CambridgeUniversityPress</w:t>
      </w:r>
      <w:proofErr w:type="spellEnd"/>
      <w:r w:rsidRPr="006B271C">
        <w:rPr>
          <w:rFonts w:ascii="Times New Roman" w:hAnsi="Times New Roman" w:cs="Times New Roman"/>
          <w:bCs/>
          <w:sz w:val="20"/>
          <w:szCs w:val="20"/>
          <w:lang w:val="en-US"/>
        </w:rPr>
        <w:t>.</w:t>
      </w:r>
    </w:p>
    <w:p w:rsidR="006B271C" w:rsidRPr="006B271C" w:rsidRDefault="006B271C" w:rsidP="006B271C">
      <w:pPr>
        <w:pStyle w:val="a3"/>
        <w:rPr>
          <w:lang w:val="en-US"/>
        </w:rPr>
      </w:pPr>
    </w:p>
  </w:footnote>
  <w:footnote w:id="13">
    <w:p w:rsidR="006B271C" w:rsidRPr="00FD6ABB" w:rsidRDefault="006B271C" w:rsidP="006B271C">
      <w:pPr>
        <w:spacing w:after="0" w:line="240" w:lineRule="auto"/>
        <w:rPr>
          <w:rFonts w:ascii="Times New Roman" w:hAnsi="Times New Roman" w:cs="Times New Roman"/>
          <w:sz w:val="20"/>
          <w:szCs w:val="20"/>
          <w:lang w:val="en-US"/>
        </w:rPr>
      </w:pPr>
      <w:r>
        <w:rPr>
          <w:rStyle w:val="a5"/>
        </w:rPr>
        <w:footnoteRef/>
      </w:r>
      <w:r w:rsidRPr="00CF7283">
        <w:rPr>
          <w:rFonts w:ascii="Times New Roman" w:hAnsi="Times New Roman" w:cs="Times New Roman"/>
          <w:sz w:val="20"/>
          <w:szCs w:val="20"/>
          <w:lang w:val="en-US"/>
        </w:rPr>
        <w:t>Clark Miller. Hybrid Management: Boundary Organizations, Science Policy, and Environmental Governance in the Climate Regime // Science, Technology, &amp; Human Values, Vol. 26, No. 4, Special Issue: Boundary Organizations in Environmental Policy and Science (</w:t>
      </w:r>
      <w:proofErr w:type="gramStart"/>
      <w:r w:rsidRPr="00CF7283">
        <w:rPr>
          <w:rFonts w:ascii="Times New Roman" w:hAnsi="Times New Roman" w:cs="Times New Roman"/>
          <w:sz w:val="20"/>
          <w:szCs w:val="20"/>
          <w:lang w:val="en-US"/>
        </w:rPr>
        <w:t>Autumn</w:t>
      </w:r>
      <w:proofErr w:type="gramEnd"/>
      <w:r w:rsidRPr="00CF7283">
        <w:rPr>
          <w:rFonts w:ascii="Times New Roman" w:hAnsi="Times New Roman" w:cs="Times New Roman"/>
          <w:sz w:val="20"/>
          <w:szCs w:val="20"/>
          <w:lang w:val="en-US"/>
        </w:rPr>
        <w:t>, 2001), pp. 478-500.</w:t>
      </w:r>
      <w:r>
        <w:rPr>
          <w:rFonts w:ascii="Times New Roman" w:hAnsi="Times New Roman" w:cs="Times New Roman"/>
          <w:sz w:val="20"/>
          <w:szCs w:val="20"/>
        </w:rPr>
        <w:t>См</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также</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другие</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работы</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в</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этом</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же</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выпуске</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этого</w:t>
      </w:r>
      <w:r w:rsidRPr="00FD6ABB">
        <w:rPr>
          <w:rFonts w:ascii="Times New Roman" w:hAnsi="Times New Roman" w:cs="Times New Roman"/>
          <w:sz w:val="20"/>
          <w:szCs w:val="20"/>
          <w:lang w:val="en-US"/>
        </w:rPr>
        <w:t xml:space="preserve"> </w:t>
      </w:r>
      <w:r>
        <w:rPr>
          <w:rFonts w:ascii="Times New Roman" w:hAnsi="Times New Roman" w:cs="Times New Roman"/>
          <w:sz w:val="20"/>
          <w:szCs w:val="20"/>
        </w:rPr>
        <w:t>журнала</w:t>
      </w:r>
      <w:r w:rsidRPr="00FD6ABB">
        <w:rPr>
          <w:rFonts w:ascii="Times New Roman" w:hAnsi="Times New Roman" w:cs="Times New Roman"/>
          <w:sz w:val="20"/>
          <w:szCs w:val="20"/>
          <w:lang w:val="en-US"/>
        </w:rPr>
        <w:t>.</w:t>
      </w:r>
    </w:p>
    <w:p w:rsidR="006B271C" w:rsidRPr="00FD6ABB" w:rsidRDefault="006B271C" w:rsidP="006B271C">
      <w:pPr>
        <w:pStyle w:val="a3"/>
        <w:rPr>
          <w:lang w:val="en-US"/>
        </w:rPr>
      </w:pPr>
    </w:p>
  </w:footnote>
  <w:footnote w:id="14">
    <w:p w:rsidR="006B271C" w:rsidRDefault="006B271C" w:rsidP="00B30864">
      <w:pPr>
        <w:spacing w:after="0" w:line="360" w:lineRule="auto"/>
      </w:pPr>
      <w:r>
        <w:rPr>
          <w:rStyle w:val="a5"/>
        </w:rPr>
        <w:footnoteRef/>
      </w:r>
      <w:proofErr w:type="spellStart"/>
      <w:r w:rsidRPr="00CF7283">
        <w:rPr>
          <w:rFonts w:ascii="Times New Roman" w:hAnsi="Times New Roman" w:cs="Times New Roman"/>
          <w:sz w:val="20"/>
          <w:szCs w:val="20"/>
        </w:rPr>
        <w:t>Сунгуров</w:t>
      </w:r>
      <w:proofErr w:type="spellEnd"/>
      <w:r w:rsidRPr="00CF7283">
        <w:rPr>
          <w:rFonts w:ascii="Times New Roman" w:hAnsi="Times New Roman" w:cs="Times New Roman"/>
          <w:sz w:val="20"/>
          <w:szCs w:val="20"/>
        </w:rPr>
        <w:t xml:space="preserve"> А.Ю. Организации-посредники в структуре гражданского общества. Некоторые проблемы политической модернизации России.</w:t>
      </w:r>
      <w:proofErr w:type="gramStart"/>
      <w:r w:rsidRPr="00CF7283">
        <w:rPr>
          <w:rFonts w:ascii="Times New Roman" w:hAnsi="Times New Roman" w:cs="Times New Roman"/>
          <w:sz w:val="20"/>
          <w:szCs w:val="20"/>
        </w:rPr>
        <w:t xml:space="preserve"> .</w:t>
      </w:r>
      <w:proofErr w:type="gramEnd"/>
      <w:r w:rsidRPr="00CF7283">
        <w:rPr>
          <w:rFonts w:ascii="Times New Roman" w:hAnsi="Times New Roman" w:cs="Times New Roman"/>
          <w:sz w:val="20"/>
          <w:szCs w:val="20"/>
        </w:rPr>
        <w:t>// Полис, 1999, 6, с. 34-48.</w:t>
      </w:r>
    </w:p>
  </w:footnote>
  <w:footnote w:id="15">
    <w:p w:rsidR="006B271C" w:rsidRPr="00EE4874" w:rsidRDefault="006B271C" w:rsidP="006B271C">
      <w:pPr>
        <w:pStyle w:val="2"/>
        <w:keepNext w:val="0"/>
        <w:widowControl w:val="0"/>
        <w:spacing w:before="0"/>
        <w:jc w:val="both"/>
        <w:rPr>
          <w:rFonts w:ascii="Times New Roman" w:hAnsi="Times New Roman" w:cs="Times New Roman"/>
          <w:b w:val="0"/>
          <w:i/>
          <w:color w:val="000000" w:themeColor="text1"/>
          <w:sz w:val="20"/>
          <w:szCs w:val="20"/>
        </w:rPr>
      </w:pPr>
      <w:r w:rsidRPr="00EE4874">
        <w:rPr>
          <w:rStyle w:val="a5"/>
          <w:color w:val="000000" w:themeColor="text1"/>
        </w:rPr>
        <w:footnoteRef/>
      </w:r>
      <w:proofErr w:type="spellStart"/>
      <w:r w:rsidRPr="00EE4874">
        <w:rPr>
          <w:rFonts w:ascii="Times New Roman" w:hAnsi="Times New Roman" w:cs="Times New Roman"/>
          <w:b w:val="0"/>
          <w:color w:val="000000" w:themeColor="text1"/>
          <w:sz w:val="20"/>
          <w:szCs w:val="20"/>
        </w:rPr>
        <w:t>П.Сабатье</w:t>
      </w:r>
      <w:proofErr w:type="spellEnd"/>
      <w:r w:rsidRPr="00EE4874">
        <w:rPr>
          <w:rFonts w:ascii="Times New Roman" w:hAnsi="Times New Roman" w:cs="Times New Roman"/>
          <w:b w:val="0"/>
          <w:color w:val="000000" w:themeColor="text1"/>
          <w:sz w:val="20"/>
          <w:szCs w:val="20"/>
        </w:rPr>
        <w:t xml:space="preserve"> и Х. </w:t>
      </w:r>
      <w:proofErr w:type="spellStart"/>
      <w:r w:rsidRPr="00EE4874">
        <w:rPr>
          <w:rFonts w:ascii="Times New Roman" w:hAnsi="Times New Roman" w:cs="Times New Roman"/>
          <w:b w:val="0"/>
          <w:color w:val="000000" w:themeColor="text1"/>
          <w:sz w:val="20"/>
          <w:szCs w:val="20"/>
        </w:rPr>
        <w:t>Дженкинск</w:t>
      </w:r>
      <w:proofErr w:type="spellEnd"/>
      <w:r w:rsidRPr="00EE4874">
        <w:rPr>
          <w:rFonts w:ascii="Times New Roman" w:hAnsi="Times New Roman" w:cs="Times New Roman"/>
          <w:b w:val="0"/>
          <w:color w:val="000000" w:themeColor="text1"/>
          <w:sz w:val="20"/>
          <w:szCs w:val="20"/>
        </w:rPr>
        <w:t xml:space="preserve">-Смит. Концепция лобби-коалиций: оценка. // Публичная политика: от теории к практике: / сост. и </w:t>
      </w:r>
      <w:proofErr w:type="spellStart"/>
      <w:r w:rsidRPr="00EE4874">
        <w:rPr>
          <w:rFonts w:ascii="Times New Roman" w:hAnsi="Times New Roman" w:cs="Times New Roman"/>
          <w:b w:val="0"/>
          <w:color w:val="000000" w:themeColor="text1"/>
          <w:sz w:val="20"/>
          <w:szCs w:val="20"/>
        </w:rPr>
        <w:t>научн</w:t>
      </w:r>
      <w:proofErr w:type="spellEnd"/>
      <w:r w:rsidRPr="00EE4874">
        <w:rPr>
          <w:rFonts w:ascii="Times New Roman" w:hAnsi="Times New Roman" w:cs="Times New Roman"/>
          <w:b w:val="0"/>
          <w:color w:val="000000" w:themeColor="text1"/>
          <w:sz w:val="20"/>
          <w:szCs w:val="20"/>
        </w:rPr>
        <w:t>. ред. Н.Ю.Данилова, О.Ю.Гурова, Н.Г.Жидкова. – СПб</w:t>
      </w:r>
      <w:proofErr w:type="gramStart"/>
      <w:r w:rsidRPr="00EE4874">
        <w:rPr>
          <w:rFonts w:ascii="Times New Roman" w:hAnsi="Times New Roman" w:cs="Times New Roman"/>
          <w:b w:val="0"/>
          <w:color w:val="000000" w:themeColor="text1"/>
          <w:sz w:val="20"/>
          <w:szCs w:val="20"/>
        </w:rPr>
        <w:t xml:space="preserve">.: </w:t>
      </w:r>
      <w:proofErr w:type="spellStart"/>
      <w:proofErr w:type="gramEnd"/>
      <w:r w:rsidRPr="00EE4874">
        <w:rPr>
          <w:rFonts w:ascii="Times New Roman" w:hAnsi="Times New Roman" w:cs="Times New Roman"/>
          <w:b w:val="0"/>
          <w:color w:val="000000" w:themeColor="text1"/>
          <w:sz w:val="20"/>
          <w:szCs w:val="20"/>
        </w:rPr>
        <w:t>Алетейя</w:t>
      </w:r>
      <w:proofErr w:type="spellEnd"/>
      <w:r w:rsidRPr="00EE4874">
        <w:rPr>
          <w:rFonts w:ascii="Times New Roman" w:hAnsi="Times New Roman" w:cs="Times New Roman"/>
          <w:b w:val="0"/>
          <w:color w:val="000000" w:themeColor="text1"/>
          <w:sz w:val="20"/>
          <w:szCs w:val="20"/>
        </w:rPr>
        <w:t>, 2008. – С. 94-154.</w:t>
      </w:r>
    </w:p>
    <w:p w:rsidR="006B271C" w:rsidRDefault="006B271C" w:rsidP="006B271C">
      <w:pPr>
        <w:pStyle w:val="a3"/>
      </w:pPr>
    </w:p>
  </w:footnote>
  <w:footnote w:id="16">
    <w:p w:rsidR="006B271C" w:rsidRPr="00EE4874" w:rsidRDefault="006B271C" w:rsidP="006B271C">
      <w:pPr>
        <w:spacing w:after="0" w:line="240" w:lineRule="auto"/>
        <w:rPr>
          <w:lang w:val="en-US"/>
        </w:rPr>
      </w:pPr>
      <w:r>
        <w:rPr>
          <w:rStyle w:val="a5"/>
        </w:rPr>
        <w:footnoteRef/>
      </w:r>
      <w:r w:rsidRPr="00CF7283">
        <w:rPr>
          <w:rFonts w:ascii="Times New Roman" w:hAnsi="Times New Roman" w:cs="Times New Roman"/>
          <w:sz w:val="20"/>
          <w:szCs w:val="20"/>
          <w:lang w:val="en-US"/>
        </w:rPr>
        <w:t xml:space="preserve">Sheila </w:t>
      </w:r>
      <w:proofErr w:type="spellStart"/>
      <w:r w:rsidRPr="00CF7283">
        <w:rPr>
          <w:rFonts w:ascii="Times New Roman" w:hAnsi="Times New Roman" w:cs="Times New Roman"/>
          <w:sz w:val="20"/>
          <w:szCs w:val="20"/>
          <w:lang w:val="en-US"/>
        </w:rPr>
        <w:t>Jasanoff</w:t>
      </w:r>
      <w:proofErr w:type="spellEnd"/>
      <w:r w:rsidRPr="00CF7283">
        <w:rPr>
          <w:rFonts w:ascii="Times New Roman" w:hAnsi="Times New Roman" w:cs="Times New Roman"/>
          <w:sz w:val="20"/>
          <w:szCs w:val="20"/>
          <w:lang w:val="en-US"/>
        </w:rPr>
        <w:t xml:space="preserve">. Quality control and peer review in advisory science.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 Cambridge: Cambridge University Press, 2011</w:t>
      </w:r>
      <w:r>
        <w:rPr>
          <w:rFonts w:ascii="Times New Roman" w:hAnsi="Times New Roman" w:cs="Times New Roman"/>
          <w:sz w:val="20"/>
          <w:szCs w:val="20"/>
          <w:lang w:val="en-US"/>
        </w:rPr>
        <w:t>, p.21</w:t>
      </w:r>
    </w:p>
  </w:footnote>
  <w:footnote w:id="17">
    <w:p w:rsidR="006B271C" w:rsidRPr="0049528B" w:rsidRDefault="006B271C" w:rsidP="006B271C">
      <w:pPr>
        <w:spacing w:after="0" w:line="360" w:lineRule="auto"/>
        <w:jc w:val="both"/>
        <w:rPr>
          <w:rFonts w:ascii="Times New Roman" w:hAnsi="Times New Roman" w:cs="Times New Roman"/>
          <w:sz w:val="20"/>
          <w:szCs w:val="20"/>
        </w:rPr>
      </w:pPr>
      <w:r>
        <w:rPr>
          <w:rStyle w:val="a5"/>
        </w:rPr>
        <w:footnoteRef/>
      </w:r>
      <w:proofErr w:type="spellStart"/>
      <w:r w:rsidRPr="00CF7283">
        <w:rPr>
          <w:rFonts w:ascii="Times New Roman" w:hAnsi="Times New Roman" w:cs="Times New Roman"/>
          <w:sz w:val="20"/>
          <w:szCs w:val="20"/>
        </w:rPr>
        <w:t>Сунгуров</w:t>
      </w:r>
      <w:proofErr w:type="spellEnd"/>
      <w:r w:rsidRPr="00CF7283">
        <w:rPr>
          <w:rFonts w:ascii="Times New Roman" w:hAnsi="Times New Roman" w:cs="Times New Roman"/>
          <w:sz w:val="20"/>
          <w:szCs w:val="20"/>
        </w:rPr>
        <w:t xml:space="preserve"> А.Ю., </w:t>
      </w:r>
      <w:proofErr w:type="spellStart"/>
      <w:r w:rsidRPr="00CF7283">
        <w:rPr>
          <w:rFonts w:ascii="Times New Roman" w:hAnsi="Times New Roman" w:cs="Times New Roman"/>
          <w:sz w:val="20"/>
          <w:szCs w:val="20"/>
        </w:rPr>
        <w:t>Балаян</w:t>
      </w:r>
      <w:proofErr w:type="spellEnd"/>
      <w:r w:rsidRPr="00CF7283">
        <w:rPr>
          <w:rFonts w:ascii="Times New Roman" w:hAnsi="Times New Roman" w:cs="Times New Roman"/>
          <w:sz w:val="20"/>
          <w:szCs w:val="20"/>
        </w:rPr>
        <w:t xml:space="preserve"> А.А. </w:t>
      </w:r>
      <w:r w:rsidRPr="00CF7283">
        <w:rPr>
          <w:rFonts w:ascii="Times New Roman" w:hAnsi="Times New Roman" w:cs="Times New Roman"/>
          <w:bCs/>
          <w:sz w:val="20"/>
          <w:szCs w:val="20"/>
          <w:lang w:eastAsia="ja-JP"/>
        </w:rPr>
        <w:t>Фабрики мысли: международный и</w:t>
      </w:r>
      <w:r w:rsidR="00753877">
        <w:rPr>
          <w:rFonts w:ascii="Times New Roman" w:hAnsi="Times New Roman" w:cs="Times New Roman"/>
          <w:bCs/>
          <w:sz w:val="20"/>
          <w:szCs w:val="20"/>
          <w:lang w:eastAsia="ja-JP"/>
        </w:rPr>
        <w:t xml:space="preserve"> </w:t>
      </w:r>
      <w:r w:rsidRPr="00CF7283">
        <w:rPr>
          <w:rFonts w:ascii="Times New Roman" w:hAnsi="Times New Roman" w:cs="Times New Roman"/>
          <w:bCs/>
          <w:sz w:val="20"/>
          <w:szCs w:val="20"/>
          <w:lang w:eastAsia="ja-JP"/>
        </w:rPr>
        <w:t>российский опыт</w:t>
      </w:r>
      <w:proofErr w:type="gramStart"/>
      <w:r w:rsidRPr="00CF7283">
        <w:rPr>
          <w:rFonts w:ascii="Times New Roman" w:hAnsi="Times New Roman" w:cs="Times New Roman"/>
          <w:bCs/>
          <w:sz w:val="20"/>
          <w:szCs w:val="20"/>
          <w:lang w:eastAsia="ja-JP"/>
        </w:rPr>
        <w:t>.</w:t>
      </w:r>
      <w:proofErr w:type="gramEnd"/>
      <w:r w:rsidRPr="00CF7283">
        <w:rPr>
          <w:rFonts w:ascii="Times New Roman" w:hAnsi="Times New Roman" w:cs="Times New Roman"/>
          <w:bCs/>
          <w:sz w:val="20"/>
          <w:szCs w:val="20"/>
          <w:lang w:eastAsia="ja-JP"/>
        </w:rPr>
        <w:t xml:space="preserve"> – </w:t>
      </w:r>
      <w:proofErr w:type="gramStart"/>
      <w:r>
        <w:rPr>
          <w:rFonts w:ascii="Times New Roman" w:hAnsi="Times New Roman" w:cs="Times New Roman"/>
          <w:bCs/>
          <w:sz w:val="20"/>
          <w:szCs w:val="20"/>
          <w:lang w:eastAsia="ja-JP"/>
        </w:rPr>
        <w:t>в</w:t>
      </w:r>
      <w:proofErr w:type="gramEnd"/>
      <w:r>
        <w:rPr>
          <w:rFonts w:ascii="Times New Roman" w:hAnsi="Times New Roman" w:cs="Times New Roman"/>
          <w:bCs/>
          <w:sz w:val="20"/>
          <w:szCs w:val="20"/>
          <w:lang w:eastAsia="ja-JP"/>
        </w:rPr>
        <w:t xml:space="preserve"> печати.</w:t>
      </w:r>
    </w:p>
    <w:p w:rsidR="006B271C" w:rsidRPr="00EE4874" w:rsidRDefault="006B271C" w:rsidP="006B271C">
      <w:pPr>
        <w:pStyle w:val="a3"/>
      </w:pPr>
    </w:p>
  </w:footnote>
  <w:footnote w:id="18">
    <w:p w:rsidR="006B271C" w:rsidRPr="006B271C" w:rsidRDefault="006B271C" w:rsidP="006B271C">
      <w:pPr>
        <w:pStyle w:val="a3"/>
      </w:pPr>
      <w:r>
        <w:rPr>
          <w:rStyle w:val="a5"/>
        </w:rPr>
        <w:footnoteRef/>
      </w:r>
      <w:r w:rsidRPr="00CF7283">
        <w:rPr>
          <w:rFonts w:ascii="Times New Roman" w:hAnsi="Times New Roman" w:cs="Times New Roman"/>
          <w:lang w:val="en-US"/>
        </w:rPr>
        <w:t xml:space="preserve">Justus </w:t>
      </w:r>
      <w:proofErr w:type="spellStart"/>
      <w:r w:rsidRPr="00CF7283">
        <w:rPr>
          <w:rFonts w:ascii="Times New Roman" w:hAnsi="Times New Roman" w:cs="Times New Roman"/>
          <w:lang w:val="en-US"/>
        </w:rPr>
        <w:t>Lentsch</w:t>
      </w:r>
      <w:proofErr w:type="spellEnd"/>
      <w:r w:rsidRPr="00CF7283">
        <w:rPr>
          <w:rFonts w:ascii="Times New Roman" w:hAnsi="Times New Roman" w:cs="Times New Roman"/>
          <w:lang w:val="en-US"/>
        </w:rPr>
        <w:t xml:space="preserve"> and Peter </w:t>
      </w:r>
      <w:proofErr w:type="spellStart"/>
      <w:r w:rsidRPr="00CF7283">
        <w:rPr>
          <w:rFonts w:ascii="Times New Roman" w:hAnsi="Times New Roman" w:cs="Times New Roman"/>
          <w:lang w:val="en-US"/>
        </w:rPr>
        <w:t>Weingart.Introduction</w:t>
      </w:r>
      <w:proofErr w:type="spellEnd"/>
      <w:r w:rsidRPr="00CF7283">
        <w:rPr>
          <w:rFonts w:ascii="Times New Roman" w:hAnsi="Times New Roman" w:cs="Times New Roman"/>
          <w:lang w:val="en-US"/>
        </w:rPr>
        <w:t xml:space="preserve">: </w:t>
      </w:r>
      <w:proofErr w:type="gramStart"/>
      <w:r w:rsidRPr="00CF7283">
        <w:rPr>
          <w:rFonts w:ascii="Times New Roman" w:hAnsi="Times New Roman" w:cs="Times New Roman"/>
          <w:lang w:val="en-US"/>
        </w:rPr>
        <w:t>the quest for quality as a challenge to scientific policy advise</w:t>
      </w:r>
      <w:proofErr w:type="gramEnd"/>
      <w:r w:rsidRPr="00CF7283">
        <w:rPr>
          <w:rFonts w:ascii="Times New Roman" w:hAnsi="Times New Roman" w:cs="Times New Roman"/>
          <w:lang w:val="en-US"/>
        </w:rPr>
        <w:t xml:space="preserve">: an overdue debate? // The Politics of Scientific Advice: Institutional Design for Quality Assurance. / Ed. by Justus </w:t>
      </w:r>
      <w:proofErr w:type="spellStart"/>
      <w:r w:rsidRPr="00CF7283">
        <w:rPr>
          <w:rFonts w:ascii="Times New Roman" w:hAnsi="Times New Roman" w:cs="Times New Roman"/>
          <w:lang w:val="en-US"/>
        </w:rPr>
        <w:t>Lentsch</w:t>
      </w:r>
      <w:proofErr w:type="spellEnd"/>
      <w:r w:rsidRPr="00CF7283">
        <w:rPr>
          <w:rFonts w:ascii="Times New Roman" w:hAnsi="Times New Roman" w:cs="Times New Roman"/>
          <w:lang w:val="en-US"/>
        </w:rPr>
        <w:t xml:space="preserve"> and Peter </w:t>
      </w:r>
      <w:proofErr w:type="spellStart"/>
      <w:r w:rsidRPr="00CF7283">
        <w:rPr>
          <w:rFonts w:ascii="Times New Roman" w:hAnsi="Times New Roman" w:cs="Times New Roman"/>
          <w:lang w:val="en-US"/>
        </w:rPr>
        <w:t>Weingart</w:t>
      </w:r>
      <w:proofErr w:type="spellEnd"/>
      <w:r w:rsidRPr="00CF7283">
        <w:rPr>
          <w:rFonts w:ascii="Times New Roman" w:hAnsi="Times New Roman" w:cs="Times New Roman"/>
          <w:lang w:val="en-US"/>
        </w:rPr>
        <w:t>. – Cambridge: Cambridge University Press, 2011</w:t>
      </w:r>
      <w:r w:rsidRPr="00EE4874">
        <w:rPr>
          <w:rFonts w:ascii="Times New Roman" w:hAnsi="Times New Roman" w:cs="Times New Roman"/>
          <w:lang w:val="en-US"/>
        </w:rPr>
        <w:t xml:space="preserve">. </w:t>
      </w:r>
      <w:r>
        <w:rPr>
          <w:rFonts w:ascii="Times New Roman" w:hAnsi="Times New Roman" w:cs="Times New Roman"/>
          <w:lang w:val="en-US"/>
        </w:rPr>
        <w:t>P</w:t>
      </w:r>
      <w:r w:rsidRPr="006B271C">
        <w:rPr>
          <w:rFonts w:ascii="Times New Roman" w:hAnsi="Times New Roman" w:cs="Times New Roman"/>
        </w:rPr>
        <w:t xml:space="preserve">. 10/ </w:t>
      </w:r>
    </w:p>
  </w:footnote>
  <w:footnote w:id="19">
    <w:p w:rsidR="006B271C" w:rsidRPr="00EE4874" w:rsidRDefault="006B271C" w:rsidP="006B271C">
      <w:pPr>
        <w:pStyle w:val="a3"/>
        <w:jc w:val="both"/>
        <w:rPr>
          <w:rFonts w:ascii="Times New Roman" w:hAnsi="Times New Roman" w:cs="Times New Roman"/>
        </w:rPr>
      </w:pPr>
      <w:r w:rsidRPr="00EE4874">
        <w:rPr>
          <w:rStyle w:val="a5"/>
          <w:rFonts w:ascii="Times New Roman" w:hAnsi="Times New Roman" w:cs="Times New Roman"/>
        </w:rPr>
        <w:footnoteRef/>
      </w:r>
      <w:r w:rsidRPr="00EE4874">
        <w:rPr>
          <w:rFonts w:ascii="Times New Roman" w:hAnsi="Times New Roman" w:cs="Times New Roman"/>
        </w:rPr>
        <w:t xml:space="preserve"> Подчеркнем здесь трудно переводимое на русский язык использование термина «</w:t>
      </w:r>
      <w:r w:rsidRPr="00EE4874">
        <w:rPr>
          <w:rFonts w:ascii="Times New Roman" w:hAnsi="Times New Roman" w:cs="Times New Roman"/>
          <w:lang w:val="en-US"/>
        </w:rPr>
        <w:t>advice</w:t>
      </w:r>
      <w:r w:rsidRPr="00EE4874">
        <w:rPr>
          <w:rFonts w:ascii="Times New Roman" w:hAnsi="Times New Roman" w:cs="Times New Roman"/>
        </w:rPr>
        <w:t>», который естественно переводится как совет. А вот уже широко применяемый, в том числе и в официальных названиях таких советов, термин «</w:t>
      </w:r>
      <w:proofErr w:type="spellStart"/>
      <w:r w:rsidRPr="00EE4874">
        <w:rPr>
          <w:rFonts w:ascii="Times New Roman" w:hAnsi="Times New Roman" w:cs="Times New Roman"/>
          <w:lang w:val="en-US"/>
        </w:rPr>
        <w:t>Advis</w:t>
      </w:r>
      <w:proofErr w:type="spellEnd"/>
      <w:proofErr w:type="gramStart"/>
      <w:r w:rsidRPr="00EE4874">
        <w:rPr>
          <w:rFonts w:ascii="Times New Roman" w:hAnsi="Times New Roman" w:cs="Times New Roman"/>
        </w:rPr>
        <w:t>о</w:t>
      </w:r>
      <w:proofErr w:type="spellStart"/>
      <w:proofErr w:type="gramEnd"/>
      <w:r w:rsidRPr="00EE4874">
        <w:rPr>
          <w:rFonts w:ascii="Times New Roman" w:hAnsi="Times New Roman" w:cs="Times New Roman"/>
          <w:lang w:val="en-US"/>
        </w:rPr>
        <w:t>ry</w:t>
      </w:r>
      <w:proofErr w:type="spellEnd"/>
      <w:r w:rsidR="001659D4">
        <w:rPr>
          <w:rFonts w:ascii="Times New Roman" w:hAnsi="Times New Roman" w:cs="Times New Roman"/>
        </w:rPr>
        <w:t xml:space="preserve"> </w:t>
      </w:r>
      <w:r w:rsidRPr="00EE4874">
        <w:rPr>
          <w:rFonts w:ascii="Times New Roman" w:hAnsi="Times New Roman" w:cs="Times New Roman"/>
          <w:lang w:val="en-US"/>
        </w:rPr>
        <w:t>committee</w:t>
      </w:r>
      <w:r w:rsidRPr="00EE4874">
        <w:rPr>
          <w:rFonts w:ascii="Times New Roman" w:hAnsi="Times New Roman" w:cs="Times New Roman"/>
        </w:rPr>
        <w:t>»  уже сложно перевести как «</w:t>
      </w:r>
      <w:proofErr w:type="spellStart"/>
      <w:r w:rsidRPr="00EE4874">
        <w:rPr>
          <w:rFonts w:ascii="Times New Roman" w:hAnsi="Times New Roman" w:cs="Times New Roman"/>
        </w:rPr>
        <w:t>Советовательный</w:t>
      </w:r>
      <w:proofErr w:type="spellEnd"/>
      <w:r w:rsidRPr="00EE4874">
        <w:rPr>
          <w:rFonts w:ascii="Times New Roman" w:hAnsi="Times New Roman" w:cs="Times New Roman"/>
        </w:rPr>
        <w:t xml:space="preserve"> комитет», в этих случаях мы используем и будем использовать термин «Консультативный комитет». Однако при таком переводе исчезает такое важное свойство «</w:t>
      </w:r>
      <w:r w:rsidRPr="00EE4874">
        <w:rPr>
          <w:rFonts w:ascii="Times New Roman" w:hAnsi="Times New Roman" w:cs="Times New Roman"/>
          <w:lang w:val="en-US"/>
        </w:rPr>
        <w:t>Advice</w:t>
      </w:r>
      <w:r w:rsidR="001659D4">
        <w:rPr>
          <w:rFonts w:ascii="Times New Roman" w:hAnsi="Times New Roman" w:cs="Times New Roman"/>
        </w:rPr>
        <w:t xml:space="preserve"> </w:t>
      </w:r>
      <w:r w:rsidRPr="00EE4874">
        <w:rPr>
          <w:rFonts w:ascii="Times New Roman" w:hAnsi="Times New Roman" w:cs="Times New Roman"/>
          <w:lang w:val="en-US"/>
        </w:rPr>
        <w:t>organization</w:t>
      </w:r>
      <w:r w:rsidRPr="00EE4874">
        <w:rPr>
          <w:rFonts w:ascii="Times New Roman" w:hAnsi="Times New Roman" w:cs="Times New Roman"/>
        </w:rPr>
        <w:t xml:space="preserve">», как </w:t>
      </w:r>
      <w:proofErr w:type="spellStart"/>
      <w:r w:rsidRPr="00EE4874">
        <w:rPr>
          <w:rFonts w:ascii="Times New Roman" w:hAnsi="Times New Roman" w:cs="Times New Roman"/>
        </w:rPr>
        <w:t>субъектность</w:t>
      </w:r>
      <w:proofErr w:type="spellEnd"/>
      <w:r w:rsidRPr="00EE4874">
        <w:rPr>
          <w:rFonts w:ascii="Times New Roman" w:hAnsi="Times New Roman" w:cs="Times New Roman"/>
        </w:rPr>
        <w:t xml:space="preserve"> авторов этих советов, которые могут даваться не только по запросу лиц, принимающих решение, но и по собственной инициативе представителей экспертного сообщества. В термине же «консультативный совет» исчезает всякая </w:t>
      </w:r>
      <w:proofErr w:type="spellStart"/>
      <w:r w:rsidRPr="00EE4874">
        <w:rPr>
          <w:rFonts w:ascii="Times New Roman" w:hAnsi="Times New Roman" w:cs="Times New Roman"/>
        </w:rPr>
        <w:t>субъектность</w:t>
      </w:r>
      <w:proofErr w:type="spellEnd"/>
      <w:r w:rsidRPr="00EE4874">
        <w:rPr>
          <w:rFonts w:ascii="Times New Roman" w:hAnsi="Times New Roman" w:cs="Times New Roman"/>
        </w:rPr>
        <w:t xml:space="preserve"> их участников – консультации по определению даются только по запросу  власти, инициативная консультация – это нонсенс. Такое различие отражает и </w:t>
      </w:r>
      <w:proofErr w:type="gramStart"/>
      <w:r w:rsidRPr="00EE4874">
        <w:rPr>
          <w:rFonts w:ascii="Times New Roman" w:hAnsi="Times New Roman" w:cs="Times New Roman"/>
        </w:rPr>
        <w:t>слабую</w:t>
      </w:r>
      <w:proofErr w:type="gramEnd"/>
      <w:r w:rsidRPr="00EE4874">
        <w:rPr>
          <w:rFonts w:ascii="Times New Roman" w:hAnsi="Times New Roman" w:cs="Times New Roman"/>
        </w:rPr>
        <w:t xml:space="preserve"> пока </w:t>
      </w:r>
      <w:proofErr w:type="spellStart"/>
      <w:r w:rsidRPr="00EE4874">
        <w:rPr>
          <w:rFonts w:ascii="Times New Roman" w:hAnsi="Times New Roman" w:cs="Times New Roman"/>
        </w:rPr>
        <w:t>субъектность</w:t>
      </w:r>
      <w:proofErr w:type="spellEnd"/>
      <w:r w:rsidRPr="00EE4874">
        <w:rPr>
          <w:rFonts w:ascii="Times New Roman" w:hAnsi="Times New Roman" w:cs="Times New Roman"/>
        </w:rPr>
        <w:t xml:space="preserve"> российского экспертного сообщества. Исключением являются немногие устойчивые организации типа фабрик мысли, например, Центр стратегических разработок образца 2011-2013 годов. Но это уже другая форма структур-медиаторов или «пограничных организаций»    </w:t>
      </w:r>
    </w:p>
  </w:footnote>
  <w:footnote w:id="20">
    <w:p w:rsidR="006B271C" w:rsidRPr="00EE4874" w:rsidRDefault="006B271C" w:rsidP="006B271C">
      <w:pPr>
        <w:rPr>
          <w:lang w:val="en-US"/>
        </w:rPr>
      </w:pPr>
      <w:r>
        <w:rPr>
          <w:rStyle w:val="a5"/>
        </w:rPr>
        <w:footnoteRef/>
      </w:r>
      <w:r w:rsidRPr="00CF7283">
        <w:rPr>
          <w:rFonts w:ascii="Times New Roman" w:hAnsi="Times New Roman" w:cs="Times New Roman"/>
          <w:sz w:val="20"/>
          <w:szCs w:val="20"/>
          <w:lang w:val="en-US"/>
        </w:rPr>
        <w:t xml:space="preserve">Christian </w:t>
      </w:r>
      <w:proofErr w:type="spellStart"/>
      <w:r w:rsidRPr="00CF7283">
        <w:rPr>
          <w:rFonts w:ascii="Times New Roman" w:hAnsi="Times New Roman" w:cs="Times New Roman"/>
          <w:sz w:val="20"/>
          <w:szCs w:val="20"/>
          <w:lang w:val="en-US"/>
        </w:rPr>
        <w:t>Streffer</w:t>
      </w:r>
      <w:proofErr w:type="spellEnd"/>
      <w:r w:rsidRPr="00CF7283">
        <w:rPr>
          <w:rFonts w:ascii="Times New Roman" w:hAnsi="Times New Roman" w:cs="Times New Roman"/>
          <w:sz w:val="20"/>
          <w:szCs w:val="20"/>
          <w:lang w:val="en-US"/>
        </w:rPr>
        <w:t xml:space="preserve">. International Commission on Radiological Protection: policy and worldwide standards.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 Cambridge: Cambridge University Press, 2011.  P. 102-114.</w:t>
      </w:r>
    </w:p>
  </w:footnote>
  <w:footnote w:id="21">
    <w:p w:rsidR="006B271C" w:rsidRPr="00CF7283" w:rsidRDefault="006B271C" w:rsidP="006B271C">
      <w:pPr>
        <w:rPr>
          <w:rFonts w:ascii="Times New Roman" w:hAnsi="Times New Roman" w:cs="Times New Roman"/>
          <w:sz w:val="20"/>
          <w:szCs w:val="20"/>
          <w:lang w:val="en-US"/>
        </w:rPr>
      </w:pPr>
      <w:r>
        <w:rPr>
          <w:rStyle w:val="a5"/>
        </w:rPr>
        <w:footnoteRef/>
      </w:r>
      <w:r w:rsidRPr="00CF7283">
        <w:rPr>
          <w:rFonts w:ascii="Times New Roman" w:hAnsi="Times New Roman" w:cs="Times New Roman"/>
          <w:sz w:val="20"/>
          <w:szCs w:val="20"/>
          <w:lang w:val="en-US"/>
        </w:rPr>
        <w:t xml:space="preserve">Susan Owens. Knowledge, advice and influence: the role of the UK Royal </w:t>
      </w:r>
      <w:proofErr w:type="spellStart"/>
      <w:r w:rsidRPr="00CF7283">
        <w:rPr>
          <w:rFonts w:ascii="Times New Roman" w:hAnsi="Times New Roman" w:cs="Times New Roman"/>
          <w:sz w:val="20"/>
          <w:szCs w:val="20"/>
          <w:lang w:val="en-US"/>
        </w:rPr>
        <w:t>Comissions</w:t>
      </w:r>
      <w:proofErr w:type="spellEnd"/>
      <w:r w:rsidRPr="00CF7283">
        <w:rPr>
          <w:rFonts w:ascii="Times New Roman" w:hAnsi="Times New Roman" w:cs="Times New Roman"/>
          <w:sz w:val="20"/>
          <w:szCs w:val="20"/>
          <w:lang w:val="en-US"/>
        </w:rPr>
        <w:t xml:space="preserve"> on Environmental pollution, 1970-2009.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 Cambridge: Cambridge University Press, 2011. P. 73-101.</w:t>
      </w:r>
    </w:p>
    <w:p w:rsidR="006B271C" w:rsidRPr="00EE4874" w:rsidRDefault="006B271C" w:rsidP="006B271C">
      <w:pPr>
        <w:pStyle w:val="a3"/>
        <w:rPr>
          <w:lang w:val="en-US"/>
        </w:rPr>
      </w:pPr>
    </w:p>
  </w:footnote>
  <w:footnote w:id="22">
    <w:p w:rsidR="006B271C" w:rsidRPr="00EE4874" w:rsidRDefault="006B271C" w:rsidP="006B271C">
      <w:pPr>
        <w:pStyle w:val="a3"/>
        <w:rPr>
          <w:rFonts w:ascii="Times New Roman" w:hAnsi="Times New Roman" w:cs="Times New Roman"/>
          <w:lang w:val="en-US"/>
        </w:rPr>
      </w:pPr>
      <w:r w:rsidRPr="00EE4874">
        <w:rPr>
          <w:rStyle w:val="a5"/>
          <w:rFonts w:ascii="Times New Roman" w:hAnsi="Times New Roman" w:cs="Times New Roman"/>
        </w:rPr>
        <w:footnoteRef/>
      </w:r>
      <w:r w:rsidRPr="006B271C">
        <w:rPr>
          <w:rFonts w:ascii="Times New Roman" w:hAnsi="Times New Roman" w:cs="Times New Roman"/>
          <w:lang w:val="en-US"/>
        </w:rPr>
        <w:t xml:space="preserve"> </w:t>
      </w:r>
      <w:r w:rsidRPr="00EE4874">
        <w:rPr>
          <w:rFonts w:ascii="Times New Roman" w:hAnsi="Times New Roman" w:cs="Times New Roman"/>
        </w:rPr>
        <w:t>См</w:t>
      </w:r>
      <w:r w:rsidRPr="006B271C">
        <w:rPr>
          <w:rFonts w:ascii="Times New Roman" w:hAnsi="Times New Roman" w:cs="Times New Roman"/>
          <w:lang w:val="en-US"/>
        </w:rPr>
        <w:t xml:space="preserve">. </w:t>
      </w:r>
      <w:r w:rsidRPr="00EE4874">
        <w:rPr>
          <w:rFonts w:ascii="Times New Roman" w:hAnsi="Times New Roman" w:cs="Times New Roman"/>
        </w:rPr>
        <w:t>комментарий</w:t>
      </w:r>
      <w:r w:rsidRPr="006B271C">
        <w:rPr>
          <w:rFonts w:ascii="Times New Roman" w:hAnsi="Times New Roman" w:cs="Times New Roman"/>
          <w:lang w:val="en-US"/>
        </w:rPr>
        <w:t xml:space="preserve"> </w:t>
      </w:r>
      <w:r w:rsidRPr="00EE4874">
        <w:rPr>
          <w:rFonts w:ascii="Times New Roman" w:hAnsi="Times New Roman" w:cs="Times New Roman"/>
        </w:rPr>
        <w:t>в</w:t>
      </w:r>
      <w:r w:rsidRPr="006B271C">
        <w:rPr>
          <w:rFonts w:ascii="Times New Roman" w:hAnsi="Times New Roman" w:cs="Times New Roman"/>
          <w:lang w:val="en-US"/>
        </w:rPr>
        <w:t xml:space="preserve"> </w:t>
      </w:r>
      <w:r w:rsidRPr="00EE4874">
        <w:rPr>
          <w:rFonts w:ascii="Times New Roman" w:hAnsi="Times New Roman" w:cs="Times New Roman"/>
        </w:rPr>
        <w:t>сноске</w:t>
      </w:r>
      <w:r w:rsidRPr="006B271C">
        <w:rPr>
          <w:rFonts w:ascii="Times New Roman" w:hAnsi="Times New Roman" w:cs="Times New Roman"/>
          <w:lang w:val="en-US"/>
        </w:rPr>
        <w:t xml:space="preserve"> </w:t>
      </w:r>
      <w:r w:rsidR="001659D4">
        <w:rPr>
          <w:rFonts w:ascii="Times New Roman" w:hAnsi="Times New Roman" w:cs="Times New Roman"/>
        </w:rPr>
        <w:t>19</w:t>
      </w:r>
      <w:r w:rsidRPr="00EE4874">
        <w:rPr>
          <w:rFonts w:ascii="Times New Roman" w:hAnsi="Times New Roman" w:cs="Times New Roman"/>
          <w:lang w:val="en-US"/>
        </w:rPr>
        <w:t>.</w:t>
      </w:r>
    </w:p>
  </w:footnote>
  <w:footnote w:id="23">
    <w:p w:rsidR="006B271C" w:rsidRPr="00EE4874" w:rsidRDefault="006B271C" w:rsidP="006B271C">
      <w:pPr>
        <w:rPr>
          <w:lang w:val="en-US"/>
        </w:rPr>
      </w:pPr>
      <w:r>
        <w:rPr>
          <w:rStyle w:val="a5"/>
        </w:rPr>
        <w:footnoteRef/>
      </w:r>
      <w:r w:rsidRPr="00CF7283">
        <w:rPr>
          <w:rFonts w:ascii="Times New Roman" w:hAnsi="Times New Roman" w:cs="Times New Roman"/>
          <w:sz w:val="20"/>
          <w:szCs w:val="20"/>
          <w:lang w:val="en-US"/>
        </w:rPr>
        <w:t xml:space="preserve">Michael D. Rogers. </w:t>
      </w:r>
      <w:proofErr w:type="gramStart"/>
      <w:r w:rsidRPr="00CF7283">
        <w:rPr>
          <w:rFonts w:ascii="Times New Roman" w:hAnsi="Times New Roman" w:cs="Times New Roman"/>
          <w:sz w:val="20"/>
          <w:szCs w:val="20"/>
          <w:lang w:val="en-US"/>
        </w:rPr>
        <w:t>The European Commission and the collection and use of science and technology advice.</w:t>
      </w:r>
      <w:proofErr w:type="gramEnd"/>
      <w:r w:rsidRPr="00CF7283">
        <w:rPr>
          <w:rFonts w:ascii="Times New Roman" w:hAnsi="Times New Roman" w:cs="Times New Roman"/>
          <w:sz w:val="20"/>
          <w:szCs w:val="20"/>
          <w:lang w:val="en-US"/>
        </w:rPr>
        <w:t xml:space="preserve">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 Cambridge: Cambridge University Press, 2011.  P. 115-136.</w:t>
      </w:r>
    </w:p>
  </w:footnote>
  <w:footnote w:id="24">
    <w:p w:rsidR="006B271C" w:rsidRPr="00FD6ABB" w:rsidRDefault="006B271C" w:rsidP="006B271C">
      <w:pPr>
        <w:pStyle w:val="a3"/>
        <w:rPr>
          <w:lang w:val="en-US"/>
        </w:rPr>
      </w:pPr>
      <w:r>
        <w:rPr>
          <w:rStyle w:val="a5"/>
        </w:rPr>
        <w:footnoteRef/>
      </w:r>
      <w:r w:rsidRPr="00FD6ABB">
        <w:rPr>
          <w:lang w:val="en-US"/>
        </w:rPr>
        <w:t xml:space="preserve"> </w:t>
      </w:r>
      <w:r>
        <w:t>Там</w:t>
      </w:r>
      <w:r w:rsidRPr="00FD6ABB">
        <w:rPr>
          <w:lang w:val="en-US"/>
        </w:rPr>
        <w:t xml:space="preserve"> </w:t>
      </w:r>
      <w:r>
        <w:t>же</w:t>
      </w:r>
      <w:r w:rsidRPr="00FD6ABB">
        <w:rPr>
          <w:lang w:val="en-US"/>
        </w:rPr>
        <w:t xml:space="preserve">, </w:t>
      </w:r>
      <w:r>
        <w:t>с</w:t>
      </w:r>
      <w:r w:rsidRPr="00FD6ABB">
        <w:rPr>
          <w:lang w:val="en-US"/>
        </w:rPr>
        <w:t>. 115</w:t>
      </w:r>
    </w:p>
  </w:footnote>
  <w:footnote w:id="25">
    <w:p w:rsidR="006B271C" w:rsidRPr="00CF7283" w:rsidRDefault="006B271C" w:rsidP="006B271C">
      <w:pPr>
        <w:rPr>
          <w:rFonts w:ascii="Times New Roman" w:hAnsi="Times New Roman" w:cs="Times New Roman"/>
          <w:sz w:val="20"/>
          <w:szCs w:val="20"/>
          <w:lang w:val="en-US"/>
        </w:rPr>
      </w:pPr>
      <w:r>
        <w:rPr>
          <w:rStyle w:val="a5"/>
        </w:rPr>
        <w:footnoteRef/>
      </w:r>
      <w:r w:rsidRPr="00CF7283">
        <w:rPr>
          <w:rFonts w:ascii="Times New Roman" w:hAnsi="Times New Roman" w:cs="Times New Roman"/>
          <w:sz w:val="20"/>
          <w:szCs w:val="20"/>
          <w:lang w:val="en-US"/>
        </w:rPr>
        <w:t xml:space="preserve">Bert de Wit. RMNO and quality control of scientific advice to policy.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xml:space="preserve">. – Cambridge: Cambridge University Press, 2011.  </w:t>
      </w:r>
      <w:r w:rsidRPr="006B271C">
        <w:rPr>
          <w:rFonts w:ascii="Times New Roman" w:hAnsi="Times New Roman" w:cs="Times New Roman"/>
          <w:sz w:val="20"/>
          <w:szCs w:val="20"/>
          <w:lang w:val="en-US"/>
        </w:rPr>
        <w:t>P. 139-156.</w:t>
      </w:r>
    </w:p>
    <w:p w:rsidR="006B271C" w:rsidRPr="006B271C" w:rsidRDefault="006B271C" w:rsidP="006B271C">
      <w:pPr>
        <w:pStyle w:val="a3"/>
        <w:rPr>
          <w:lang w:val="en-US"/>
        </w:rPr>
      </w:pPr>
    </w:p>
  </w:footnote>
  <w:footnote w:id="26">
    <w:p w:rsidR="006B271C" w:rsidRPr="006B271C" w:rsidRDefault="006B271C" w:rsidP="006B271C">
      <w:pPr>
        <w:rPr>
          <w:lang w:val="en-US"/>
        </w:rPr>
      </w:pPr>
      <w:r>
        <w:rPr>
          <w:rStyle w:val="a5"/>
        </w:rPr>
        <w:footnoteRef/>
      </w:r>
      <w:r w:rsidRPr="00CF7283">
        <w:rPr>
          <w:rFonts w:ascii="Times New Roman" w:hAnsi="Times New Roman" w:cs="Times New Roman"/>
          <w:sz w:val="20"/>
          <w:szCs w:val="20"/>
          <w:lang w:val="en-US"/>
        </w:rPr>
        <w:t xml:space="preserve">Andreas </w:t>
      </w:r>
      <w:proofErr w:type="spellStart"/>
      <w:r w:rsidRPr="00CF7283">
        <w:rPr>
          <w:rFonts w:ascii="Times New Roman" w:hAnsi="Times New Roman" w:cs="Times New Roman"/>
          <w:sz w:val="20"/>
          <w:szCs w:val="20"/>
          <w:lang w:val="en-US"/>
        </w:rPr>
        <w:t>Stucke</w:t>
      </w:r>
      <w:proofErr w:type="spellEnd"/>
      <w:r w:rsidRPr="00CF7283">
        <w:rPr>
          <w:rFonts w:ascii="Times New Roman" w:hAnsi="Times New Roman" w:cs="Times New Roman"/>
          <w:sz w:val="20"/>
          <w:szCs w:val="20"/>
          <w:lang w:val="en-US"/>
        </w:rPr>
        <w:t xml:space="preserve">. Quality assurance through procedures </w:t>
      </w:r>
      <w:proofErr w:type="gramStart"/>
      <w:r w:rsidRPr="00CF7283">
        <w:rPr>
          <w:rFonts w:ascii="Times New Roman" w:hAnsi="Times New Roman" w:cs="Times New Roman"/>
          <w:sz w:val="20"/>
          <w:szCs w:val="20"/>
          <w:lang w:val="en-US"/>
        </w:rPr>
        <w:t>-  policy</w:t>
      </w:r>
      <w:proofErr w:type="gramEnd"/>
      <w:r w:rsidRPr="00CF7283">
        <w:rPr>
          <w:rFonts w:ascii="Times New Roman" w:hAnsi="Times New Roman" w:cs="Times New Roman"/>
          <w:sz w:val="20"/>
          <w:szCs w:val="20"/>
          <w:lang w:val="en-US"/>
        </w:rPr>
        <w:t xml:space="preserve"> advice by the German Scientific Council. // The Politics of Scientific Advice: Institutional Design for Quality Assurance. / Ed. by Justus </w:t>
      </w:r>
      <w:proofErr w:type="spellStart"/>
      <w:r w:rsidRPr="00CF7283">
        <w:rPr>
          <w:rFonts w:ascii="Times New Roman" w:hAnsi="Times New Roman" w:cs="Times New Roman"/>
          <w:sz w:val="20"/>
          <w:szCs w:val="20"/>
          <w:lang w:val="en-US"/>
        </w:rPr>
        <w:t>Lentsch</w:t>
      </w:r>
      <w:proofErr w:type="spellEnd"/>
      <w:r w:rsidRPr="00CF7283">
        <w:rPr>
          <w:rFonts w:ascii="Times New Roman" w:hAnsi="Times New Roman" w:cs="Times New Roman"/>
          <w:sz w:val="20"/>
          <w:szCs w:val="20"/>
          <w:lang w:val="en-US"/>
        </w:rPr>
        <w:t xml:space="preserve"> and Peter </w:t>
      </w:r>
      <w:proofErr w:type="spellStart"/>
      <w:r w:rsidRPr="00CF7283">
        <w:rPr>
          <w:rFonts w:ascii="Times New Roman" w:hAnsi="Times New Roman" w:cs="Times New Roman"/>
          <w:sz w:val="20"/>
          <w:szCs w:val="20"/>
          <w:lang w:val="en-US"/>
        </w:rPr>
        <w:t>Weingart</w:t>
      </w:r>
      <w:proofErr w:type="spellEnd"/>
      <w:r w:rsidRPr="00CF7283">
        <w:rPr>
          <w:rFonts w:ascii="Times New Roman" w:hAnsi="Times New Roman" w:cs="Times New Roman"/>
          <w:sz w:val="20"/>
          <w:szCs w:val="20"/>
          <w:lang w:val="en-US"/>
        </w:rPr>
        <w:t>. – Cambridge: Cambridge University Press, 2011. P. 157-174.</w:t>
      </w:r>
    </w:p>
  </w:footnote>
  <w:footnote w:id="27">
    <w:p w:rsidR="006B271C" w:rsidRPr="00CF7283" w:rsidRDefault="006B271C" w:rsidP="006B271C">
      <w:pPr>
        <w:autoSpaceDE w:val="0"/>
        <w:autoSpaceDN w:val="0"/>
        <w:adjustRightInd w:val="0"/>
        <w:spacing w:after="0" w:line="240" w:lineRule="auto"/>
        <w:rPr>
          <w:rFonts w:ascii="Times New Roman" w:hAnsi="Times New Roman" w:cs="Times New Roman"/>
          <w:color w:val="000000"/>
          <w:sz w:val="20"/>
          <w:szCs w:val="20"/>
          <w:lang w:val="en-US"/>
        </w:rPr>
      </w:pPr>
      <w:r>
        <w:rPr>
          <w:rStyle w:val="a5"/>
        </w:rPr>
        <w:footnoteRef/>
      </w:r>
      <w:r w:rsidRPr="00CF7283">
        <w:rPr>
          <w:rFonts w:ascii="Times New Roman" w:hAnsi="Times New Roman" w:cs="Times New Roman"/>
          <w:color w:val="000000"/>
          <w:sz w:val="20"/>
          <w:szCs w:val="20"/>
          <w:lang w:val="en-US"/>
        </w:rPr>
        <w:t xml:space="preserve">Andreas </w:t>
      </w:r>
      <w:proofErr w:type="spellStart"/>
      <w:r w:rsidRPr="00CF7283">
        <w:rPr>
          <w:rFonts w:ascii="Times New Roman" w:hAnsi="Times New Roman" w:cs="Times New Roman"/>
          <w:color w:val="000000"/>
          <w:sz w:val="20"/>
          <w:szCs w:val="20"/>
          <w:lang w:val="en-US"/>
        </w:rPr>
        <w:t>Stucke</w:t>
      </w:r>
      <w:proofErr w:type="spellEnd"/>
      <w:r w:rsidRPr="00CF7283">
        <w:rPr>
          <w:rFonts w:ascii="Times New Roman" w:hAnsi="Times New Roman" w:cs="Times New Roman"/>
          <w:color w:val="000000"/>
          <w:sz w:val="20"/>
          <w:szCs w:val="20"/>
          <w:lang w:val="en-US"/>
        </w:rPr>
        <w:t xml:space="preserve">. </w:t>
      </w:r>
      <w:proofErr w:type="gramStart"/>
      <w:r w:rsidRPr="00CF7283">
        <w:rPr>
          <w:rFonts w:ascii="Times New Roman" w:hAnsi="Times New Roman" w:cs="Times New Roman"/>
          <w:color w:val="000000"/>
          <w:sz w:val="20"/>
          <w:szCs w:val="20"/>
          <w:lang w:val="en-US"/>
        </w:rPr>
        <w:t>The role of “councils” in research and technology policy.</w:t>
      </w:r>
      <w:proofErr w:type="gramEnd"/>
      <w:r w:rsidRPr="00CF7283">
        <w:rPr>
          <w:rFonts w:ascii="Times New Roman" w:hAnsi="Times New Roman" w:cs="Times New Roman"/>
          <w:color w:val="000000"/>
          <w:sz w:val="20"/>
          <w:szCs w:val="20"/>
          <w:lang w:val="en-US"/>
        </w:rPr>
        <w:t xml:space="preserve"> The case of the German </w:t>
      </w:r>
      <w:proofErr w:type="spellStart"/>
      <w:r w:rsidRPr="00CF7283">
        <w:rPr>
          <w:rFonts w:ascii="Times New Roman" w:hAnsi="Times New Roman" w:cs="Times New Roman"/>
          <w:color w:val="000000"/>
          <w:sz w:val="20"/>
          <w:szCs w:val="20"/>
          <w:lang w:val="en-US"/>
        </w:rPr>
        <w:t>Wissenschaftsrat</w:t>
      </w:r>
      <w:proofErr w:type="spellEnd"/>
      <w:r w:rsidRPr="00CF7283">
        <w:rPr>
          <w:rFonts w:ascii="Times New Roman" w:hAnsi="Times New Roman" w:cs="Times New Roman"/>
          <w:color w:val="000000"/>
          <w:sz w:val="20"/>
          <w:szCs w:val="20"/>
          <w:lang w:val="en-US"/>
        </w:rPr>
        <w:t xml:space="preserve"> // </w:t>
      </w:r>
      <w:proofErr w:type="spellStart"/>
      <w:r w:rsidRPr="00CF7283">
        <w:rPr>
          <w:rFonts w:ascii="Times New Roman" w:hAnsi="Times New Roman" w:cs="Times New Roman"/>
          <w:color w:val="000000"/>
          <w:sz w:val="20"/>
          <w:szCs w:val="20"/>
          <w:lang w:val="en-US"/>
        </w:rPr>
        <w:t>PlattformForschungs</w:t>
      </w:r>
      <w:proofErr w:type="spellEnd"/>
      <w:r w:rsidRPr="00CF7283">
        <w:rPr>
          <w:rFonts w:ascii="Times New Roman" w:hAnsi="Times New Roman" w:cs="Times New Roman"/>
          <w:color w:val="000000"/>
          <w:sz w:val="20"/>
          <w:szCs w:val="20"/>
          <w:lang w:val="en-US"/>
        </w:rPr>
        <w:t xml:space="preserve">- und </w:t>
      </w:r>
      <w:proofErr w:type="spellStart"/>
      <w:r w:rsidRPr="00CF7283">
        <w:rPr>
          <w:rFonts w:ascii="Times New Roman" w:hAnsi="Times New Roman" w:cs="Times New Roman"/>
          <w:color w:val="000000"/>
          <w:sz w:val="20"/>
          <w:szCs w:val="20"/>
          <w:lang w:val="en-US"/>
        </w:rPr>
        <w:t>Technologieevaluierung</w:t>
      </w:r>
      <w:proofErr w:type="spellEnd"/>
      <w:r w:rsidRPr="00CF7283">
        <w:rPr>
          <w:rFonts w:ascii="Times New Roman" w:hAnsi="Times New Roman" w:cs="Times New Roman"/>
          <w:color w:val="000000"/>
          <w:sz w:val="20"/>
          <w:szCs w:val="20"/>
          <w:lang w:val="en-US"/>
        </w:rPr>
        <w:t>, 2002, 16:2-5.</w:t>
      </w:r>
    </w:p>
    <w:p w:rsidR="006B271C" w:rsidRPr="00CF7283" w:rsidRDefault="006B271C" w:rsidP="006B271C">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CF7283">
        <w:rPr>
          <w:rFonts w:ascii="Times New Roman" w:hAnsi="Times New Roman" w:cs="Times New Roman"/>
          <w:color w:val="000000"/>
          <w:sz w:val="20"/>
          <w:szCs w:val="20"/>
          <w:lang w:val="en-US"/>
        </w:rPr>
        <w:t>Sciences, Vol. 19, No. 1 (Mar., 1986), pp. 33-59.</w:t>
      </w:r>
      <w:proofErr w:type="gramEnd"/>
    </w:p>
    <w:p w:rsidR="006B271C" w:rsidRPr="00EE4874" w:rsidRDefault="006B271C" w:rsidP="006B271C">
      <w:pPr>
        <w:pStyle w:val="a3"/>
        <w:rPr>
          <w:lang w:val="en-US"/>
        </w:rPr>
      </w:pPr>
    </w:p>
  </w:footnote>
  <w:footnote w:id="28">
    <w:p w:rsidR="006B271C" w:rsidRPr="00CF7283" w:rsidRDefault="006B271C" w:rsidP="006B271C">
      <w:pPr>
        <w:spacing w:after="0" w:line="240" w:lineRule="auto"/>
        <w:rPr>
          <w:rFonts w:ascii="Times New Roman" w:hAnsi="Times New Roman" w:cs="Times New Roman"/>
          <w:sz w:val="20"/>
          <w:szCs w:val="20"/>
          <w:lang w:val="en-US"/>
        </w:rPr>
      </w:pPr>
      <w:r>
        <w:rPr>
          <w:rStyle w:val="a5"/>
        </w:rPr>
        <w:footnoteRef/>
      </w:r>
      <w:proofErr w:type="spellStart"/>
      <w:proofErr w:type="gramStart"/>
      <w:r w:rsidRPr="00CF7283">
        <w:rPr>
          <w:rFonts w:ascii="Times New Roman" w:hAnsi="Times New Roman" w:cs="Times New Roman"/>
          <w:sz w:val="20"/>
          <w:szCs w:val="20"/>
          <w:lang w:val="en-US"/>
        </w:rPr>
        <w:t>MarkB</w:t>
      </w:r>
      <w:proofErr w:type="spellEnd"/>
      <w:r w:rsidRPr="00CF7283">
        <w:rPr>
          <w:rFonts w:ascii="Times New Roman" w:hAnsi="Times New Roman" w:cs="Times New Roman"/>
          <w:sz w:val="20"/>
          <w:szCs w:val="20"/>
          <w:lang w:val="en-US"/>
        </w:rPr>
        <w:t>.</w:t>
      </w:r>
      <w:proofErr w:type="gramEnd"/>
      <w:r w:rsidRPr="00CF7283">
        <w:rPr>
          <w:rFonts w:ascii="Times New Roman" w:hAnsi="Times New Roman" w:cs="Times New Roman"/>
          <w:sz w:val="20"/>
          <w:szCs w:val="20"/>
          <w:lang w:val="en-US"/>
        </w:rPr>
        <w:t xml:space="preserve"> </w:t>
      </w:r>
      <w:proofErr w:type="gramStart"/>
      <w:r w:rsidRPr="00CF7283">
        <w:rPr>
          <w:rFonts w:ascii="Times New Roman" w:hAnsi="Times New Roman" w:cs="Times New Roman"/>
          <w:sz w:val="20"/>
          <w:szCs w:val="20"/>
          <w:lang w:val="en-US"/>
        </w:rPr>
        <w:t>Brown.</w:t>
      </w:r>
      <w:proofErr w:type="gramEnd"/>
      <w:r w:rsidRPr="00CF7283">
        <w:rPr>
          <w:rFonts w:ascii="Times New Roman" w:hAnsi="Times New Roman" w:cs="Times New Roman"/>
          <w:sz w:val="20"/>
          <w:szCs w:val="20"/>
          <w:lang w:val="en-US"/>
        </w:rPr>
        <w:t xml:space="preserve"> The Politics of Representation on Government Advisory Committees // Political Research Quarterly, Vol. 61, No. 4 (Dec., 2008), pp. 547-560</w:t>
      </w:r>
    </w:p>
    <w:p w:rsidR="006B271C" w:rsidRPr="00EE4874" w:rsidRDefault="006B271C" w:rsidP="006B271C">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BED"/>
    <w:multiLevelType w:val="hybridMultilevel"/>
    <w:tmpl w:val="0832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E1627"/>
    <w:multiLevelType w:val="hybridMultilevel"/>
    <w:tmpl w:val="2E90C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C"/>
    <w:rsid w:val="001659D4"/>
    <w:rsid w:val="00245C65"/>
    <w:rsid w:val="0025676A"/>
    <w:rsid w:val="004671E4"/>
    <w:rsid w:val="006B271C"/>
    <w:rsid w:val="00753877"/>
    <w:rsid w:val="009A6BD1"/>
    <w:rsid w:val="00A97B43"/>
    <w:rsid w:val="00B30864"/>
    <w:rsid w:val="00EF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B2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271C"/>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6B271C"/>
    <w:pPr>
      <w:spacing w:after="0" w:line="240" w:lineRule="auto"/>
    </w:pPr>
    <w:rPr>
      <w:sz w:val="20"/>
      <w:szCs w:val="20"/>
    </w:rPr>
  </w:style>
  <w:style w:type="character" w:customStyle="1" w:styleId="a4">
    <w:name w:val="Текст сноски Знак"/>
    <w:basedOn w:val="a0"/>
    <w:link w:val="a3"/>
    <w:uiPriority w:val="99"/>
    <w:semiHidden/>
    <w:rsid w:val="006B271C"/>
    <w:rPr>
      <w:sz w:val="20"/>
      <w:szCs w:val="20"/>
    </w:rPr>
  </w:style>
  <w:style w:type="character" w:styleId="a5">
    <w:name w:val="footnote reference"/>
    <w:basedOn w:val="a0"/>
    <w:uiPriority w:val="99"/>
    <w:semiHidden/>
    <w:unhideWhenUsed/>
    <w:rsid w:val="006B271C"/>
    <w:rPr>
      <w:vertAlign w:val="superscript"/>
    </w:rPr>
  </w:style>
  <w:style w:type="paragraph" w:styleId="a6">
    <w:name w:val="List Paragraph"/>
    <w:basedOn w:val="a"/>
    <w:uiPriority w:val="34"/>
    <w:qFormat/>
    <w:rsid w:val="006B271C"/>
    <w:pPr>
      <w:ind w:left="720"/>
      <w:contextualSpacing/>
    </w:pPr>
  </w:style>
  <w:style w:type="character" w:styleId="a7">
    <w:name w:val="Hyperlink"/>
    <w:basedOn w:val="a0"/>
    <w:uiPriority w:val="99"/>
    <w:semiHidden/>
    <w:unhideWhenUsed/>
    <w:rsid w:val="006B271C"/>
    <w:rPr>
      <w:color w:val="0000FF"/>
      <w:u w:val="single"/>
    </w:rPr>
  </w:style>
  <w:style w:type="character" w:customStyle="1" w:styleId="apple-converted-space">
    <w:name w:val="apple-converted-space"/>
    <w:basedOn w:val="a0"/>
    <w:rsid w:val="006B2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B2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271C"/>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6B271C"/>
    <w:pPr>
      <w:spacing w:after="0" w:line="240" w:lineRule="auto"/>
    </w:pPr>
    <w:rPr>
      <w:sz w:val="20"/>
      <w:szCs w:val="20"/>
    </w:rPr>
  </w:style>
  <w:style w:type="character" w:customStyle="1" w:styleId="a4">
    <w:name w:val="Текст сноски Знак"/>
    <w:basedOn w:val="a0"/>
    <w:link w:val="a3"/>
    <w:uiPriority w:val="99"/>
    <w:semiHidden/>
    <w:rsid w:val="006B271C"/>
    <w:rPr>
      <w:sz w:val="20"/>
      <w:szCs w:val="20"/>
    </w:rPr>
  </w:style>
  <w:style w:type="character" w:styleId="a5">
    <w:name w:val="footnote reference"/>
    <w:basedOn w:val="a0"/>
    <w:uiPriority w:val="99"/>
    <w:semiHidden/>
    <w:unhideWhenUsed/>
    <w:rsid w:val="006B271C"/>
    <w:rPr>
      <w:vertAlign w:val="superscript"/>
    </w:rPr>
  </w:style>
  <w:style w:type="paragraph" w:styleId="a6">
    <w:name w:val="List Paragraph"/>
    <w:basedOn w:val="a"/>
    <w:uiPriority w:val="34"/>
    <w:qFormat/>
    <w:rsid w:val="006B271C"/>
    <w:pPr>
      <w:ind w:left="720"/>
      <w:contextualSpacing/>
    </w:pPr>
  </w:style>
  <w:style w:type="character" w:styleId="a7">
    <w:name w:val="Hyperlink"/>
    <w:basedOn w:val="a0"/>
    <w:uiPriority w:val="99"/>
    <w:semiHidden/>
    <w:unhideWhenUsed/>
    <w:rsid w:val="006B271C"/>
    <w:rPr>
      <w:color w:val="0000FF"/>
      <w:u w:val="single"/>
    </w:rPr>
  </w:style>
  <w:style w:type="character" w:customStyle="1" w:styleId="apple-converted-space">
    <w:name w:val="apple-converted-space"/>
    <w:basedOn w:val="a0"/>
    <w:rsid w:val="006B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op.rbc.ru/viewpoint/16/07/2013/866227.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E748-AC4E-4A73-A865-79080DFB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3542</Words>
  <Characters>24096</Characters>
  <Application>Microsoft Office Word</Application>
  <DocSecurity>0</DocSecurity>
  <Lines>378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2013-12-07T16:14:00Z</dcterms:created>
  <dcterms:modified xsi:type="dcterms:W3CDTF">2013-12-07T18:37:00Z</dcterms:modified>
</cp:coreProperties>
</file>