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0A7" w:rsidRPr="00ED41C2" w:rsidRDefault="000E10A7" w:rsidP="00461D3B">
      <w:pPr>
        <w:jc w:val="both"/>
        <w:rPr>
          <w:rFonts w:ascii="Times New Roman" w:hAnsi="Times New Roman"/>
          <w:b/>
          <w:sz w:val="24"/>
          <w:szCs w:val="24"/>
        </w:rPr>
      </w:pPr>
      <w:r w:rsidRPr="00ED41C2">
        <w:rPr>
          <w:rFonts w:ascii="Times New Roman" w:hAnsi="Times New Roman"/>
          <w:b/>
          <w:sz w:val="24"/>
          <w:szCs w:val="24"/>
        </w:rPr>
        <w:t xml:space="preserve">«О содержательных областях экономической географии, региональной экономики и пространственной экономики» </w:t>
      </w:r>
    </w:p>
    <w:p w:rsidR="000E10A7" w:rsidRPr="00ED41C2" w:rsidRDefault="000E10A7" w:rsidP="00461D3B">
      <w:pPr>
        <w:jc w:val="both"/>
        <w:rPr>
          <w:rFonts w:ascii="Times New Roman" w:hAnsi="Times New Roman"/>
          <w:b/>
          <w:sz w:val="24"/>
          <w:szCs w:val="24"/>
        </w:rPr>
      </w:pPr>
      <w:r w:rsidRPr="00ED41C2">
        <w:rPr>
          <w:rFonts w:ascii="Times New Roman" w:hAnsi="Times New Roman"/>
          <w:b/>
          <w:sz w:val="24"/>
          <w:szCs w:val="24"/>
        </w:rPr>
        <w:t>опубликована в сборнике «Актуальные проблемы региональной экономики», Финансовая академия,  2013)</w:t>
      </w:r>
    </w:p>
    <w:p w:rsidR="000E10A7" w:rsidRPr="00ED41C2" w:rsidRDefault="000E10A7" w:rsidP="00461D3B">
      <w:pPr>
        <w:jc w:val="both"/>
        <w:rPr>
          <w:rFonts w:ascii="Times New Roman" w:hAnsi="Times New Roman"/>
          <w:b/>
          <w:sz w:val="24"/>
          <w:szCs w:val="24"/>
        </w:rPr>
      </w:pPr>
      <w:r w:rsidRPr="00ED41C2">
        <w:rPr>
          <w:rFonts w:ascii="Times New Roman" w:hAnsi="Times New Roman"/>
          <w:b/>
          <w:sz w:val="24"/>
          <w:szCs w:val="24"/>
        </w:rPr>
        <w:t>Скопин А.Ю. д.г.н., зав. кафедрой региональной экономики и экономической географии НИУ-Высшая школа экономики</w:t>
      </w:r>
    </w:p>
    <w:p w:rsidR="000E10A7" w:rsidRPr="00ED41C2" w:rsidRDefault="000E10A7" w:rsidP="00461D3B">
      <w:pPr>
        <w:jc w:val="both"/>
        <w:rPr>
          <w:rFonts w:ascii="Times New Roman" w:hAnsi="Times New Roman"/>
          <w:b/>
          <w:sz w:val="24"/>
          <w:szCs w:val="24"/>
        </w:rPr>
      </w:pP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В последние годы появилась настораживающая тенденция к переименованию областей знания, без изменения содержания данных областей.</w:t>
      </w: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Всем памятно появление региональной экономики на базе экономической географии. Хотя академик Некрасов заменил экономическую географию региональной экономикой еще в начале 70-х годов, первый учебник по собственно региональной экономике появился лишь в начале 2000-х годов (Основы региональной экономики А.Г.Гранберга), а большинство других учебников по региональной экономике содержат информацию из учебников по экономической географии СССР.  Т.е. понадобилось 30 лет для насыщения региональной экономики собственно регионально-экономическими знаниями, хотя и в случае с учебником Гранберга многие теоретические вопросы региональной экономики были лишь обозначены (например, теория  развития регионов  или теория межрегиональных экономических взаимодействий).  Однако сейчас мы сталкиваемся с продолжением тенденции переименования,  и еще не сформировавшуюся область региональной экономики уже пытаются заменить  «пространственной экономикой», которая даже на западе относится к наукам, находящимся в зачаточном состоянии, а в России вообще не имеет сколько-нибудь значимых традиций исследования.  Если не устоявшиеся знания по региональной экономике подавать под «брендом» пространственной экономики, то сумятица в умах исследователей и студентов вырастет многократно, а кто выиграет от этой ситуации очевидно – люди, которые говорят, что у региональной экономики до сих пор нет внятной теоретической основы!</w:t>
      </w: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Поэтому мне кажется, что пора прекратить войну  за одно и то же содержание и четко развести содержательные области экономической географии, региональной экономики и пространственной экономики.</w:t>
      </w: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Начнем с экономической географии.</w:t>
      </w: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Объектом изучения географии является поверхность  Земли.  Физическая  география  изучает природный состав и трансформацию  поверхности Земли под влиянием сил Природы, социально-экономическая (общественная) география изучает социально-экономический состав и трансформацию поверхности Земли под влиянием сил Человечества, включая экономическую активность, информационно-технологическая география изучает технологический состав и трансформацию поверхности Земли под влиянием развития информационно-технологической сферы (имеющей для Человечества как экономическое, так и вне экономическое значение).</w:t>
      </w:r>
    </w:p>
    <w:p w:rsidR="000E10A7" w:rsidRPr="00ED41C2" w:rsidRDefault="000E10A7" w:rsidP="00461D3B">
      <w:pPr>
        <w:jc w:val="both"/>
        <w:rPr>
          <w:rFonts w:ascii="Times New Roman" w:hAnsi="Times New Roman"/>
          <w:b/>
          <w:sz w:val="24"/>
          <w:szCs w:val="24"/>
        </w:rPr>
      </w:pPr>
      <w:r w:rsidRPr="00ED41C2">
        <w:rPr>
          <w:rFonts w:ascii="Times New Roman" w:hAnsi="Times New Roman"/>
          <w:sz w:val="24"/>
          <w:szCs w:val="24"/>
        </w:rPr>
        <w:t xml:space="preserve">Таким образом, </w:t>
      </w:r>
      <w:r w:rsidRPr="00ED41C2">
        <w:rPr>
          <w:rFonts w:ascii="Times New Roman" w:hAnsi="Times New Roman"/>
          <w:b/>
          <w:sz w:val="24"/>
          <w:szCs w:val="24"/>
        </w:rPr>
        <w:t>главная задача экономической географии заключается в изучении экономического состава поверхности Земли и исследовании трансформации поверхности Земли под влиянием экономической активности Человечества.</w:t>
      </w: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 xml:space="preserve">Наиболее общий подход к изучению экономического состава поверхности Земли и последовательной трансформации заключается в  исследовании сочетания и взаимозамены примитивного, аграрного, индустриального, сервисного и информационного хозяйства в пределах изучаемых территорий и акваторий. </w:t>
      </w: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 xml:space="preserve">Получаемые экономической географией знания могут быть использованы не только в системе образования, но и для понимания процессов трансформации территорий, а также для проектирования развития территорий. Более того, я уверен, что только экономико-географы могут заниматься обоснованием комплексного развития территорий, поскольку ни одна другая специальность не владеет сочетанием ресурсно-экологического анализа, социально-демографического и культурологического  анализа, экономико-географического анализа и  институционально-политического анализа.  Вместе с  градостроителями, владеющими пространственно-инженерным анализом,  экономико-географы образуют профессиональное сообщество, способное решать самые сложные проблемы развития территорий. </w:t>
      </w: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Таким образом,  главной теоретической задачей экономической географии является объяснение трансформации поверхности Земли (реального географического пространства), а главной прикладной задачей -  проектирование развития территорий.</w:t>
      </w: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Перейдем к региональной экономике.</w:t>
      </w: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 xml:space="preserve">Положение региональной экономики двойственно. С одной стороны это часть науки о регионах. В этом смысле однопорядковыми  науками являются региональная социология, региональная политика и региональное управление, региональное природопользование.  Только в этом понимании региональная экономика действительно близка к экономической географии, однако только к одному из пяти пространственных уровней экономической географии – региональному уровню исследований (другими уровнями являются локальный, национальный, континентальный и глобальный). </w:t>
      </w: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С другой стороны региональная экономика  это часть экономической науки. И здесь существует максимальная нестыковка региональной экономики с такими крупными отраслями экономики как микроэкономика и макроэкономика.</w:t>
      </w: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В том случае, если экономика определяется как наука о рациональном выборе в условиях редкости ресурсов, микроэкономика имеет совершенно определенный объект исследования в виде экономических агентов, осуществляющих выбор среди индивидуальных (домохозяйство) или микрогрупповых (фирма) ресурсов. В случае с макроэкономикой тоже все ясно – эта отрасль изучает общественный выбор в использовании общественных ресурсов. А чей выбор изучает региональная экономика?</w:t>
      </w: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Если это выбор правительства региона (расходы бюджета), то очень часто такой выбор имеет социальную обусловленность  и возможность принятия эффективных экономических решений весьма ограничена.  Если это выбор населения региона, то он опосредован политическим процессом и не может быть эффективным в условиях голосования на уровне региона раз  в четыре-пять лет.</w:t>
      </w: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Таким образом, на региональном уровне отсутствуют экономические агенты (акторы), принимающие решения об эффективном использовании ограниченных ресурсов. Следовательно, региональная экономика либо не может быть признана полноценной экономической наукой, либо само определение экономической науки должно быть пересмотрено.</w:t>
      </w: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У определения экономикс как науки о рациональном поведении людей в условиях ограниченности ресурсов действительно есть слабые стороны. Они состоят в том, что «человек экономический» достаточно далек от реальной действительности. Реальный человек часто принимает иррациональные, эмоциональные  решения по использованию ресурсов, он способен на благотворительность, его выбор не может быть абсолютно рациональным в условиях информационной асимметрии и т.д.</w:t>
      </w: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 xml:space="preserve">Следовательно, возможно определение экономической науки как науки об экономической деятельности (экономическом процессе)  и ее результатах (благосостоянии).  </w:t>
      </w: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В этом случае, объектом изучения макроэкономики становится макроэкономический процесс (национальный экономический процесс) и его результат в виде национального благосостояния, объектом изучения микроэкономики становится микроэкономический процесс и его результат в виде благосостояния домохозяйства или фирмы, а объектом изучения региональной экономики становится региональный экономический процесс и благосостояние населения региона.</w:t>
      </w: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Расшифруем этапы экономического процесса в виде следующей последовательности действий:</w:t>
      </w: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 xml:space="preserve">1.осознание потребности в экономическом благе </w:t>
      </w: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2.поиск ресурсов для создания блага или поиск готового блага</w:t>
      </w: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3.производство блага</w:t>
      </w: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4.распределение блага</w:t>
      </w: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5.обмен блага</w:t>
      </w: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6.потребление блага</w:t>
      </w: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7.утилизация отходов потребления</w:t>
      </w: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8.накопление и инвестирование</w:t>
      </w: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 xml:space="preserve">На региональном уровне данные этапы могут быть агрегированы в </w:t>
      </w: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1.региональный спрос</w:t>
      </w: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2.региональный ресурсный потенциал</w:t>
      </w: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3.региональное производство</w:t>
      </w: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4.региональные доходы населения</w:t>
      </w: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5.региональный рынок</w:t>
      </w: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6.региональное потребление</w:t>
      </w: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7.региональные отходы</w:t>
      </w: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8.региональное накопление и инвестирование</w:t>
      </w: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Из перечисленных этапов только региональное производство и региональные доходы населения имеют небольшую статистическую базу для исследования. Все остальные этапы статистика охватывает крайне недостаточно, не говоря уже об отдельных выборочных исследованиях. Поэтому при такой постановке исследовательской проблемы у региональной экономики открывается огромное поле для исследовательской деятельности. Что касается современной российской экономической географии, то она занимается в основном 2, 3  и 7 этапами и в этом смысле дополняет регионально-экономические исследования.</w:t>
      </w: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 xml:space="preserve">К  изучению регионального экономического процесса (РЭП)  необходимо еще добавить исследование экономики региона (благосостояния населения региона) как накопленного результата РЭПов за многолетний период.  </w:t>
      </w: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В перечень показателей благосостояния должны войти показатели обеспеченности населения движимым и недвижимым имуществом (в первую очередь, автомобили  и  жилье), банковскими вкладами, ценными бумагами и иными активами, а также показатели кредитной задолженности. Необходима статистика по социально-экономическим группам (бедные, средний класс, богатые) и статистика по накопленным инвестициям в экономику региона.</w:t>
      </w: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Таким образом, подход экономической географии к развитию территорий (комплексы, структуры, зоны, агломерации), т.е. формирование рисунка развития вместе с его комплексным наполнением через структуру землепользования, принципиально отличается от подхода региональной экономики,  изучающей региональный  экономический процесс  и  уровень благосостояния населения региона.</w:t>
      </w: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Добавим к этим двум наукам третью область исследования – пространственную экономику и покажем четко ограниченную область исследования для нее.</w:t>
      </w: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Во-первых, если исходить из буквального смысла данного названия, то пространственная экономика точно не относится к региональным наукам как региональная экономика. Она также не относится к таким пространственным наукам как геометрия или география. Значит она должна относиться к экономическим наукам.</w:t>
      </w: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В каком же смысле пространственная экономика может быть отнесена к экономическим наукам.</w:t>
      </w: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Во-первых, вся классическая экономикс  игнорирует пространственный фактор принятия рациональных решений как таковой, поскольку в случае его учета все двух-мерные экономические модели (время-действие) должны быть дополнены третьим измерением – пространством. Это резко усложняет экономические модели и требует развития пространственного мышления у экономистов. Но это же может стать новым вектором развития экономической науки в условиях, когда все экономические действия уже интерпретированы двухмерными моделями. Значит, пространственная экономика может быть способом усовершенствования всех классических экономических моделей. Особенно это касается моделей Город-Пригород-Село или моделей Центр-Полупериферия-Периферия в мировой экономике.</w:t>
      </w: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 xml:space="preserve">Во-вторых,  пространственная экономика может опровергнуть некоторые основные положения классической экономикс  для объяснения ряда явлений, которые классические модели и принципы объяснить не могут – например, принцип постоянно возрастающей (а не убывающей отдачи) объясняет тренд к концентрации экономической активности, а закон кумулятивной причинности связывает размер рынка и объем производства так, что рост объема производства увеличивает размер рынка, который, в свою очередь, стимулирует рост объема производства.   </w:t>
      </w: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В-третьих, пространственная экономика может задуматься над понятием «экономическое пространство» как категорией, способной отображать состояние рынков, производств, государственного регулирования, домохозяйств в одном интегральном показателе.</w:t>
      </w: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На самом деле, пространственная экономика сейчас находится на стадии детского открытия многих экономико-географических истин, а интерпретация многих явлений географии городов вызывает легкое недоумение «квазинаучными» выводами, тем не менее,  участие экономистов в исследовании этих явлений можно только приветствовать.</w:t>
      </w: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Подведем итоги:</w:t>
      </w: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1.Экономическая география изучает реальную трансформацию поверхности Земли в результате экономической деятельности Человечества и в качестве главной прикладной задачи имеет обоснование развития территорий. Данная дисциплина должна быть обязательной на первых курсах экономических и географических факультетов.</w:t>
      </w: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2.Региональная экономика как часть региональных наук пересекается с экономической географией на региональном уровне, но как часть экономической науки призвана изучать ежегодно воспроизводящийся региональный экономический процесс  и накопленный результат такого процесса в виде экономики региона и благосостояния населения региона. В качестве учебной дисциплины региональную экономику необходимо преподавать на 3-4 курсах факультетов экономики и на  3 курсе факультетов географии</w:t>
      </w: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 xml:space="preserve">3.Пространственная экономика в западном понимании находится на этапе открытия «прописных» экономико-географических истин, изложенных тривиальными моделями. Действительное развитие пространственной экономики начнется с обосновании категории «экономическое пространство» как интегральной характеристики состояния экономики муниципалитетов, регионов, стран, континентов и мира, а также с понимания «экономического пространства» как универсального ограниченного ресурса, по отношению к которому в первую очередь должны создаваться модели пространственной экономики.  Однако в настоящее время в этом направлении не сделаны даже первые шаги, поэтому преподавание пространственной экономики можно считать возможным только в качестве факультатива на 4 курсе факультета экономики или в магистратуре факультетов экономики. </w:t>
      </w: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Поэтому создание учебных курсов по Пространственной экономике и учебников должно проходить тщательную экспертизу на предмет выявления собственного содержания этой дисциплины.</w:t>
      </w:r>
    </w:p>
    <w:p w:rsidR="000E10A7" w:rsidRPr="00ED41C2" w:rsidRDefault="000E10A7" w:rsidP="00461D3B">
      <w:pPr>
        <w:jc w:val="both"/>
        <w:rPr>
          <w:rFonts w:ascii="Times New Roman" w:hAnsi="Times New Roman"/>
          <w:sz w:val="24"/>
          <w:szCs w:val="24"/>
        </w:rPr>
      </w:pPr>
      <w:r w:rsidRPr="00ED41C2">
        <w:rPr>
          <w:rFonts w:ascii="Times New Roman" w:hAnsi="Times New Roman"/>
          <w:sz w:val="24"/>
          <w:szCs w:val="24"/>
        </w:rPr>
        <w:t xml:space="preserve"> </w:t>
      </w:r>
    </w:p>
    <w:sectPr w:rsidR="000E10A7" w:rsidRPr="00ED41C2" w:rsidSect="005B0C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6830"/>
    <w:rsid w:val="00035E4D"/>
    <w:rsid w:val="000B12F5"/>
    <w:rsid w:val="000C67AC"/>
    <w:rsid w:val="000E10A7"/>
    <w:rsid w:val="0012660E"/>
    <w:rsid w:val="00161722"/>
    <w:rsid w:val="001B0EAB"/>
    <w:rsid w:val="002C7AE1"/>
    <w:rsid w:val="00326846"/>
    <w:rsid w:val="004200F7"/>
    <w:rsid w:val="00461D3B"/>
    <w:rsid w:val="004E3A4A"/>
    <w:rsid w:val="004F74C2"/>
    <w:rsid w:val="0051708C"/>
    <w:rsid w:val="0059257C"/>
    <w:rsid w:val="005B0C96"/>
    <w:rsid w:val="006217AB"/>
    <w:rsid w:val="00640999"/>
    <w:rsid w:val="00685D11"/>
    <w:rsid w:val="006943A6"/>
    <w:rsid w:val="00700D9D"/>
    <w:rsid w:val="007E3695"/>
    <w:rsid w:val="00836830"/>
    <w:rsid w:val="0088359D"/>
    <w:rsid w:val="00901F40"/>
    <w:rsid w:val="009570CB"/>
    <w:rsid w:val="00AD1E67"/>
    <w:rsid w:val="00C23C69"/>
    <w:rsid w:val="00C5283E"/>
    <w:rsid w:val="00CF4CA8"/>
    <w:rsid w:val="00D406BD"/>
    <w:rsid w:val="00E03A3F"/>
    <w:rsid w:val="00E11043"/>
    <w:rsid w:val="00E16A86"/>
    <w:rsid w:val="00E57216"/>
    <w:rsid w:val="00EA54B0"/>
    <w:rsid w:val="00ED41C2"/>
    <w:rsid w:val="00EE682E"/>
    <w:rsid w:val="00FE5E9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830"/>
    <w:pPr>
      <w:spacing w:after="200" w:line="276" w:lineRule="auto"/>
    </w:pPr>
    <w:rPr>
      <w:lang w:eastAsia="en-US"/>
    </w:rPr>
  </w:style>
  <w:style w:type="paragraph" w:styleId="Heading1">
    <w:name w:val="heading 1"/>
    <w:basedOn w:val="Normal"/>
    <w:link w:val="Heading1Char"/>
    <w:uiPriority w:val="99"/>
    <w:qFormat/>
    <w:rsid w:val="004F74C2"/>
    <w:pPr>
      <w:spacing w:before="100" w:beforeAutospacing="1" w:after="210" w:line="240" w:lineRule="auto"/>
      <w:outlineLvl w:val="0"/>
    </w:pPr>
    <w:rPr>
      <w:rFonts w:ascii="Times New Roman" w:eastAsia="Times New Roman" w:hAnsi="Times New Roman"/>
      <w:kern w:val="36"/>
      <w:sz w:val="30"/>
      <w:szCs w:val="30"/>
      <w:lang w:eastAsia="ru-RU"/>
    </w:rPr>
  </w:style>
  <w:style w:type="paragraph" w:styleId="Heading2">
    <w:name w:val="heading 2"/>
    <w:basedOn w:val="Normal"/>
    <w:link w:val="Heading2Char"/>
    <w:uiPriority w:val="99"/>
    <w:qFormat/>
    <w:rsid w:val="004F74C2"/>
    <w:pPr>
      <w:spacing w:before="100" w:beforeAutospacing="1" w:after="75" w:line="240" w:lineRule="auto"/>
      <w:outlineLvl w:val="1"/>
    </w:pPr>
    <w:rPr>
      <w:rFonts w:ascii="Times New Roman" w:eastAsia="Times New Roman" w:hAnsi="Times New Roman"/>
      <w:sz w:val="30"/>
      <w:szCs w:val="30"/>
      <w:lang w:eastAsia="ru-RU"/>
    </w:rPr>
  </w:style>
  <w:style w:type="paragraph" w:styleId="Heading3">
    <w:name w:val="heading 3"/>
    <w:basedOn w:val="Normal"/>
    <w:link w:val="Heading3Char"/>
    <w:uiPriority w:val="99"/>
    <w:qFormat/>
    <w:rsid w:val="004F74C2"/>
    <w:pPr>
      <w:spacing w:before="100" w:beforeAutospacing="1" w:after="225" w:line="240" w:lineRule="auto"/>
      <w:outlineLvl w:val="2"/>
    </w:pPr>
    <w:rPr>
      <w:rFonts w:ascii="Times New Roman" w:eastAsia="Times New Roman" w:hAnsi="Times New Roman"/>
      <w:sz w:val="27"/>
      <w:szCs w:val="27"/>
      <w:lang w:eastAsia="ru-RU"/>
    </w:rPr>
  </w:style>
  <w:style w:type="paragraph" w:styleId="Heading4">
    <w:name w:val="heading 4"/>
    <w:basedOn w:val="Normal"/>
    <w:link w:val="Heading4Char"/>
    <w:uiPriority w:val="99"/>
    <w:qFormat/>
    <w:rsid w:val="004F74C2"/>
    <w:pPr>
      <w:spacing w:before="100" w:beforeAutospacing="1" w:after="100" w:afterAutospacing="1" w:line="240" w:lineRule="auto"/>
      <w:outlineLvl w:val="3"/>
    </w:pPr>
    <w:rPr>
      <w:rFonts w:ascii="Times New Roman" w:eastAsia="Times New Roman" w:hAnsi="Times New Roman"/>
      <w:sz w:val="15"/>
      <w:szCs w:val="15"/>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74C2"/>
    <w:rPr>
      <w:rFonts w:ascii="Times New Roman" w:hAnsi="Times New Roman" w:cs="Times New Roman"/>
      <w:kern w:val="36"/>
      <w:sz w:val="30"/>
      <w:szCs w:val="30"/>
      <w:lang w:eastAsia="ru-RU"/>
    </w:rPr>
  </w:style>
  <w:style w:type="character" w:customStyle="1" w:styleId="Heading2Char">
    <w:name w:val="Heading 2 Char"/>
    <w:basedOn w:val="DefaultParagraphFont"/>
    <w:link w:val="Heading2"/>
    <w:uiPriority w:val="99"/>
    <w:locked/>
    <w:rsid w:val="004F74C2"/>
    <w:rPr>
      <w:rFonts w:ascii="Times New Roman" w:hAnsi="Times New Roman" w:cs="Times New Roman"/>
      <w:sz w:val="30"/>
      <w:szCs w:val="30"/>
      <w:lang w:eastAsia="ru-RU"/>
    </w:rPr>
  </w:style>
  <w:style w:type="character" w:customStyle="1" w:styleId="Heading3Char">
    <w:name w:val="Heading 3 Char"/>
    <w:basedOn w:val="DefaultParagraphFont"/>
    <w:link w:val="Heading3"/>
    <w:uiPriority w:val="99"/>
    <w:locked/>
    <w:rsid w:val="004F74C2"/>
    <w:rPr>
      <w:rFonts w:ascii="Times New Roman" w:hAnsi="Times New Roman" w:cs="Times New Roman"/>
      <w:sz w:val="27"/>
      <w:szCs w:val="27"/>
      <w:lang w:eastAsia="ru-RU"/>
    </w:rPr>
  </w:style>
  <w:style w:type="character" w:customStyle="1" w:styleId="Heading4Char">
    <w:name w:val="Heading 4 Char"/>
    <w:basedOn w:val="DefaultParagraphFont"/>
    <w:link w:val="Heading4"/>
    <w:uiPriority w:val="99"/>
    <w:locked/>
    <w:rsid w:val="004F74C2"/>
    <w:rPr>
      <w:rFonts w:ascii="Times New Roman" w:hAnsi="Times New Roman" w:cs="Times New Roman"/>
      <w:sz w:val="15"/>
      <w:szCs w:val="15"/>
      <w:lang w:eastAsia="ru-RU"/>
    </w:rPr>
  </w:style>
  <w:style w:type="character" w:styleId="Hyperlink">
    <w:name w:val="Hyperlink"/>
    <w:basedOn w:val="DefaultParagraphFont"/>
    <w:uiPriority w:val="99"/>
    <w:semiHidden/>
    <w:rsid w:val="004F74C2"/>
    <w:rPr>
      <w:rFonts w:cs="Times New Roman"/>
      <w:color w:val="29527E"/>
      <w:u w:val="none"/>
      <w:effect w:val="none"/>
    </w:rPr>
  </w:style>
  <w:style w:type="paragraph" w:styleId="NormalWeb">
    <w:name w:val="Normal (Web)"/>
    <w:basedOn w:val="Normal"/>
    <w:uiPriority w:val="99"/>
    <w:semiHidden/>
    <w:rsid w:val="004F74C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ta3">
    <w:name w:val="data3"/>
    <w:basedOn w:val="DefaultParagraphFont"/>
    <w:uiPriority w:val="99"/>
    <w:rsid w:val="004F74C2"/>
    <w:rPr>
      <w:rFonts w:cs="Times New Roman"/>
      <w:sz w:val="18"/>
      <w:szCs w:val="18"/>
    </w:rPr>
  </w:style>
  <w:style w:type="character" w:customStyle="1" w:styleId="ata11y">
    <w:name w:val="at_a11y"/>
    <w:basedOn w:val="DefaultParagraphFont"/>
    <w:uiPriority w:val="99"/>
    <w:rsid w:val="004F74C2"/>
    <w:rPr>
      <w:rFonts w:cs="Times New Roman"/>
    </w:rPr>
  </w:style>
  <w:style w:type="character" w:customStyle="1" w:styleId="addthisseparator4">
    <w:name w:val="addthis_separator4"/>
    <w:basedOn w:val="DefaultParagraphFont"/>
    <w:uiPriority w:val="99"/>
    <w:rsid w:val="004F74C2"/>
    <w:rPr>
      <w:rFonts w:cs="Times New Roman"/>
    </w:rPr>
  </w:style>
  <w:style w:type="paragraph" w:customStyle="1" w:styleId="text">
    <w:name w:val="text"/>
    <w:basedOn w:val="Normal"/>
    <w:uiPriority w:val="99"/>
    <w:rsid w:val="004F74C2"/>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4F7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74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2638035">
      <w:marLeft w:val="0"/>
      <w:marRight w:val="0"/>
      <w:marTop w:val="0"/>
      <w:marBottom w:val="0"/>
      <w:divBdr>
        <w:top w:val="none" w:sz="0" w:space="0" w:color="auto"/>
        <w:left w:val="none" w:sz="0" w:space="0" w:color="auto"/>
        <w:bottom w:val="none" w:sz="0" w:space="0" w:color="auto"/>
        <w:right w:val="none" w:sz="0" w:space="0" w:color="auto"/>
      </w:divBdr>
      <w:divsChild>
        <w:div w:id="2012638042">
          <w:marLeft w:val="0"/>
          <w:marRight w:val="0"/>
          <w:marTop w:val="0"/>
          <w:marBottom w:val="0"/>
          <w:divBdr>
            <w:top w:val="none" w:sz="0" w:space="0" w:color="auto"/>
            <w:left w:val="none" w:sz="0" w:space="0" w:color="auto"/>
            <w:bottom w:val="none" w:sz="0" w:space="0" w:color="auto"/>
            <w:right w:val="none" w:sz="0" w:space="0" w:color="auto"/>
          </w:divBdr>
          <w:divsChild>
            <w:div w:id="2012638034">
              <w:marLeft w:val="0"/>
              <w:marRight w:val="0"/>
              <w:marTop w:val="0"/>
              <w:marBottom w:val="0"/>
              <w:divBdr>
                <w:top w:val="none" w:sz="0" w:space="0" w:color="auto"/>
                <w:left w:val="none" w:sz="0" w:space="0" w:color="auto"/>
                <w:bottom w:val="none" w:sz="0" w:space="0" w:color="auto"/>
                <w:right w:val="none" w:sz="0" w:space="0" w:color="auto"/>
              </w:divBdr>
              <w:divsChild>
                <w:div w:id="2012638027">
                  <w:marLeft w:val="0"/>
                  <w:marRight w:val="0"/>
                  <w:marTop w:val="0"/>
                  <w:marBottom w:val="0"/>
                  <w:divBdr>
                    <w:top w:val="none" w:sz="0" w:space="0" w:color="auto"/>
                    <w:left w:val="none" w:sz="0" w:space="0" w:color="auto"/>
                    <w:bottom w:val="none" w:sz="0" w:space="0" w:color="auto"/>
                    <w:right w:val="none" w:sz="0" w:space="0" w:color="auto"/>
                  </w:divBdr>
                  <w:divsChild>
                    <w:div w:id="2012638041">
                      <w:marLeft w:val="0"/>
                      <w:marRight w:val="0"/>
                      <w:marTop w:val="0"/>
                      <w:marBottom w:val="0"/>
                      <w:divBdr>
                        <w:top w:val="none" w:sz="0" w:space="0" w:color="auto"/>
                        <w:left w:val="none" w:sz="0" w:space="0" w:color="auto"/>
                        <w:bottom w:val="none" w:sz="0" w:space="0" w:color="auto"/>
                        <w:right w:val="none" w:sz="0" w:space="0" w:color="auto"/>
                      </w:divBdr>
                      <w:divsChild>
                        <w:div w:id="2012638029">
                          <w:marLeft w:val="0"/>
                          <w:marRight w:val="0"/>
                          <w:marTop w:val="0"/>
                          <w:marBottom w:val="0"/>
                          <w:divBdr>
                            <w:top w:val="none" w:sz="0" w:space="0" w:color="auto"/>
                            <w:left w:val="none" w:sz="0" w:space="0" w:color="auto"/>
                            <w:bottom w:val="none" w:sz="0" w:space="0" w:color="auto"/>
                            <w:right w:val="none" w:sz="0" w:space="0" w:color="auto"/>
                          </w:divBdr>
                          <w:divsChild>
                            <w:div w:id="2012638026">
                              <w:marLeft w:val="0"/>
                              <w:marRight w:val="0"/>
                              <w:marTop w:val="0"/>
                              <w:marBottom w:val="0"/>
                              <w:divBdr>
                                <w:top w:val="none" w:sz="0" w:space="0" w:color="auto"/>
                                <w:left w:val="none" w:sz="0" w:space="0" w:color="auto"/>
                                <w:bottom w:val="none" w:sz="0" w:space="0" w:color="auto"/>
                                <w:right w:val="none" w:sz="0" w:space="0" w:color="auto"/>
                              </w:divBdr>
                            </w:div>
                            <w:div w:id="2012638030">
                              <w:marLeft w:val="0"/>
                              <w:marRight w:val="0"/>
                              <w:marTop w:val="0"/>
                              <w:marBottom w:val="0"/>
                              <w:divBdr>
                                <w:top w:val="none" w:sz="0" w:space="0" w:color="auto"/>
                                <w:left w:val="none" w:sz="0" w:space="0" w:color="auto"/>
                                <w:bottom w:val="none" w:sz="0" w:space="0" w:color="auto"/>
                                <w:right w:val="none" w:sz="0" w:space="0" w:color="auto"/>
                              </w:divBdr>
                              <w:divsChild>
                                <w:div w:id="2012638032">
                                  <w:marLeft w:val="720"/>
                                  <w:marRight w:val="720"/>
                                  <w:marTop w:val="100"/>
                                  <w:marBottom w:val="100"/>
                                  <w:divBdr>
                                    <w:top w:val="none" w:sz="0" w:space="0" w:color="auto"/>
                                    <w:left w:val="none" w:sz="0" w:space="0" w:color="auto"/>
                                    <w:bottom w:val="none" w:sz="0" w:space="0" w:color="auto"/>
                                    <w:right w:val="none" w:sz="0" w:space="0" w:color="auto"/>
                                  </w:divBdr>
                                </w:div>
                                <w:div w:id="2012638040">
                                  <w:marLeft w:val="0"/>
                                  <w:marRight w:val="0"/>
                                  <w:marTop w:val="0"/>
                                  <w:marBottom w:val="0"/>
                                  <w:divBdr>
                                    <w:top w:val="none" w:sz="0" w:space="0" w:color="auto"/>
                                    <w:left w:val="none" w:sz="0" w:space="0" w:color="auto"/>
                                    <w:bottom w:val="none" w:sz="0" w:space="0" w:color="auto"/>
                                    <w:right w:val="none" w:sz="0" w:space="0" w:color="auto"/>
                                  </w:divBdr>
                                  <w:divsChild>
                                    <w:div w:id="2012638028">
                                      <w:marLeft w:val="0"/>
                                      <w:marRight w:val="0"/>
                                      <w:marTop w:val="0"/>
                                      <w:marBottom w:val="0"/>
                                      <w:divBdr>
                                        <w:top w:val="none" w:sz="0" w:space="0" w:color="auto"/>
                                        <w:left w:val="none" w:sz="0" w:space="0" w:color="auto"/>
                                        <w:bottom w:val="none" w:sz="0" w:space="0" w:color="auto"/>
                                        <w:right w:val="none" w:sz="0" w:space="0" w:color="auto"/>
                                      </w:divBdr>
                                      <w:divsChild>
                                        <w:div w:id="2012638031">
                                          <w:marLeft w:val="0"/>
                                          <w:marRight w:val="0"/>
                                          <w:marTop w:val="0"/>
                                          <w:marBottom w:val="0"/>
                                          <w:divBdr>
                                            <w:top w:val="none" w:sz="0" w:space="0" w:color="auto"/>
                                            <w:left w:val="none" w:sz="0" w:space="0" w:color="auto"/>
                                            <w:bottom w:val="none" w:sz="0" w:space="0" w:color="auto"/>
                                            <w:right w:val="none" w:sz="0" w:space="0" w:color="auto"/>
                                          </w:divBdr>
                                        </w:div>
                                      </w:divsChild>
                                    </w:div>
                                    <w:div w:id="2012638037">
                                      <w:marLeft w:val="0"/>
                                      <w:marRight w:val="0"/>
                                      <w:marTop w:val="0"/>
                                      <w:marBottom w:val="0"/>
                                      <w:divBdr>
                                        <w:top w:val="none" w:sz="0" w:space="0" w:color="auto"/>
                                        <w:left w:val="none" w:sz="0" w:space="0" w:color="auto"/>
                                        <w:bottom w:val="none" w:sz="0" w:space="0" w:color="auto"/>
                                        <w:right w:val="none" w:sz="0" w:space="0" w:color="auto"/>
                                      </w:divBdr>
                                      <w:divsChild>
                                        <w:div w:id="2012638036">
                                          <w:marLeft w:val="0"/>
                                          <w:marRight w:val="0"/>
                                          <w:marTop w:val="0"/>
                                          <w:marBottom w:val="0"/>
                                          <w:divBdr>
                                            <w:top w:val="none" w:sz="0" w:space="0" w:color="auto"/>
                                            <w:left w:val="none" w:sz="0" w:space="0" w:color="auto"/>
                                            <w:bottom w:val="none" w:sz="0" w:space="0" w:color="auto"/>
                                            <w:right w:val="none" w:sz="0" w:space="0" w:color="auto"/>
                                          </w:divBdr>
                                        </w:div>
                                      </w:divsChild>
                                    </w:div>
                                    <w:div w:id="2012638038">
                                      <w:marLeft w:val="0"/>
                                      <w:marRight w:val="0"/>
                                      <w:marTop w:val="0"/>
                                      <w:marBottom w:val="0"/>
                                      <w:divBdr>
                                        <w:top w:val="none" w:sz="0" w:space="0" w:color="auto"/>
                                        <w:left w:val="none" w:sz="0" w:space="0" w:color="auto"/>
                                        <w:bottom w:val="none" w:sz="0" w:space="0" w:color="auto"/>
                                        <w:right w:val="none" w:sz="0" w:space="0" w:color="auto"/>
                                      </w:divBdr>
                                      <w:divsChild>
                                        <w:div w:id="201263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38033">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568</TotalTime>
  <Pages>6</Pages>
  <Words>2013</Words>
  <Characters>11478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USER</cp:lastModifiedBy>
  <cp:revision>11</cp:revision>
  <cp:lastPrinted>2014-01-14T13:50:00Z</cp:lastPrinted>
  <dcterms:created xsi:type="dcterms:W3CDTF">2012-11-19T11:48:00Z</dcterms:created>
  <dcterms:modified xsi:type="dcterms:W3CDTF">2014-01-14T14:01:00Z</dcterms:modified>
</cp:coreProperties>
</file>