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67" w:rsidRPr="00A21220" w:rsidRDefault="00EF5F67" w:rsidP="00EF5F67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A21220">
        <w:rPr>
          <w:rFonts w:ascii="Times New Roman" w:hAnsi="Times New Roman"/>
          <w:b/>
          <w:sz w:val="20"/>
          <w:szCs w:val="20"/>
        </w:rPr>
        <w:t>АЛГОРИТМ ВЫБОРА ТЕХНИЧЕСКИХ СРЕДСТВ ДЛЯ БЕСПРОВОДНОЙ СИСТЕМЫ МОНИТОРИНГА ГАЗОПРОВОДОВ</w:t>
      </w:r>
    </w:p>
    <w:p w:rsidR="00EF5F67" w:rsidRPr="00A21220" w:rsidRDefault="00EF5F67" w:rsidP="00EF5F67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EF5F67" w:rsidRPr="00A21220" w:rsidRDefault="00EF5F67" w:rsidP="00EF5F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Бушмелев П.Е., *Увайсов С.У., Бушмелева К.И.,</w:t>
      </w:r>
    </w:p>
    <w:p w:rsidR="00EF5F67" w:rsidRPr="00A21220" w:rsidRDefault="00EF5F67" w:rsidP="00EF5F6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Плюснин И.И., Назаров Е.В.</w:t>
      </w:r>
    </w:p>
    <w:p w:rsidR="00EF5F67" w:rsidRPr="00A21220" w:rsidRDefault="00EF5F67" w:rsidP="00EF5F67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21220">
        <w:rPr>
          <w:rFonts w:ascii="Times New Roman" w:hAnsi="Times New Roman"/>
          <w:i/>
          <w:sz w:val="20"/>
          <w:szCs w:val="20"/>
        </w:rPr>
        <w:t>Сургут, СурГУ; *Москва, МИЭМ НИУ ИШЭ</w:t>
      </w:r>
    </w:p>
    <w:p w:rsidR="00EF5F67" w:rsidRPr="00A21220" w:rsidRDefault="00EF5F67" w:rsidP="00EF5F67">
      <w:pPr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</w:p>
    <w:p w:rsidR="00EF5F67" w:rsidRPr="00A21220" w:rsidRDefault="00EF5F67" w:rsidP="00EF5F6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Рассмотрены этапы аналитической оценки выбора качественных технических средств используемых при разработке модулей по обнаружению утечек метана беспроводной системы мониторинга магистральных газопроводов.</w:t>
      </w:r>
    </w:p>
    <w:p w:rsidR="00EF5F67" w:rsidRPr="00A21220" w:rsidRDefault="00EF5F67" w:rsidP="00EF5F6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F5F67" w:rsidRPr="00A21220" w:rsidRDefault="00EF5F67" w:rsidP="00EF5F6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/>
        </w:rPr>
      </w:pPr>
      <w:r w:rsidRPr="00A21220">
        <w:rPr>
          <w:rStyle w:val="hps"/>
          <w:rFonts w:ascii="Times New Roman" w:hAnsi="Times New Roman"/>
          <w:b/>
          <w:sz w:val="20"/>
          <w:szCs w:val="20"/>
          <w:lang/>
        </w:rPr>
        <w:t>The</w:t>
      </w:r>
      <w:r w:rsidRPr="00A21220">
        <w:rPr>
          <w:rStyle w:val="hps"/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A21220">
        <w:rPr>
          <w:rStyle w:val="hps"/>
          <w:rFonts w:ascii="Times New Roman" w:hAnsi="Times New Roman"/>
          <w:b/>
          <w:sz w:val="20"/>
          <w:szCs w:val="20"/>
          <w:lang/>
        </w:rPr>
        <w:t>algorithm</w:t>
      </w:r>
      <w:r w:rsidRPr="00A21220">
        <w:rPr>
          <w:rStyle w:val="hps"/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A21220">
        <w:rPr>
          <w:rStyle w:val="hps"/>
          <w:rFonts w:ascii="Times New Roman" w:hAnsi="Times New Roman"/>
          <w:b/>
          <w:sz w:val="20"/>
          <w:szCs w:val="20"/>
          <w:lang/>
        </w:rPr>
        <w:t>of</w:t>
      </w:r>
      <w:r w:rsidRPr="00A21220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A21220">
        <w:rPr>
          <w:rStyle w:val="hps"/>
          <w:rFonts w:ascii="Times New Roman" w:hAnsi="Times New Roman"/>
          <w:b/>
          <w:sz w:val="20"/>
          <w:szCs w:val="20"/>
          <w:lang/>
        </w:rPr>
        <w:t>choice</w:t>
      </w:r>
      <w:r w:rsidRPr="00A21220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A21220">
        <w:rPr>
          <w:rStyle w:val="hps"/>
          <w:rFonts w:ascii="Times New Roman" w:hAnsi="Times New Roman"/>
          <w:b/>
          <w:sz w:val="20"/>
          <w:szCs w:val="20"/>
          <w:lang/>
        </w:rPr>
        <w:t>of</w:t>
      </w:r>
      <w:r w:rsidRPr="00A21220">
        <w:rPr>
          <w:rStyle w:val="hps"/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A21220">
        <w:rPr>
          <w:rStyle w:val="hps"/>
          <w:rFonts w:ascii="Times New Roman" w:hAnsi="Times New Roman"/>
          <w:b/>
          <w:sz w:val="20"/>
          <w:szCs w:val="20"/>
          <w:lang/>
        </w:rPr>
        <w:t>means</w:t>
      </w:r>
      <w:r w:rsidRPr="00A21220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A21220">
        <w:rPr>
          <w:rStyle w:val="hps"/>
          <w:rFonts w:ascii="Times New Roman" w:hAnsi="Times New Roman"/>
          <w:b/>
          <w:sz w:val="20"/>
          <w:szCs w:val="20"/>
          <w:lang/>
        </w:rPr>
        <w:t>for</w:t>
      </w:r>
      <w:r w:rsidRPr="00A21220">
        <w:rPr>
          <w:rStyle w:val="hps"/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A21220">
        <w:rPr>
          <w:rStyle w:val="hps"/>
          <w:rFonts w:ascii="Times New Roman" w:hAnsi="Times New Roman"/>
          <w:b/>
          <w:sz w:val="20"/>
          <w:szCs w:val="20"/>
          <w:lang/>
        </w:rPr>
        <w:t>the</w:t>
      </w:r>
      <w:r w:rsidRPr="00A21220">
        <w:rPr>
          <w:rStyle w:val="hps"/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A21220">
        <w:rPr>
          <w:rStyle w:val="hps"/>
          <w:rFonts w:ascii="Times New Roman" w:hAnsi="Times New Roman"/>
          <w:b/>
          <w:sz w:val="20"/>
          <w:szCs w:val="20"/>
          <w:lang/>
        </w:rPr>
        <w:t>wireless</w:t>
      </w:r>
      <w:r w:rsidRPr="00A21220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A21220">
        <w:rPr>
          <w:rStyle w:val="hps"/>
          <w:rFonts w:ascii="Times New Roman" w:hAnsi="Times New Roman"/>
          <w:b/>
          <w:sz w:val="20"/>
          <w:szCs w:val="20"/>
          <w:lang/>
        </w:rPr>
        <w:t>monitoring</w:t>
      </w:r>
      <w:r w:rsidRPr="00A21220">
        <w:rPr>
          <w:rStyle w:val="hps"/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A21220">
        <w:rPr>
          <w:rStyle w:val="hps"/>
          <w:rFonts w:ascii="Times New Roman" w:hAnsi="Times New Roman"/>
          <w:b/>
          <w:sz w:val="20"/>
          <w:szCs w:val="20"/>
          <w:lang/>
        </w:rPr>
        <w:t>system</w:t>
      </w:r>
      <w:r w:rsidRPr="00A21220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A21220">
        <w:rPr>
          <w:rStyle w:val="hps"/>
          <w:rFonts w:ascii="Times New Roman" w:hAnsi="Times New Roman"/>
          <w:b/>
          <w:sz w:val="20"/>
          <w:szCs w:val="20"/>
          <w:lang/>
        </w:rPr>
        <w:t>of</w:t>
      </w:r>
      <w:r w:rsidRPr="00A21220">
        <w:rPr>
          <w:rStyle w:val="hps"/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A21220">
        <w:rPr>
          <w:rStyle w:val="hps"/>
          <w:rFonts w:ascii="Times New Roman" w:hAnsi="Times New Roman"/>
          <w:b/>
          <w:sz w:val="20"/>
          <w:szCs w:val="20"/>
          <w:lang/>
        </w:rPr>
        <w:t>gas</w:t>
      </w:r>
      <w:r w:rsidRPr="00A21220">
        <w:rPr>
          <w:rStyle w:val="hps"/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A21220">
        <w:rPr>
          <w:rStyle w:val="hps"/>
          <w:rFonts w:ascii="Times New Roman" w:hAnsi="Times New Roman"/>
          <w:b/>
          <w:sz w:val="20"/>
          <w:szCs w:val="20"/>
          <w:lang/>
        </w:rPr>
        <w:t>pipelines</w:t>
      </w:r>
      <w:r w:rsidRPr="00A21220">
        <w:rPr>
          <w:rStyle w:val="hps"/>
          <w:rFonts w:ascii="Times New Roman" w:hAnsi="Times New Roman"/>
          <w:b/>
          <w:sz w:val="20"/>
          <w:szCs w:val="20"/>
          <w:lang w:val="en-US"/>
        </w:rPr>
        <w:t xml:space="preserve">. </w:t>
      </w:r>
      <w:r w:rsidRPr="00A21220">
        <w:rPr>
          <w:rStyle w:val="hps"/>
          <w:rFonts w:ascii="Times New Roman" w:hAnsi="Times New Roman"/>
          <w:b/>
          <w:sz w:val="20"/>
          <w:szCs w:val="20"/>
          <w:lang/>
        </w:rPr>
        <w:t>Bushmelev</w:t>
      </w:r>
      <w:r w:rsidRPr="00A21220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A21220">
        <w:rPr>
          <w:rStyle w:val="hps"/>
          <w:rFonts w:ascii="Times New Roman" w:hAnsi="Times New Roman"/>
          <w:b/>
          <w:sz w:val="20"/>
          <w:szCs w:val="20"/>
          <w:lang/>
        </w:rPr>
        <w:t>P</w:t>
      </w:r>
      <w:r w:rsidRPr="00A21220">
        <w:rPr>
          <w:rStyle w:val="hps"/>
          <w:rFonts w:ascii="Times New Roman" w:hAnsi="Times New Roman"/>
          <w:b/>
          <w:sz w:val="20"/>
          <w:szCs w:val="20"/>
          <w:lang w:val="en-US"/>
        </w:rPr>
        <w:t>.,</w:t>
      </w:r>
      <w:r w:rsidRPr="00A21220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A21220">
        <w:rPr>
          <w:rStyle w:val="hps"/>
          <w:rFonts w:ascii="Times New Roman" w:hAnsi="Times New Roman"/>
          <w:b/>
          <w:sz w:val="20"/>
          <w:szCs w:val="20"/>
          <w:lang/>
        </w:rPr>
        <w:t>Uvaysov</w:t>
      </w:r>
      <w:r w:rsidRPr="00A21220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A21220">
        <w:rPr>
          <w:rStyle w:val="hps"/>
          <w:rFonts w:ascii="Times New Roman" w:hAnsi="Times New Roman"/>
          <w:b/>
          <w:sz w:val="20"/>
          <w:szCs w:val="20"/>
          <w:lang/>
        </w:rPr>
        <w:t>S</w:t>
      </w:r>
      <w:r w:rsidRPr="00A21220">
        <w:rPr>
          <w:rStyle w:val="hps"/>
          <w:rFonts w:ascii="Times New Roman" w:hAnsi="Times New Roman"/>
          <w:b/>
          <w:sz w:val="20"/>
          <w:szCs w:val="20"/>
          <w:lang w:val="en-US"/>
        </w:rPr>
        <w:t>.,</w:t>
      </w:r>
      <w:r w:rsidRPr="00A21220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A21220">
        <w:rPr>
          <w:rStyle w:val="hps"/>
          <w:rFonts w:ascii="Times New Roman" w:hAnsi="Times New Roman"/>
          <w:b/>
          <w:sz w:val="20"/>
          <w:szCs w:val="20"/>
          <w:lang/>
        </w:rPr>
        <w:t>Bushmeleva</w:t>
      </w:r>
      <w:r w:rsidRPr="00A21220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A21220">
        <w:rPr>
          <w:rStyle w:val="hps"/>
          <w:rFonts w:ascii="Times New Roman" w:hAnsi="Times New Roman"/>
          <w:b/>
          <w:sz w:val="20"/>
          <w:szCs w:val="20"/>
          <w:lang/>
        </w:rPr>
        <w:t>K</w:t>
      </w:r>
      <w:r w:rsidRPr="00A21220">
        <w:rPr>
          <w:rStyle w:val="hps"/>
          <w:rFonts w:ascii="Times New Roman" w:hAnsi="Times New Roman"/>
          <w:b/>
          <w:sz w:val="20"/>
          <w:szCs w:val="20"/>
          <w:lang w:val="en-US"/>
        </w:rPr>
        <w:t xml:space="preserve">., </w:t>
      </w:r>
      <w:r w:rsidRPr="00A21220">
        <w:rPr>
          <w:rStyle w:val="hps"/>
          <w:rFonts w:ascii="Times New Roman" w:hAnsi="Times New Roman"/>
          <w:b/>
          <w:sz w:val="20"/>
          <w:szCs w:val="20"/>
          <w:lang/>
        </w:rPr>
        <w:t>Plyusnin</w:t>
      </w:r>
      <w:r w:rsidRPr="00A21220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A21220">
        <w:rPr>
          <w:rFonts w:ascii="Times New Roman" w:hAnsi="Times New Roman"/>
          <w:b/>
          <w:sz w:val="20"/>
          <w:szCs w:val="20"/>
          <w:lang/>
        </w:rPr>
        <w:t>I</w:t>
      </w:r>
      <w:r w:rsidRPr="00A21220">
        <w:rPr>
          <w:rFonts w:ascii="Times New Roman" w:hAnsi="Times New Roman"/>
          <w:b/>
          <w:sz w:val="20"/>
          <w:szCs w:val="20"/>
          <w:lang w:val="en-US"/>
        </w:rPr>
        <w:t xml:space="preserve">., </w:t>
      </w:r>
      <w:r w:rsidRPr="00A21220">
        <w:rPr>
          <w:rFonts w:ascii="Times New Roman" w:hAnsi="Times New Roman"/>
          <w:b/>
          <w:sz w:val="20"/>
          <w:szCs w:val="20"/>
          <w:lang/>
        </w:rPr>
        <w:t>Nazarov</w:t>
      </w:r>
      <w:r w:rsidRPr="00A21220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Pr="00A21220">
        <w:rPr>
          <w:rFonts w:ascii="Times New Roman" w:hAnsi="Times New Roman"/>
          <w:b/>
          <w:sz w:val="20"/>
          <w:szCs w:val="20"/>
          <w:lang/>
        </w:rPr>
        <w:t>E</w:t>
      </w:r>
      <w:r w:rsidRPr="00A21220">
        <w:rPr>
          <w:rFonts w:ascii="Times New Roman" w:hAnsi="Times New Roman"/>
          <w:b/>
          <w:sz w:val="20"/>
          <w:szCs w:val="20"/>
          <w:lang w:val="en-US"/>
        </w:rPr>
        <w:t>.</w:t>
      </w:r>
    </w:p>
    <w:p w:rsidR="00EF5F67" w:rsidRPr="00A21220" w:rsidRDefault="00EF5F67" w:rsidP="00EF5F6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/>
        </w:rPr>
      </w:pPr>
      <w:r w:rsidRPr="00A21220">
        <w:rPr>
          <w:rStyle w:val="hps"/>
          <w:rFonts w:ascii="Times New Roman" w:hAnsi="Times New Roman"/>
          <w:sz w:val="20"/>
          <w:szCs w:val="20"/>
          <w:lang/>
        </w:rPr>
        <w:t>The stages of</w:t>
      </w:r>
      <w:r w:rsidRPr="00A21220">
        <w:rPr>
          <w:rFonts w:ascii="Times New Roman" w:hAnsi="Times New Roman"/>
          <w:sz w:val="20"/>
          <w:szCs w:val="20"/>
          <w:lang/>
        </w:rPr>
        <w:t xml:space="preserve"> </w:t>
      </w:r>
      <w:r w:rsidRPr="00A21220">
        <w:rPr>
          <w:rStyle w:val="hps"/>
          <w:rFonts w:ascii="Times New Roman" w:hAnsi="Times New Roman"/>
          <w:sz w:val="20"/>
          <w:szCs w:val="20"/>
          <w:lang/>
        </w:rPr>
        <w:t>the analytical</w:t>
      </w:r>
      <w:r w:rsidRPr="00A21220">
        <w:rPr>
          <w:rFonts w:ascii="Times New Roman" w:hAnsi="Times New Roman"/>
          <w:sz w:val="20"/>
          <w:szCs w:val="20"/>
          <w:lang/>
        </w:rPr>
        <w:t xml:space="preserve"> </w:t>
      </w:r>
      <w:r w:rsidRPr="00A21220">
        <w:rPr>
          <w:rStyle w:val="hps"/>
          <w:rFonts w:ascii="Times New Roman" w:hAnsi="Times New Roman"/>
          <w:sz w:val="20"/>
          <w:szCs w:val="20"/>
          <w:lang/>
        </w:rPr>
        <w:t>evaluation of</w:t>
      </w:r>
      <w:r w:rsidRPr="00A21220">
        <w:rPr>
          <w:rFonts w:ascii="Times New Roman" w:hAnsi="Times New Roman"/>
          <w:sz w:val="20"/>
          <w:szCs w:val="20"/>
          <w:lang/>
        </w:rPr>
        <w:t xml:space="preserve"> </w:t>
      </w:r>
      <w:r w:rsidRPr="00A21220">
        <w:rPr>
          <w:rStyle w:val="hps"/>
          <w:rFonts w:ascii="Times New Roman" w:hAnsi="Times New Roman"/>
          <w:sz w:val="20"/>
          <w:szCs w:val="20"/>
          <w:lang/>
        </w:rPr>
        <w:t>the choice of</w:t>
      </w:r>
      <w:r w:rsidRPr="00A21220">
        <w:rPr>
          <w:rFonts w:ascii="Times New Roman" w:hAnsi="Times New Roman"/>
          <w:sz w:val="20"/>
          <w:szCs w:val="20"/>
          <w:lang/>
        </w:rPr>
        <w:t xml:space="preserve"> </w:t>
      </w:r>
      <w:r w:rsidRPr="00A21220">
        <w:rPr>
          <w:rStyle w:val="hps"/>
          <w:rFonts w:ascii="Times New Roman" w:hAnsi="Times New Roman"/>
          <w:sz w:val="20"/>
          <w:szCs w:val="20"/>
          <w:lang/>
        </w:rPr>
        <w:t>high-quality</w:t>
      </w:r>
      <w:r w:rsidRPr="00A21220">
        <w:rPr>
          <w:rFonts w:ascii="Times New Roman" w:hAnsi="Times New Roman"/>
          <w:sz w:val="20"/>
          <w:szCs w:val="20"/>
          <w:lang/>
        </w:rPr>
        <w:t xml:space="preserve"> </w:t>
      </w:r>
      <w:r w:rsidRPr="00A21220">
        <w:rPr>
          <w:rStyle w:val="hps"/>
          <w:rFonts w:ascii="Times New Roman" w:hAnsi="Times New Roman"/>
          <w:sz w:val="20"/>
          <w:szCs w:val="20"/>
          <w:lang/>
        </w:rPr>
        <w:t>technical equipment</w:t>
      </w:r>
      <w:r w:rsidRPr="00A21220">
        <w:rPr>
          <w:rFonts w:ascii="Times New Roman" w:hAnsi="Times New Roman"/>
          <w:sz w:val="20"/>
          <w:szCs w:val="20"/>
          <w:lang/>
        </w:rPr>
        <w:t xml:space="preserve"> </w:t>
      </w:r>
      <w:r w:rsidRPr="00A21220">
        <w:rPr>
          <w:rStyle w:val="hps"/>
          <w:rFonts w:ascii="Times New Roman" w:hAnsi="Times New Roman"/>
          <w:sz w:val="20"/>
          <w:szCs w:val="20"/>
          <w:lang/>
        </w:rPr>
        <w:t>used in the development</w:t>
      </w:r>
      <w:r w:rsidRPr="00A21220">
        <w:rPr>
          <w:rFonts w:ascii="Times New Roman" w:hAnsi="Times New Roman"/>
          <w:sz w:val="20"/>
          <w:szCs w:val="20"/>
          <w:lang/>
        </w:rPr>
        <w:t xml:space="preserve"> </w:t>
      </w:r>
      <w:r w:rsidRPr="00A21220">
        <w:rPr>
          <w:rStyle w:val="hps"/>
          <w:rFonts w:ascii="Times New Roman" w:hAnsi="Times New Roman"/>
          <w:sz w:val="20"/>
          <w:szCs w:val="20"/>
          <w:lang/>
        </w:rPr>
        <w:t>of modules</w:t>
      </w:r>
      <w:r w:rsidRPr="00A21220">
        <w:rPr>
          <w:rFonts w:ascii="Times New Roman" w:hAnsi="Times New Roman"/>
          <w:sz w:val="20"/>
          <w:szCs w:val="20"/>
          <w:lang/>
        </w:rPr>
        <w:t xml:space="preserve"> </w:t>
      </w:r>
      <w:r w:rsidRPr="00A21220">
        <w:rPr>
          <w:rStyle w:val="hps"/>
          <w:rFonts w:ascii="Times New Roman" w:hAnsi="Times New Roman"/>
          <w:sz w:val="20"/>
          <w:szCs w:val="20"/>
          <w:lang/>
        </w:rPr>
        <w:t>for the detection of</w:t>
      </w:r>
      <w:r w:rsidRPr="00A21220">
        <w:rPr>
          <w:rFonts w:ascii="Times New Roman" w:hAnsi="Times New Roman"/>
          <w:sz w:val="20"/>
          <w:szCs w:val="20"/>
          <w:lang/>
        </w:rPr>
        <w:t xml:space="preserve"> </w:t>
      </w:r>
      <w:r w:rsidRPr="00A21220">
        <w:rPr>
          <w:rStyle w:val="hps"/>
          <w:rFonts w:ascii="Times New Roman" w:hAnsi="Times New Roman"/>
          <w:sz w:val="20"/>
          <w:szCs w:val="20"/>
          <w:lang/>
        </w:rPr>
        <w:t>methane leaks</w:t>
      </w:r>
      <w:r w:rsidRPr="00A21220">
        <w:rPr>
          <w:rFonts w:ascii="Times New Roman" w:hAnsi="Times New Roman"/>
          <w:sz w:val="20"/>
          <w:szCs w:val="20"/>
          <w:lang/>
        </w:rPr>
        <w:t xml:space="preserve"> </w:t>
      </w:r>
      <w:r w:rsidRPr="00A21220">
        <w:rPr>
          <w:rStyle w:val="hps"/>
          <w:rFonts w:ascii="Times New Roman" w:hAnsi="Times New Roman"/>
          <w:sz w:val="20"/>
          <w:szCs w:val="20"/>
          <w:lang/>
        </w:rPr>
        <w:t>wireless</w:t>
      </w:r>
      <w:r w:rsidRPr="00A21220">
        <w:rPr>
          <w:rFonts w:ascii="Times New Roman" w:hAnsi="Times New Roman"/>
          <w:sz w:val="20"/>
          <w:szCs w:val="20"/>
          <w:lang/>
        </w:rPr>
        <w:t xml:space="preserve"> </w:t>
      </w:r>
      <w:r w:rsidRPr="00A21220">
        <w:rPr>
          <w:rStyle w:val="hps"/>
          <w:rFonts w:ascii="Times New Roman" w:hAnsi="Times New Roman"/>
          <w:sz w:val="20"/>
          <w:szCs w:val="20"/>
          <w:lang/>
        </w:rPr>
        <w:t>monitoring system</w:t>
      </w:r>
      <w:r w:rsidRPr="00A21220">
        <w:rPr>
          <w:rFonts w:ascii="Times New Roman" w:hAnsi="Times New Roman"/>
          <w:sz w:val="20"/>
          <w:szCs w:val="20"/>
          <w:lang/>
        </w:rPr>
        <w:t xml:space="preserve"> </w:t>
      </w:r>
      <w:r w:rsidRPr="00A21220">
        <w:rPr>
          <w:rStyle w:val="hps"/>
          <w:rFonts w:ascii="Times New Roman" w:hAnsi="Times New Roman"/>
          <w:sz w:val="20"/>
          <w:szCs w:val="20"/>
          <w:lang/>
        </w:rPr>
        <w:t>of gas mains.</w:t>
      </w:r>
    </w:p>
    <w:p w:rsidR="00EF5F67" w:rsidRPr="00A21220" w:rsidRDefault="00EF5F67" w:rsidP="00EF5F6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EF5F67" w:rsidRPr="00A21220" w:rsidRDefault="00EF5F67" w:rsidP="00EF5F67">
      <w:pPr>
        <w:pStyle w:val="a3"/>
        <w:spacing w:before="0" w:after="0"/>
        <w:ind w:firstLine="567"/>
        <w:jc w:val="both"/>
        <w:rPr>
          <w:sz w:val="20"/>
          <w:szCs w:val="20"/>
        </w:rPr>
      </w:pPr>
      <w:r w:rsidRPr="00A21220">
        <w:rPr>
          <w:sz w:val="20"/>
          <w:szCs w:val="20"/>
        </w:rPr>
        <w:t>Важнейшей частью топливно-энергетического комплекса России является магистральный трубопроводный транспорт. Длительная эксплуатация магистральных газопроводов (МГ) предъявляет повышенные требования безопасности к их техническому состоянию, а периодический контроль и освидетельствование дают возможность продлевать ресурс их эксплуатации. Мониторинг газотранспортной системы (ГТС) – сложная задача, т.к. ее объекты, обладают огромной протяженностью и разветвленностью, проходят по территориям со сложными рельефно-ландшафтными условиями, подвержены неблагоприятным воздействиям окружающей среды.</w:t>
      </w:r>
    </w:p>
    <w:p w:rsidR="00EF5F67" w:rsidRPr="00A21220" w:rsidRDefault="00EF5F67" w:rsidP="00EF5F67">
      <w:pPr>
        <w:pStyle w:val="a3"/>
        <w:spacing w:before="0" w:after="0"/>
        <w:ind w:firstLine="567"/>
        <w:jc w:val="both"/>
        <w:rPr>
          <w:sz w:val="20"/>
          <w:szCs w:val="20"/>
        </w:rPr>
      </w:pPr>
      <w:r w:rsidRPr="00A21220">
        <w:rPr>
          <w:sz w:val="20"/>
          <w:szCs w:val="20"/>
        </w:rPr>
        <w:t xml:space="preserve">Реализация системы беспроводного мониторинга (СБМ) утечек газа на объектах ГТС в режиме реального времени позволяет операторам/диспетчерам отслеживать и регистрировать наличие утечек газа, обнаруживать места несанкционированного доступа и повреждений, принимать управленческие решения о техническом состоянии газопроводов [1]. </w:t>
      </w:r>
      <w:r w:rsidRPr="00A21220">
        <w:rPr>
          <w:color w:val="1C1B1C"/>
          <w:sz w:val="20"/>
          <w:szCs w:val="20"/>
        </w:rPr>
        <w:t xml:space="preserve">Интерес к применению беспроводных сетей для сбора и передачи показаний с распределенных датчиков по обнаружению утечек газа при диагностике МГ, в последнее время постоянно возрастает. Поскольку такой подход позволяет дистанционно осуществлять непрерывный мониторинг в режиме реального времени с протяженных объектов, значительно сокращая затраты времени и средств на монтаж и последующее техническое сопровождение недорогих низкопотребляющих системы. </w:t>
      </w:r>
      <w:r w:rsidRPr="00A21220">
        <w:rPr>
          <w:sz w:val="20"/>
          <w:szCs w:val="20"/>
        </w:rPr>
        <w:t xml:space="preserve">СБМ построена на основе совокупности различных программно-аппаратных средств и, представляет собой беспроводную сенсорную сеть на основе платформы </w:t>
      </w:r>
      <w:r w:rsidRPr="00A21220">
        <w:rPr>
          <w:sz w:val="20"/>
          <w:szCs w:val="20"/>
          <w:lang w:val="en-US"/>
        </w:rPr>
        <w:t>MeshLogic</w:t>
      </w:r>
      <w:r w:rsidRPr="00A21220">
        <w:rPr>
          <w:sz w:val="20"/>
          <w:szCs w:val="20"/>
        </w:rPr>
        <w:t xml:space="preserve">, состоящую из множества распределенных в пространстве беспроводных модулей (БМ), а также шлюза, сервера и </w:t>
      </w:r>
      <w:r w:rsidRPr="00A21220">
        <w:rPr>
          <w:sz w:val="20"/>
          <w:szCs w:val="20"/>
          <w:lang w:val="en-US"/>
        </w:rPr>
        <w:t>Web</w:t>
      </w:r>
      <w:r w:rsidRPr="00A21220">
        <w:rPr>
          <w:sz w:val="20"/>
          <w:szCs w:val="20"/>
        </w:rPr>
        <w:t xml:space="preserve"> сайта клиента, обеспечивающих связь БМ с базой данных и клиентскими приложениями.</w:t>
      </w:r>
    </w:p>
    <w:p w:rsidR="00EF5F67" w:rsidRPr="00A21220" w:rsidRDefault="00EF5F67" w:rsidP="00EF5F67">
      <w:pPr>
        <w:spacing w:after="0" w:line="240" w:lineRule="auto"/>
        <w:ind w:firstLine="567"/>
        <w:jc w:val="both"/>
        <w:rPr>
          <w:rFonts w:ascii="Times New Roman" w:hAnsi="Times New Roman"/>
          <w:bCs/>
          <w:sz w:val="20"/>
          <w:szCs w:val="20"/>
          <w:lang w:bidi="he-IL"/>
        </w:rPr>
      </w:pPr>
      <w:r w:rsidRPr="00A21220">
        <w:rPr>
          <w:rFonts w:ascii="Times New Roman" w:hAnsi="Times New Roman"/>
          <w:sz w:val="20"/>
          <w:szCs w:val="20"/>
          <w:lang w:bidi="he-IL"/>
        </w:rPr>
        <w:t xml:space="preserve">БМ представляет собой устройство, работающее от автономного источника питания и обладающее набором основных компонентов </w:t>
      </w:r>
      <w:r w:rsidRPr="00A21220">
        <w:rPr>
          <w:rFonts w:ascii="Times New Roman" w:hAnsi="Times New Roman"/>
          <w:sz w:val="20"/>
          <w:szCs w:val="20"/>
        </w:rPr>
        <w:t>детектора утечек метана (</w:t>
      </w:r>
      <w:r w:rsidRPr="00A21220">
        <w:rPr>
          <w:rFonts w:ascii="Times New Roman" w:hAnsi="Times New Roman"/>
          <w:sz w:val="20"/>
          <w:szCs w:val="20"/>
          <w:lang w:bidi="he-IL"/>
        </w:rPr>
        <w:t xml:space="preserve">ДУМ), </w:t>
      </w:r>
      <w:r w:rsidRPr="00A21220">
        <w:rPr>
          <w:rFonts w:ascii="Times New Roman" w:hAnsi="Times New Roman"/>
          <w:bCs/>
          <w:sz w:val="20"/>
          <w:szCs w:val="20"/>
          <w:lang w:bidi="he-IL"/>
        </w:rPr>
        <w:t xml:space="preserve">управляемое операционной системой реального времени </w:t>
      </w:r>
      <w:r w:rsidRPr="00A21220">
        <w:rPr>
          <w:rFonts w:ascii="Times New Roman" w:hAnsi="Times New Roman"/>
          <w:bCs/>
          <w:sz w:val="20"/>
          <w:szCs w:val="20"/>
          <w:lang w:val="en-US" w:bidi="he-IL"/>
        </w:rPr>
        <w:t>TinyOS</w:t>
      </w:r>
      <w:r w:rsidRPr="00A21220">
        <w:rPr>
          <w:rFonts w:ascii="Times New Roman" w:hAnsi="Times New Roman"/>
          <w:bCs/>
          <w:sz w:val="20"/>
          <w:szCs w:val="20"/>
          <w:lang w:bidi="he-IL"/>
        </w:rPr>
        <w:t>.</w:t>
      </w:r>
      <w:r w:rsidRPr="00A21220">
        <w:rPr>
          <w:rFonts w:ascii="Times New Roman" w:hAnsi="Times New Roman"/>
          <w:sz w:val="20"/>
          <w:szCs w:val="20"/>
        </w:rPr>
        <w:t xml:space="preserve"> </w:t>
      </w:r>
      <w:r w:rsidRPr="00A21220">
        <w:rPr>
          <w:rFonts w:ascii="Times New Roman" w:hAnsi="Times New Roman"/>
          <w:bCs/>
          <w:sz w:val="20"/>
          <w:szCs w:val="20"/>
          <w:lang w:bidi="he-IL"/>
        </w:rPr>
        <w:t xml:space="preserve">БМ </w:t>
      </w:r>
      <w:r w:rsidRPr="00A21220">
        <w:rPr>
          <w:rFonts w:ascii="Times New Roman" w:hAnsi="Times New Roman"/>
          <w:sz w:val="20"/>
          <w:szCs w:val="20"/>
        </w:rPr>
        <w:t xml:space="preserve">устанавливаются вблизи трубы (около 5-10м) вдоль МГ, через определенное расстояние (около 100м), </w:t>
      </w:r>
      <w:r w:rsidRPr="00A21220">
        <w:rPr>
          <w:rFonts w:ascii="Times New Roman" w:hAnsi="Times New Roman"/>
          <w:bCs/>
          <w:sz w:val="20"/>
          <w:szCs w:val="20"/>
          <w:lang w:bidi="he-IL"/>
        </w:rPr>
        <w:t>на основе учета розы ветров и анализа информации по распространению газового облака,</w:t>
      </w:r>
      <w:r w:rsidRPr="00A21220">
        <w:rPr>
          <w:rFonts w:ascii="Times New Roman" w:hAnsi="Times New Roman"/>
          <w:sz w:val="20"/>
          <w:szCs w:val="20"/>
        </w:rPr>
        <w:t xml:space="preserve"> соединяются между собой посредством беспроводной радиосвязи [2], образуя последовательную сенсорную сеть приемопередающих беспроводных устройств, которые в свою очередь передают информацию от точки к точке посредством ретрансляции.</w:t>
      </w:r>
    </w:p>
    <w:p w:rsidR="00EF5F67" w:rsidRPr="00A21220" w:rsidRDefault="00EF5F67" w:rsidP="00EF5F6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 xml:space="preserve">ДУМ </w:t>
      </w:r>
      <w:r w:rsidRPr="00A21220">
        <w:rPr>
          <w:rFonts w:ascii="Times New Roman" w:hAnsi="Times New Roman"/>
          <w:sz w:val="20"/>
          <w:szCs w:val="20"/>
          <w:lang w:bidi="he-IL"/>
        </w:rPr>
        <w:t xml:space="preserve">используемый в качестве чувствительного элемента определяющего наличие утечек газа из объектов ГТС, который </w:t>
      </w:r>
      <w:r w:rsidRPr="00A21220">
        <w:rPr>
          <w:rFonts w:ascii="Times New Roman" w:hAnsi="Times New Roman"/>
          <w:sz w:val="20"/>
          <w:szCs w:val="20"/>
        </w:rPr>
        <w:t>в свою очередь состоит из: микроконтроллера; высокочувствительного датчика обнаружения утечек газа - метана</w:t>
      </w:r>
      <w:r w:rsidRPr="00A21220">
        <w:rPr>
          <w:rFonts w:ascii="Times New Roman" w:hAnsi="Times New Roman"/>
          <w:color w:val="000000"/>
          <w:sz w:val="20"/>
          <w:szCs w:val="20"/>
        </w:rPr>
        <w:t xml:space="preserve">; </w:t>
      </w:r>
      <w:r w:rsidRPr="00A21220">
        <w:rPr>
          <w:rFonts w:ascii="Times New Roman" w:hAnsi="Times New Roman"/>
          <w:sz w:val="20"/>
          <w:szCs w:val="20"/>
        </w:rPr>
        <w:t>радиопередающего устройства с функцией ретрансляции; блока автономного питания на базе аккумулятора, солнечной батареи и ветряной установки; памяти.</w:t>
      </w:r>
    </w:p>
    <w:p w:rsidR="00EF5F67" w:rsidRPr="00A21220" w:rsidRDefault="00EF5F67" w:rsidP="00EF5F6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При разработке ДУМ необходимо выбрать технические средства (ТС) и комплектующие устройства (например, датчики обнаружения концентрации метана и др.), которые позволят значительно повысить достоверность получаемых данных и эффективность работы по обнаружению утечек газа, при этом обладающие улучшенными эксплуатационные возможностями и техническими характеристиками.</w:t>
      </w:r>
    </w:p>
    <w:p w:rsidR="00EF5F67" w:rsidRPr="00A21220" w:rsidRDefault="00EF5F67" w:rsidP="00EF5F6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На сегодняшний день существует множество различных способов и алгоритмов расчета показателей качества технических средств (КТС) используемых для мониторинга и определения утечек газа из МГ, спектр продукции, предлагаемой для этих целей также широк и разнообразен. В работе приведен алгоритм [3] и выбор выше перечисленных устройств, оценка которых будет осуществляться, на основе анализа параметров технических средств, которые в свою очередь сравнивались по четырем основным группам критериев: технические характеристики; информационные свойства; программное обеспечение; эксплуатационные характеристики.</w:t>
      </w:r>
    </w:p>
    <w:p w:rsidR="00EF5F67" w:rsidRPr="00A21220" w:rsidRDefault="00EF5F67" w:rsidP="00EF5F67">
      <w:pPr>
        <w:pStyle w:val="a6"/>
        <w:ind w:firstLine="567"/>
        <w:jc w:val="both"/>
        <w:rPr>
          <w:sz w:val="20"/>
          <w:szCs w:val="20"/>
        </w:rPr>
      </w:pPr>
      <w:r w:rsidRPr="00A21220">
        <w:rPr>
          <w:sz w:val="20"/>
          <w:szCs w:val="20"/>
        </w:rPr>
        <w:t xml:space="preserve">Чтобы сравнительная оценка различных технических средств была корректной, для каждого критерия сравнения устанавливаются параметры, которые в одинаковой мере характерны для всех </w:t>
      </w:r>
      <w:r w:rsidRPr="00A21220">
        <w:rPr>
          <w:sz w:val="20"/>
          <w:szCs w:val="20"/>
        </w:rPr>
        <w:lastRenderedPageBreak/>
        <w:t>сравниваемых устройств. Алгоритм относительной аналитической оценки КТС использует для расчетов табличный процессор (</w:t>
      </w:r>
      <w:r w:rsidRPr="00A21220">
        <w:rPr>
          <w:sz w:val="20"/>
          <w:szCs w:val="20"/>
          <w:lang w:val="en-US"/>
        </w:rPr>
        <w:t>M</w:t>
      </w:r>
      <w:r w:rsidRPr="00A21220">
        <w:rPr>
          <w:sz w:val="20"/>
          <w:szCs w:val="20"/>
        </w:rPr>
        <w:t xml:space="preserve">. </w:t>
      </w:r>
      <w:r w:rsidRPr="00A21220">
        <w:rPr>
          <w:sz w:val="20"/>
          <w:szCs w:val="20"/>
          <w:lang w:val="en-US"/>
        </w:rPr>
        <w:t>Excel</w:t>
      </w:r>
      <w:r w:rsidRPr="00A21220">
        <w:rPr>
          <w:sz w:val="20"/>
          <w:szCs w:val="20"/>
        </w:rPr>
        <w:t xml:space="preserve">) состоит из пяти основных этапов и базируется на оценке числовых </w:t>
      </w:r>
      <w:r w:rsidRPr="00A21220">
        <w:rPr>
          <w:sz w:val="20"/>
          <w:szCs w:val="20"/>
          <w:lang w:val="en-US"/>
        </w:rPr>
        <w:t>X</w:t>
      </w:r>
      <w:r w:rsidRPr="00A21220">
        <w:rPr>
          <w:sz w:val="20"/>
          <w:szCs w:val="20"/>
        </w:rPr>
        <w:t xml:space="preserve"> и функциональных </w:t>
      </w:r>
      <w:r w:rsidRPr="00A21220">
        <w:rPr>
          <w:sz w:val="20"/>
          <w:szCs w:val="20"/>
          <w:lang w:val="en-US"/>
        </w:rPr>
        <w:t>Y</w:t>
      </w:r>
      <w:r w:rsidRPr="00A21220">
        <w:rPr>
          <w:sz w:val="20"/>
          <w:szCs w:val="20"/>
        </w:rPr>
        <w:t xml:space="preserve"> параметров - большее значение соответствует лучшему ТС. Оценка осуществляется в реальном масштабе времени, т.е. непосредственно после ввода любого из параметров или коэффициентов, табличный процессор осуществляет вычисления и формирует результат. Оперативность вычислительных операций позволит корректировать требования к ТС и тем самым добиваться лучшего конечного результата. </w:t>
      </w:r>
    </w:p>
    <w:p w:rsidR="00EF5F67" w:rsidRPr="00A21220" w:rsidRDefault="00EF5F67" w:rsidP="00EF5F67">
      <w:pPr>
        <w:tabs>
          <w:tab w:val="left" w:pos="11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 xml:space="preserve">В результате работы алгоритма функциональным параметрам технических средств присваиваются числовые экспертные коэффициенты. Данные из исходной табл. 1 преобразуются и переносятся в таблицу </w:t>
      </w:r>
      <w:r w:rsidRPr="00A21220">
        <w:rPr>
          <w:rFonts w:ascii="Times New Roman" w:hAnsi="Times New Roman"/>
          <w:sz w:val="20"/>
          <w:szCs w:val="20"/>
          <w:lang w:val="en-US"/>
        </w:rPr>
        <w:t>Excel</w:t>
      </w:r>
      <w:r w:rsidRPr="00A21220">
        <w:rPr>
          <w:rFonts w:ascii="Times New Roman" w:hAnsi="Times New Roman"/>
          <w:sz w:val="20"/>
          <w:szCs w:val="20"/>
        </w:rPr>
        <w:t>, в которой табличный процессор производит расчеты относительной оценки КТС. Результаты расчета представляются в виде нормированных коэффициентов, которые в свою очередь позволяют судить о том, во сколько раз КТС отличаются друг от друга.</w:t>
      </w:r>
    </w:p>
    <w:p w:rsidR="00EF5F67" w:rsidRPr="00A21220" w:rsidRDefault="00EF5F67" w:rsidP="00EF5F67">
      <w:pPr>
        <w:tabs>
          <w:tab w:val="left" w:pos="110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Рассмотрим работу алгоритма на примере выбора сенсорных датчиков определения метана. Этап первый - формирование исходной таблицы. Технические данные выбранных устройств, обобщаются и вносятся в таблицу 1. Распределение данных производится по двум основным группам – критериям, технические и эксплуатационные характеристики. Каждый параметр конкретного ТС имеет 2 ячейки, в первой его название, размерность (для числового параметра), во второй - его значение (числовое или функциональное).</w:t>
      </w:r>
    </w:p>
    <w:p w:rsidR="00EF5F67" w:rsidRPr="00A21220" w:rsidRDefault="00EF5F67" w:rsidP="00EF5F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ab/>
        <w:t xml:space="preserve">На втором этапе происходит формирование таблицы </w:t>
      </w:r>
      <w:r w:rsidRPr="00A21220">
        <w:rPr>
          <w:rFonts w:ascii="Times New Roman" w:hAnsi="Times New Roman"/>
          <w:sz w:val="20"/>
          <w:szCs w:val="20"/>
          <w:lang w:val="en-US"/>
        </w:rPr>
        <w:t>Excel</w:t>
      </w:r>
      <w:r w:rsidRPr="00A21220">
        <w:rPr>
          <w:rFonts w:ascii="Times New Roman" w:hAnsi="Times New Roman"/>
          <w:sz w:val="20"/>
          <w:szCs w:val="20"/>
        </w:rPr>
        <w:t>, при этом учитывается, что числовой параметр</w:t>
      </w:r>
      <w:r w:rsidRPr="00A21220">
        <w:rPr>
          <w:rFonts w:ascii="Times New Roman" w:hAnsi="Times New Roman"/>
          <w:b/>
          <w:sz w:val="20"/>
          <w:szCs w:val="20"/>
        </w:rPr>
        <w:t xml:space="preserve"> </w:t>
      </w:r>
      <w:r w:rsidRPr="00A21220">
        <w:rPr>
          <w:rFonts w:ascii="Times New Roman" w:hAnsi="Times New Roman"/>
          <w:i/>
          <w:sz w:val="20"/>
          <w:szCs w:val="20"/>
          <w:lang w:val="en-US"/>
        </w:rPr>
        <w:t>b</w:t>
      </w:r>
      <w:r w:rsidRPr="00A21220">
        <w:rPr>
          <w:rFonts w:ascii="Times New Roman" w:hAnsi="Times New Roman"/>
          <w:i/>
          <w:sz w:val="20"/>
          <w:szCs w:val="20"/>
          <w:vertAlign w:val="subscript"/>
          <w:lang w:val="en-US"/>
        </w:rPr>
        <w:t>j</w:t>
      </w:r>
      <w:r w:rsidRPr="00A21220">
        <w:rPr>
          <w:rFonts w:ascii="Times New Roman" w:hAnsi="Times New Roman"/>
          <w:sz w:val="20"/>
          <w:szCs w:val="20"/>
        </w:rPr>
        <w:t xml:space="preserve">, максимальное значение которого соответствует лучшему качеству, заносится без изменений; параметр, минимальное значение которого соответствует лучшему качеству, определяется по формуле </w:t>
      </w:r>
      <w:r w:rsidRPr="00A21220">
        <w:rPr>
          <w:rFonts w:ascii="Times New Roman" w:hAnsi="Times New Roman"/>
          <w:i/>
          <w:sz w:val="20"/>
          <w:szCs w:val="20"/>
          <w:lang w:val="en-US"/>
        </w:rPr>
        <w:t>b</w:t>
      </w:r>
      <w:r w:rsidRPr="00A21220">
        <w:rPr>
          <w:rFonts w:ascii="Times New Roman" w:hAnsi="Times New Roman"/>
          <w:i/>
          <w:sz w:val="20"/>
          <w:szCs w:val="20"/>
          <w:vertAlign w:val="subscript"/>
          <w:lang w:val="en-US"/>
        </w:rPr>
        <w:t>j</w:t>
      </w:r>
      <w:r w:rsidRPr="00A21220">
        <w:rPr>
          <w:rFonts w:ascii="Times New Roman" w:hAnsi="Times New Roman"/>
          <w:i/>
          <w:sz w:val="20"/>
          <w:szCs w:val="20"/>
        </w:rPr>
        <w:t>=1/</w:t>
      </w:r>
      <w:r w:rsidRPr="00A21220">
        <w:rPr>
          <w:rFonts w:ascii="Times New Roman" w:hAnsi="Times New Roman"/>
          <w:i/>
          <w:sz w:val="20"/>
          <w:szCs w:val="20"/>
          <w:lang w:val="en-US"/>
        </w:rPr>
        <w:t>X</w:t>
      </w:r>
      <w:r w:rsidRPr="00A21220">
        <w:rPr>
          <w:rFonts w:ascii="Times New Roman" w:hAnsi="Times New Roman"/>
          <w:sz w:val="20"/>
          <w:szCs w:val="20"/>
        </w:rPr>
        <w:t>; параметр, состоящий из нескольких значений, пересчитывается путем перемножения (например, габариты в объем), либо сложения.</w:t>
      </w:r>
    </w:p>
    <w:p w:rsidR="00EF5F67" w:rsidRPr="00A21220" w:rsidRDefault="00EF5F67" w:rsidP="00EF5F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ab/>
        <w:t xml:space="preserve">Функциональным параметрам присваиваются экспертные коэффициенты </w:t>
      </w:r>
      <w:r w:rsidRPr="00A21220">
        <w:rPr>
          <w:rFonts w:ascii="Times New Roman" w:hAnsi="Times New Roman"/>
          <w:i/>
          <w:sz w:val="20"/>
          <w:szCs w:val="20"/>
        </w:rPr>
        <w:t>b</w:t>
      </w:r>
      <w:r w:rsidRPr="00A21220">
        <w:rPr>
          <w:rFonts w:ascii="Times New Roman" w:hAnsi="Times New Roman"/>
          <w:i/>
          <w:sz w:val="20"/>
          <w:szCs w:val="20"/>
          <w:vertAlign w:val="subscript"/>
        </w:rPr>
        <w:t>1</w:t>
      </w:r>
      <w:r w:rsidRPr="00A21220">
        <w:rPr>
          <w:rFonts w:ascii="Times New Roman" w:hAnsi="Times New Roman"/>
          <w:i/>
          <w:sz w:val="20"/>
          <w:szCs w:val="20"/>
        </w:rPr>
        <w:t>, b</w:t>
      </w:r>
      <w:r w:rsidRPr="00A21220">
        <w:rPr>
          <w:rFonts w:ascii="Times New Roman" w:hAnsi="Times New Roman"/>
          <w:i/>
          <w:sz w:val="20"/>
          <w:szCs w:val="20"/>
          <w:vertAlign w:val="subscript"/>
        </w:rPr>
        <w:t>2</w:t>
      </w:r>
      <w:r w:rsidRPr="00A21220">
        <w:rPr>
          <w:rFonts w:ascii="Times New Roman" w:hAnsi="Times New Roman"/>
          <w:i/>
          <w:sz w:val="20"/>
          <w:szCs w:val="20"/>
        </w:rPr>
        <w:t>, b</w:t>
      </w:r>
      <w:r w:rsidRPr="00A21220">
        <w:rPr>
          <w:rFonts w:ascii="Times New Roman" w:hAnsi="Times New Roman"/>
          <w:i/>
          <w:sz w:val="20"/>
          <w:szCs w:val="20"/>
          <w:vertAlign w:val="subscript"/>
        </w:rPr>
        <w:t>3</w:t>
      </w:r>
      <w:r w:rsidRPr="00A21220">
        <w:rPr>
          <w:rFonts w:ascii="Times New Roman" w:hAnsi="Times New Roman"/>
          <w:b/>
          <w:sz w:val="20"/>
          <w:szCs w:val="20"/>
        </w:rPr>
        <w:t xml:space="preserve"> </w:t>
      </w:r>
      <w:r w:rsidRPr="00A21220">
        <w:rPr>
          <w:rFonts w:ascii="Times New Roman" w:hAnsi="Times New Roman"/>
          <w:sz w:val="20"/>
          <w:szCs w:val="20"/>
        </w:rPr>
        <w:t>(в зависимости от количества привлекаемых экспертов) для соответствующих ТС по условию</w:t>
      </w:r>
      <w:r w:rsidRPr="00A21220">
        <w:rPr>
          <w:rFonts w:ascii="Times New Roman" w:hAnsi="Times New Roman"/>
          <w:position w:val="-36"/>
          <w:sz w:val="20"/>
          <w:szCs w:val="20"/>
        </w:rPr>
        <w:object w:dxaOrig="1179" w:dyaOrig="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pt;height:36pt" o:ole="">
            <v:imagedata r:id="rId4" o:title=""/>
          </v:shape>
          <o:OLEObject Type="Embed" ProgID="Equation.DSMT4" ShapeID="_x0000_i1025" DrawAspect="Content" ObjectID="_1413996637" r:id="rId5"/>
        </w:object>
      </w:r>
      <w:r w:rsidRPr="00A21220">
        <w:rPr>
          <w:rFonts w:ascii="Times New Roman" w:hAnsi="Times New Roman"/>
          <w:sz w:val="20"/>
          <w:szCs w:val="20"/>
        </w:rPr>
        <w:t xml:space="preserve"> (1).</w:t>
      </w:r>
    </w:p>
    <w:p w:rsidR="00EF5F67" w:rsidRPr="00A21220" w:rsidRDefault="00EF5F67" w:rsidP="00EF5F67">
      <w:pPr>
        <w:pStyle w:val="a6"/>
        <w:ind w:firstLine="567"/>
        <w:jc w:val="both"/>
        <w:rPr>
          <w:sz w:val="20"/>
          <w:szCs w:val="20"/>
        </w:rPr>
      </w:pPr>
      <w:r w:rsidRPr="00A21220">
        <w:rPr>
          <w:sz w:val="20"/>
          <w:szCs w:val="20"/>
        </w:rPr>
        <w:tab/>
        <w:t xml:space="preserve">Параметры, влияние которых на качество ТС не существенно или характеризующее только конкретное ТС в таблицу не вводятся. Критерии </w:t>
      </w:r>
      <w:r w:rsidRPr="00A21220">
        <w:rPr>
          <w:i/>
          <w:sz w:val="20"/>
          <w:szCs w:val="20"/>
          <w:lang w:val="en-US"/>
        </w:rPr>
        <w:t>n</w:t>
      </w:r>
      <w:r w:rsidRPr="00A21220">
        <w:rPr>
          <w:sz w:val="20"/>
          <w:szCs w:val="20"/>
        </w:rPr>
        <w:t xml:space="preserve"> оцениваются экспертными коэффициентами </w:t>
      </w:r>
      <w:r w:rsidRPr="00A21220">
        <w:rPr>
          <w:i/>
          <w:sz w:val="20"/>
          <w:szCs w:val="20"/>
          <w:lang w:val="en-US"/>
        </w:rPr>
        <w:t>k</w:t>
      </w:r>
      <w:r w:rsidRPr="00A21220">
        <w:rPr>
          <w:i/>
          <w:sz w:val="20"/>
          <w:szCs w:val="20"/>
          <w:vertAlign w:val="subscript"/>
          <w:lang w:val="en-US"/>
        </w:rPr>
        <w:t>n</w:t>
      </w:r>
      <w:r w:rsidRPr="00A21220">
        <w:rPr>
          <w:sz w:val="20"/>
          <w:szCs w:val="20"/>
        </w:rPr>
        <w:t xml:space="preserve"> по условию</w:t>
      </w:r>
      <w:r w:rsidRPr="00A21220">
        <w:rPr>
          <w:position w:val="-32"/>
          <w:sz w:val="20"/>
          <w:szCs w:val="20"/>
          <w:lang w:eastAsia="en-US"/>
        </w:rPr>
        <w:object w:dxaOrig="1080" w:dyaOrig="800">
          <v:shape id="_x0000_i1026" type="#_x0000_t75" style="width:46.9pt;height:34.35pt" o:ole="">
            <v:imagedata r:id="rId6" o:title=""/>
          </v:shape>
          <o:OLEObject Type="Embed" ProgID="Equation.DSMT4" ShapeID="_x0000_i1026" DrawAspect="Content" ObjectID="_1413996638" r:id="rId7"/>
        </w:object>
      </w:r>
      <w:r w:rsidRPr="00A21220">
        <w:rPr>
          <w:sz w:val="20"/>
          <w:szCs w:val="20"/>
        </w:rPr>
        <w:t xml:space="preserve">. Числовые параметры </w:t>
      </w:r>
      <w:r w:rsidRPr="00A21220">
        <w:rPr>
          <w:i/>
          <w:sz w:val="20"/>
          <w:szCs w:val="20"/>
        </w:rPr>
        <w:t>α</w:t>
      </w:r>
      <w:r w:rsidRPr="00A21220">
        <w:rPr>
          <w:rFonts w:eastAsia="Times New Roman"/>
          <w:i/>
          <w:sz w:val="20"/>
          <w:szCs w:val="20"/>
          <w:vertAlign w:val="subscript"/>
        </w:rPr>
        <w:t>ϳ</w:t>
      </w:r>
      <w:r w:rsidRPr="00A21220">
        <w:rPr>
          <w:i/>
          <w:sz w:val="20"/>
          <w:szCs w:val="20"/>
          <w:vertAlign w:val="subscript"/>
        </w:rPr>
        <w:t xml:space="preserve"> </w:t>
      </w:r>
      <w:r w:rsidRPr="00A21220">
        <w:rPr>
          <w:b/>
          <w:i/>
          <w:sz w:val="20"/>
          <w:szCs w:val="20"/>
          <w:vertAlign w:val="subscript"/>
        </w:rPr>
        <w:t xml:space="preserve"> </w:t>
      </w:r>
      <w:r w:rsidRPr="00A21220">
        <w:rPr>
          <w:sz w:val="20"/>
          <w:szCs w:val="20"/>
        </w:rPr>
        <w:t>оцениваются экспертными коэффициентами по условию</w:t>
      </w:r>
      <w:r w:rsidRPr="00A21220">
        <w:rPr>
          <w:position w:val="-36"/>
          <w:sz w:val="20"/>
          <w:szCs w:val="20"/>
          <w:lang w:eastAsia="en-US"/>
        </w:rPr>
        <w:object w:dxaOrig="1219" w:dyaOrig="860">
          <v:shape id="_x0000_i1027" type="#_x0000_t75" style="width:50.25pt;height:35.15pt" o:ole="">
            <v:imagedata r:id="rId8" o:title=""/>
          </v:shape>
          <o:OLEObject Type="Embed" ProgID="Equation.DSMT4" ShapeID="_x0000_i1027" DrawAspect="Content" ObjectID="_1413996639" r:id="rId9"/>
        </w:object>
      </w:r>
      <w:r w:rsidRPr="00A21220">
        <w:rPr>
          <w:sz w:val="20"/>
          <w:szCs w:val="20"/>
        </w:rPr>
        <w:t>.</w:t>
      </w:r>
    </w:p>
    <w:p w:rsidR="00EF5F67" w:rsidRPr="00A21220" w:rsidRDefault="00EF5F67" w:rsidP="00EF5F67">
      <w:pPr>
        <w:pStyle w:val="a6"/>
        <w:ind w:firstLine="567"/>
        <w:jc w:val="both"/>
        <w:rPr>
          <w:sz w:val="20"/>
          <w:szCs w:val="20"/>
        </w:rPr>
      </w:pPr>
    </w:p>
    <w:p w:rsidR="00EF5F67" w:rsidRPr="00A21220" w:rsidRDefault="00EF5F67" w:rsidP="00EF5F67">
      <w:pPr>
        <w:pStyle w:val="a6"/>
        <w:ind w:firstLine="567"/>
        <w:jc w:val="both"/>
        <w:rPr>
          <w:sz w:val="20"/>
          <w:szCs w:val="20"/>
        </w:rPr>
        <w:sectPr w:rsidR="00EF5F67" w:rsidRPr="00A21220" w:rsidSect="007B04E7">
          <w:pgSz w:w="11906" w:h="16838"/>
          <w:pgMar w:top="1418" w:right="1418" w:bottom="1418" w:left="1418" w:header="709" w:footer="973" w:gutter="0"/>
          <w:cols w:space="708"/>
          <w:docGrid w:linePitch="360"/>
        </w:sectPr>
      </w:pPr>
    </w:p>
    <w:p w:rsidR="00EF5F67" w:rsidRPr="00A21220" w:rsidRDefault="00EF5F67" w:rsidP="00EF5F67">
      <w:pPr>
        <w:pStyle w:val="a6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rect id="_x0000_s1026" style="position:absolute;left:0;text-align:left;margin-left:-4.9pt;margin-top:-38.65pt;width:716.25pt;height:20.25pt;z-index:251660288" stroked="f"/>
        </w:pict>
      </w:r>
      <w:r w:rsidRPr="00A21220">
        <w:rPr>
          <w:sz w:val="20"/>
          <w:szCs w:val="20"/>
        </w:rPr>
        <w:t>Таблица 1</w:t>
      </w:r>
    </w:p>
    <w:p w:rsidR="00EF5F67" w:rsidRPr="00A21220" w:rsidRDefault="00EF5F67" w:rsidP="00EF5F67">
      <w:pPr>
        <w:pStyle w:val="a6"/>
        <w:jc w:val="center"/>
        <w:rPr>
          <w:sz w:val="20"/>
          <w:szCs w:val="20"/>
        </w:rPr>
      </w:pPr>
      <w:r w:rsidRPr="00A21220">
        <w:rPr>
          <w:sz w:val="20"/>
          <w:szCs w:val="20"/>
        </w:rPr>
        <w:t>Технические данные датчиков определения метана</w:t>
      </w:r>
    </w:p>
    <w:tbl>
      <w:tblPr>
        <w:tblW w:w="148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3"/>
        <w:gridCol w:w="1156"/>
        <w:gridCol w:w="1190"/>
        <w:gridCol w:w="1230"/>
        <w:gridCol w:w="1205"/>
        <w:gridCol w:w="1367"/>
        <w:gridCol w:w="1351"/>
        <w:gridCol w:w="1186"/>
        <w:gridCol w:w="186"/>
        <w:gridCol w:w="832"/>
        <w:gridCol w:w="39"/>
        <w:gridCol w:w="1075"/>
        <w:gridCol w:w="1079"/>
        <w:gridCol w:w="1096"/>
        <w:gridCol w:w="1097"/>
      </w:tblGrid>
      <w:tr w:rsidR="00EF5F67" w:rsidRPr="00A21220" w:rsidTr="00002594">
        <w:trPr>
          <w:trHeight w:val="292"/>
        </w:trPr>
        <w:tc>
          <w:tcPr>
            <w:tcW w:w="773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346" w:type="dxa"/>
            <w:gridSpan w:val="2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MSH-P-HC Dynament</w:t>
            </w:r>
          </w:p>
        </w:tc>
        <w:tc>
          <w:tcPr>
            <w:tcW w:w="2435" w:type="dxa"/>
            <w:gridSpan w:val="2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21220">
              <w:rPr>
                <w:rFonts w:ascii="Times New Roman" w:hAnsi="Times New Roman"/>
                <w:sz w:val="20"/>
                <w:szCs w:val="20"/>
                <w:lang w:val="en-US"/>
              </w:rPr>
              <w:t>CH-A3 Alpasense</w:t>
            </w:r>
            <w:r w:rsidRPr="00A212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718" w:type="dxa"/>
            <w:gridSpan w:val="2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 xml:space="preserve">МИП ВГ-02 </w:t>
            </w:r>
            <w:hyperlink r:id="rId10" w:tgtFrame="_blank" w:history="1">
              <w:r w:rsidRPr="00A21220">
                <w:rPr>
                  <w:rFonts w:ascii="Times New Roman" w:hAnsi="Times New Roman"/>
                  <w:sz w:val="20"/>
                  <w:szCs w:val="20"/>
                </w:rPr>
                <w:t>Optosense</w:t>
              </w:r>
            </w:hyperlink>
          </w:p>
        </w:tc>
        <w:tc>
          <w:tcPr>
            <w:tcW w:w="2204" w:type="dxa"/>
            <w:gridSpan w:val="3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bCs/>
                <w:sz w:val="20"/>
                <w:szCs w:val="20"/>
              </w:rPr>
              <w:t xml:space="preserve">HS-131 </w:t>
            </w:r>
            <w:hyperlink r:id="rId11" w:tgtFrame="_blank" w:history="1">
              <w:r w:rsidRPr="00A21220">
                <w:rPr>
                  <w:rFonts w:ascii="Times New Roman" w:hAnsi="Times New Roman"/>
                  <w:bCs/>
                  <w:sz w:val="20"/>
                  <w:szCs w:val="20"/>
                </w:rPr>
                <w:t>Sencera</w:t>
              </w:r>
            </w:hyperlink>
            <w:r w:rsidRPr="00A2122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93" w:type="dxa"/>
            <w:gridSpan w:val="3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TGS2611 Figaro</w:t>
            </w:r>
          </w:p>
        </w:tc>
        <w:tc>
          <w:tcPr>
            <w:tcW w:w="2193" w:type="dxa"/>
            <w:gridSpan w:val="2"/>
          </w:tcPr>
          <w:p w:rsidR="00EF5F67" w:rsidRPr="00A21220" w:rsidRDefault="00EF5F67" w:rsidP="00002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SGS01S8 СенсЭл</w:t>
            </w:r>
          </w:p>
        </w:tc>
      </w:tr>
      <w:tr w:rsidR="00EF5F67" w:rsidRPr="00A21220" w:rsidTr="00002594">
        <w:trPr>
          <w:trHeight w:val="397"/>
        </w:trPr>
        <w:tc>
          <w:tcPr>
            <w:tcW w:w="14862" w:type="dxa"/>
            <w:gridSpan w:val="15"/>
          </w:tcPr>
          <w:p w:rsidR="00EF5F67" w:rsidRPr="00A21220" w:rsidRDefault="00EF5F67" w:rsidP="0000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220">
              <w:rPr>
                <w:rFonts w:ascii="Times New Roman" w:hAnsi="Times New Roman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EF5F67" w:rsidRPr="00A21220" w:rsidTr="00002594">
        <w:trPr>
          <w:trHeight w:val="882"/>
        </w:trPr>
        <w:tc>
          <w:tcPr>
            <w:tcW w:w="773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6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Диапазон измерения сенсора</w:t>
            </w:r>
          </w:p>
        </w:tc>
        <w:tc>
          <w:tcPr>
            <w:tcW w:w="1190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0 - 100 % объема</w:t>
            </w:r>
          </w:p>
        </w:tc>
        <w:tc>
          <w:tcPr>
            <w:tcW w:w="1230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Диапазон измерения сенсора</w:t>
            </w:r>
          </w:p>
        </w:tc>
        <w:tc>
          <w:tcPr>
            <w:tcW w:w="1205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0 - 100 % LEL</w:t>
            </w:r>
          </w:p>
        </w:tc>
        <w:tc>
          <w:tcPr>
            <w:tcW w:w="1367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Диапазон измерения сенсора</w:t>
            </w:r>
          </w:p>
        </w:tc>
        <w:tc>
          <w:tcPr>
            <w:tcW w:w="1351" w:type="dxa"/>
          </w:tcPr>
          <w:p w:rsidR="00EF5F67" w:rsidRPr="00A21220" w:rsidRDefault="00EF5F67" w:rsidP="00002594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  <w:r w:rsidRPr="00A21220">
              <w:rPr>
                <w:sz w:val="20"/>
                <w:szCs w:val="20"/>
                <w:lang w:eastAsia="en-US"/>
              </w:rPr>
              <w:t>0 ─ 5% об.</w:t>
            </w:r>
          </w:p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(0─100%об.)</w:t>
            </w:r>
          </w:p>
        </w:tc>
        <w:tc>
          <w:tcPr>
            <w:tcW w:w="1372" w:type="dxa"/>
            <w:gridSpan w:val="2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Диапазон измерения сенсора</w:t>
            </w:r>
          </w:p>
        </w:tc>
        <w:tc>
          <w:tcPr>
            <w:tcW w:w="871" w:type="dxa"/>
            <w:gridSpan w:val="2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1000 - 20000 ppm</w:t>
            </w:r>
          </w:p>
        </w:tc>
        <w:tc>
          <w:tcPr>
            <w:tcW w:w="1075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Диапазон измерения сенсора</w:t>
            </w:r>
          </w:p>
        </w:tc>
        <w:tc>
          <w:tcPr>
            <w:tcW w:w="1079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500  10000 ppm</w:t>
            </w:r>
          </w:p>
        </w:tc>
        <w:tc>
          <w:tcPr>
            <w:tcW w:w="1096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Диапазон измерения сенсора</w:t>
            </w:r>
          </w:p>
        </w:tc>
        <w:tc>
          <w:tcPr>
            <w:tcW w:w="1097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20000 ppm</w:t>
            </w:r>
          </w:p>
        </w:tc>
      </w:tr>
      <w:tr w:rsidR="00EF5F67" w:rsidRPr="00A21220" w:rsidTr="00002594">
        <w:trPr>
          <w:trHeight w:val="375"/>
        </w:trPr>
        <w:tc>
          <w:tcPr>
            <w:tcW w:w="773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6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Чувствительность сенсора</w:t>
            </w:r>
          </w:p>
        </w:tc>
        <w:tc>
          <w:tcPr>
            <w:tcW w:w="1190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20 мV / % CH4</w:t>
            </w:r>
          </w:p>
        </w:tc>
        <w:tc>
          <w:tcPr>
            <w:tcW w:w="1230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Чувствительность сенсора</w:t>
            </w:r>
          </w:p>
        </w:tc>
        <w:tc>
          <w:tcPr>
            <w:tcW w:w="1205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20 мV / % CH4</w:t>
            </w:r>
          </w:p>
        </w:tc>
        <w:tc>
          <w:tcPr>
            <w:tcW w:w="1367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Чувствительность сенсора</w:t>
            </w:r>
          </w:p>
        </w:tc>
        <w:tc>
          <w:tcPr>
            <w:tcW w:w="1351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менее 5 милливатт</w:t>
            </w:r>
          </w:p>
        </w:tc>
        <w:tc>
          <w:tcPr>
            <w:tcW w:w="1372" w:type="dxa"/>
            <w:gridSpan w:val="2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Чувствительность сенсора</w:t>
            </w:r>
          </w:p>
        </w:tc>
        <w:tc>
          <w:tcPr>
            <w:tcW w:w="871" w:type="dxa"/>
            <w:gridSpan w:val="2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менее 5 милливатт</w:t>
            </w:r>
          </w:p>
        </w:tc>
        <w:tc>
          <w:tcPr>
            <w:tcW w:w="1075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Чувствительность сенсора</w:t>
            </w:r>
          </w:p>
        </w:tc>
        <w:tc>
          <w:tcPr>
            <w:tcW w:w="1079" w:type="dxa"/>
          </w:tcPr>
          <w:p w:rsidR="00EF5F67" w:rsidRPr="00A21220" w:rsidRDefault="00EF5F67" w:rsidP="00002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&lt;15 20 мV / % CH4</w:t>
            </w:r>
          </w:p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EF5F67" w:rsidRPr="00A21220" w:rsidRDefault="00EF5F67" w:rsidP="00002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Чувствительность сенсора</w:t>
            </w:r>
          </w:p>
        </w:tc>
        <w:tc>
          <w:tcPr>
            <w:tcW w:w="1097" w:type="dxa"/>
          </w:tcPr>
          <w:p w:rsidR="00EF5F67" w:rsidRPr="00A21220" w:rsidRDefault="00EF5F67" w:rsidP="00002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20 мV / % CH4</w:t>
            </w:r>
          </w:p>
        </w:tc>
      </w:tr>
      <w:tr w:rsidR="00EF5F67" w:rsidRPr="00A21220" w:rsidTr="00002594">
        <w:trPr>
          <w:trHeight w:val="397"/>
        </w:trPr>
        <w:tc>
          <w:tcPr>
            <w:tcW w:w="773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Время реакции сенсора</w:t>
            </w:r>
          </w:p>
        </w:tc>
        <w:tc>
          <w:tcPr>
            <w:tcW w:w="1190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&lt; 8 секунд</w:t>
            </w:r>
          </w:p>
        </w:tc>
        <w:tc>
          <w:tcPr>
            <w:tcW w:w="1230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Время реакции сенсора</w:t>
            </w:r>
          </w:p>
        </w:tc>
        <w:tc>
          <w:tcPr>
            <w:tcW w:w="1205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&lt; 15 секунд</w:t>
            </w:r>
          </w:p>
        </w:tc>
        <w:tc>
          <w:tcPr>
            <w:tcW w:w="1367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Время реакции сенсора</w:t>
            </w:r>
          </w:p>
        </w:tc>
        <w:tc>
          <w:tcPr>
            <w:tcW w:w="1351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&lt;30</w:t>
            </w:r>
          </w:p>
        </w:tc>
        <w:tc>
          <w:tcPr>
            <w:tcW w:w="1372" w:type="dxa"/>
            <w:gridSpan w:val="2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Время реакции сенсора</w:t>
            </w:r>
          </w:p>
        </w:tc>
        <w:tc>
          <w:tcPr>
            <w:tcW w:w="871" w:type="dxa"/>
            <w:gridSpan w:val="2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&lt;30</w:t>
            </w:r>
          </w:p>
        </w:tc>
        <w:tc>
          <w:tcPr>
            <w:tcW w:w="1075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Время реакции сенсора</w:t>
            </w:r>
          </w:p>
        </w:tc>
        <w:tc>
          <w:tcPr>
            <w:tcW w:w="1079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&lt; 15 секунд</w:t>
            </w:r>
          </w:p>
        </w:tc>
        <w:tc>
          <w:tcPr>
            <w:tcW w:w="1096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Время реакции сенсора</w:t>
            </w:r>
          </w:p>
        </w:tc>
        <w:tc>
          <w:tcPr>
            <w:tcW w:w="1097" w:type="dxa"/>
          </w:tcPr>
          <w:p w:rsidR="00EF5F67" w:rsidRPr="00A21220" w:rsidRDefault="00EF5F67" w:rsidP="00002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40 секунд</w:t>
            </w:r>
          </w:p>
        </w:tc>
      </w:tr>
      <w:tr w:rsidR="00EF5F67" w:rsidRPr="00A21220" w:rsidTr="00002594">
        <w:trPr>
          <w:trHeight w:val="375"/>
        </w:trPr>
        <w:tc>
          <w:tcPr>
            <w:tcW w:w="773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56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Потребляемая мощность</w:t>
            </w:r>
          </w:p>
        </w:tc>
        <w:tc>
          <w:tcPr>
            <w:tcW w:w="1190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800 мВт</w:t>
            </w:r>
          </w:p>
        </w:tc>
        <w:tc>
          <w:tcPr>
            <w:tcW w:w="1230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Потребляемая мощность</w:t>
            </w:r>
          </w:p>
        </w:tc>
        <w:tc>
          <w:tcPr>
            <w:tcW w:w="1205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 190 мВт</w:t>
            </w:r>
          </w:p>
        </w:tc>
        <w:tc>
          <w:tcPr>
            <w:tcW w:w="1367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Потребляемая мощность</w:t>
            </w:r>
          </w:p>
        </w:tc>
        <w:tc>
          <w:tcPr>
            <w:tcW w:w="1351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 190 мВт</w:t>
            </w:r>
          </w:p>
        </w:tc>
        <w:tc>
          <w:tcPr>
            <w:tcW w:w="1372" w:type="dxa"/>
            <w:gridSpan w:val="2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Потребляемая мощность</w:t>
            </w:r>
          </w:p>
        </w:tc>
        <w:tc>
          <w:tcPr>
            <w:tcW w:w="871" w:type="dxa"/>
            <w:gridSpan w:val="2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800 мВт</w:t>
            </w:r>
          </w:p>
        </w:tc>
        <w:tc>
          <w:tcPr>
            <w:tcW w:w="1075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Потребляемая мощность</w:t>
            </w:r>
          </w:p>
        </w:tc>
        <w:tc>
          <w:tcPr>
            <w:tcW w:w="1079" w:type="dxa"/>
          </w:tcPr>
          <w:p w:rsidR="00EF5F67" w:rsidRPr="00A21220" w:rsidRDefault="00EF5F67" w:rsidP="00002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210 - 830 мВт</w:t>
            </w:r>
          </w:p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:rsidR="00EF5F67" w:rsidRPr="00A21220" w:rsidRDefault="00EF5F67" w:rsidP="00002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Потребляемая мощность</w:t>
            </w:r>
          </w:p>
        </w:tc>
        <w:tc>
          <w:tcPr>
            <w:tcW w:w="1097" w:type="dxa"/>
          </w:tcPr>
          <w:p w:rsidR="00EF5F67" w:rsidRPr="00A21220" w:rsidRDefault="00EF5F67" w:rsidP="00002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300 мВт</w:t>
            </w:r>
          </w:p>
          <w:p w:rsidR="00EF5F67" w:rsidRPr="00A21220" w:rsidRDefault="00EF5F67" w:rsidP="000025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5F67" w:rsidRPr="00A21220" w:rsidTr="00002594">
        <w:trPr>
          <w:trHeight w:val="375"/>
        </w:trPr>
        <w:tc>
          <w:tcPr>
            <w:tcW w:w="14862" w:type="dxa"/>
            <w:gridSpan w:val="15"/>
          </w:tcPr>
          <w:p w:rsidR="00EF5F67" w:rsidRPr="00A21220" w:rsidRDefault="00EF5F67" w:rsidP="00002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1220">
              <w:rPr>
                <w:rFonts w:ascii="Times New Roman" w:hAnsi="Times New Roman"/>
                <w:b/>
                <w:sz w:val="20"/>
                <w:szCs w:val="20"/>
              </w:rPr>
              <w:t>Эксплуатационные характеристики</w:t>
            </w:r>
          </w:p>
        </w:tc>
      </w:tr>
      <w:tr w:rsidR="00EF5F67" w:rsidRPr="00A21220" w:rsidTr="00002594">
        <w:trPr>
          <w:trHeight w:val="1059"/>
        </w:trPr>
        <w:tc>
          <w:tcPr>
            <w:tcW w:w="773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6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Рабочий диапазон температур</w:t>
            </w:r>
          </w:p>
        </w:tc>
        <w:tc>
          <w:tcPr>
            <w:tcW w:w="1190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-20о С до + 55 С</w:t>
            </w:r>
          </w:p>
        </w:tc>
        <w:tc>
          <w:tcPr>
            <w:tcW w:w="1230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Рабочий диапазон температур</w:t>
            </w:r>
          </w:p>
        </w:tc>
        <w:tc>
          <w:tcPr>
            <w:tcW w:w="1205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- 40 - 55 С</w:t>
            </w:r>
          </w:p>
        </w:tc>
        <w:tc>
          <w:tcPr>
            <w:tcW w:w="1367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Рабочий диапазон температур</w:t>
            </w:r>
          </w:p>
        </w:tc>
        <w:tc>
          <w:tcPr>
            <w:tcW w:w="1351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0°C"/>
              </w:smartTagPr>
              <w:r w:rsidRPr="00A21220">
                <w:rPr>
                  <w:rFonts w:ascii="Times New Roman" w:hAnsi="Times New Roman"/>
                  <w:sz w:val="20"/>
                  <w:szCs w:val="20"/>
                </w:rPr>
                <w:t>40°C</w:t>
              </w:r>
            </w:smartTag>
            <w:r w:rsidRPr="00A21220">
              <w:rPr>
                <w:rFonts w:ascii="Times New Roman" w:hAnsi="Times New Roman"/>
                <w:sz w:val="20"/>
                <w:szCs w:val="20"/>
              </w:rPr>
              <w:t xml:space="preserve"> до +</w:t>
            </w:r>
            <w:smartTag w:uri="urn:schemas-microsoft-com:office:smarttags" w:element="metricconverter">
              <w:smartTagPr>
                <w:attr w:name="ProductID" w:val="60°C"/>
              </w:smartTagPr>
              <w:r w:rsidRPr="00A21220">
                <w:rPr>
                  <w:rFonts w:ascii="Times New Roman" w:hAnsi="Times New Roman"/>
                  <w:sz w:val="20"/>
                  <w:szCs w:val="20"/>
                </w:rPr>
                <w:t>60°C</w:t>
              </w:r>
            </w:smartTag>
          </w:p>
        </w:tc>
        <w:tc>
          <w:tcPr>
            <w:tcW w:w="1186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Рабочий диапазон температур</w:t>
            </w:r>
          </w:p>
        </w:tc>
        <w:tc>
          <w:tcPr>
            <w:tcW w:w="1057" w:type="dxa"/>
            <w:gridSpan w:val="3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-20…50°С</w:t>
            </w:r>
          </w:p>
        </w:tc>
        <w:tc>
          <w:tcPr>
            <w:tcW w:w="1075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Рабочий диапазон температур</w:t>
            </w:r>
          </w:p>
        </w:tc>
        <w:tc>
          <w:tcPr>
            <w:tcW w:w="1079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-40...50  С</w:t>
            </w:r>
          </w:p>
        </w:tc>
        <w:tc>
          <w:tcPr>
            <w:tcW w:w="1096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Рабочий диапазон температур</w:t>
            </w:r>
          </w:p>
        </w:tc>
        <w:tc>
          <w:tcPr>
            <w:tcW w:w="1097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-20…50°С</w:t>
            </w:r>
          </w:p>
        </w:tc>
      </w:tr>
      <w:tr w:rsidR="00EF5F67" w:rsidRPr="00A21220" w:rsidTr="00002594">
        <w:trPr>
          <w:trHeight w:val="375"/>
        </w:trPr>
        <w:tc>
          <w:tcPr>
            <w:tcW w:w="773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6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Время жизни сенсора </w:t>
            </w:r>
          </w:p>
        </w:tc>
        <w:tc>
          <w:tcPr>
            <w:tcW w:w="1190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&gt; 1 года</w:t>
            </w:r>
          </w:p>
        </w:tc>
        <w:tc>
          <w:tcPr>
            <w:tcW w:w="1230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Время жизни сенсора </w:t>
            </w:r>
          </w:p>
        </w:tc>
        <w:tc>
          <w:tcPr>
            <w:tcW w:w="1205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&gt; 1 года</w:t>
            </w:r>
          </w:p>
        </w:tc>
        <w:tc>
          <w:tcPr>
            <w:tcW w:w="1367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Время жизни сенсора </w:t>
            </w:r>
          </w:p>
        </w:tc>
        <w:tc>
          <w:tcPr>
            <w:tcW w:w="1351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10 лет</w:t>
            </w:r>
          </w:p>
        </w:tc>
        <w:tc>
          <w:tcPr>
            <w:tcW w:w="1186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Время жизни сенсора </w:t>
            </w:r>
          </w:p>
        </w:tc>
        <w:tc>
          <w:tcPr>
            <w:tcW w:w="1057" w:type="dxa"/>
            <w:gridSpan w:val="3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10 лет</w:t>
            </w:r>
          </w:p>
        </w:tc>
        <w:tc>
          <w:tcPr>
            <w:tcW w:w="1075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Время жизни сенсора </w:t>
            </w:r>
          </w:p>
        </w:tc>
        <w:tc>
          <w:tcPr>
            <w:tcW w:w="1079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10 лет</w:t>
            </w:r>
          </w:p>
        </w:tc>
        <w:tc>
          <w:tcPr>
            <w:tcW w:w="1096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Время жизни сенсора </w:t>
            </w:r>
          </w:p>
        </w:tc>
        <w:tc>
          <w:tcPr>
            <w:tcW w:w="1097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10 лет</w:t>
            </w:r>
          </w:p>
        </w:tc>
      </w:tr>
      <w:tr w:rsidR="00EF5F67" w:rsidRPr="00A21220" w:rsidTr="00002594">
        <w:trPr>
          <w:trHeight w:val="397"/>
        </w:trPr>
        <w:tc>
          <w:tcPr>
            <w:tcW w:w="773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6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Рабочее напряжение</w:t>
            </w:r>
          </w:p>
        </w:tc>
        <w:tc>
          <w:tcPr>
            <w:tcW w:w="1190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5В±0,2В (пер./пост. тока)</w:t>
            </w:r>
          </w:p>
        </w:tc>
        <w:tc>
          <w:tcPr>
            <w:tcW w:w="1230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Рабочее напряжение</w:t>
            </w:r>
          </w:p>
        </w:tc>
        <w:tc>
          <w:tcPr>
            <w:tcW w:w="1205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3,0–4,5В постоянное</w:t>
            </w:r>
          </w:p>
        </w:tc>
        <w:tc>
          <w:tcPr>
            <w:tcW w:w="1367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Рабочее напряжение</w:t>
            </w:r>
          </w:p>
        </w:tc>
        <w:tc>
          <w:tcPr>
            <w:tcW w:w="1351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3,0–4,5В постоянное</w:t>
            </w:r>
          </w:p>
        </w:tc>
        <w:tc>
          <w:tcPr>
            <w:tcW w:w="1186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Рабочее напряжение</w:t>
            </w:r>
          </w:p>
        </w:tc>
        <w:tc>
          <w:tcPr>
            <w:tcW w:w="1057" w:type="dxa"/>
            <w:gridSpan w:val="3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5В±0,2В (пер./пост. тока)</w:t>
            </w:r>
          </w:p>
        </w:tc>
        <w:tc>
          <w:tcPr>
            <w:tcW w:w="1075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Рабочее напряжение</w:t>
            </w:r>
          </w:p>
        </w:tc>
        <w:tc>
          <w:tcPr>
            <w:tcW w:w="1079" w:type="dxa"/>
          </w:tcPr>
          <w:p w:rsidR="00EF5F67" w:rsidRPr="00A21220" w:rsidRDefault="00EF5F67" w:rsidP="00002594">
            <w:pPr>
              <w:pStyle w:val="a6"/>
              <w:jc w:val="both"/>
              <w:rPr>
                <w:sz w:val="20"/>
                <w:szCs w:val="20"/>
                <w:lang w:eastAsia="en-US"/>
              </w:rPr>
            </w:pPr>
            <w:r w:rsidRPr="00A21220">
              <w:rPr>
                <w:sz w:val="20"/>
                <w:szCs w:val="20"/>
                <w:lang w:eastAsia="en-US"/>
              </w:rPr>
              <w:t>5В±0,2В (пер./пост. тока)</w:t>
            </w:r>
          </w:p>
        </w:tc>
        <w:tc>
          <w:tcPr>
            <w:tcW w:w="1096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Рабочее напряжение</w:t>
            </w:r>
          </w:p>
        </w:tc>
        <w:tc>
          <w:tcPr>
            <w:tcW w:w="1097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5В±0,2В (пер./пост. тока)</w:t>
            </w:r>
          </w:p>
        </w:tc>
      </w:tr>
      <w:tr w:rsidR="00EF5F67" w:rsidRPr="00A21220" w:rsidTr="00002594">
        <w:trPr>
          <w:trHeight w:val="397"/>
        </w:trPr>
        <w:tc>
          <w:tcPr>
            <w:tcW w:w="773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6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Диапазон влажности</w:t>
            </w:r>
          </w:p>
        </w:tc>
        <w:tc>
          <w:tcPr>
            <w:tcW w:w="1190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 xml:space="preserve">0 до 98% при </w:t>
            </w:r>
            <w:smartTag w:uri="urn:schemas-microsoft-com:office:smarttags" w:element="metricconverter">
              <w:smartTagPr>
                <w:attr w:name="ProductID" w:val="40°C"/>
              </w:smartTagPr>
              <w:r w:rsidRPr="00A21220">
                <w:rPr>
                  <w:rFonts w:ascii="Times New Roman" w:hAnsi="Times New Roman"/>
                  <w:sz w:val="20"/>
                  <w:szCs w:val="20"/>
                </w:rPr>
                <w:t>40°C</w:t>
              </w:r>
            </w:smartTag>
            <w:r w:rsidRPr="00A21220">
              <w:rPr>
                <w:rFonts w:ascii="Times New Roman" w:hAnsi="Times New Roman"/>
                <w:sz w:val="20"/>
                <w:szCs w:val="20"/>
              </w:rPr>
              <w:t xml:space="preserve"> окр. среды</w:t>
            </w:r>
          </w:p>
        </w:tc>
        <w:tc>
          <w:tcPr>
            <w:tcW w:w="1230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Диапазон влажности</w:t>
            </w:r>
          </w:p>
        </w:tc>
        <w:tc>
          <w:tcPr>
            <w:tcW w:w="1205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 xml:space="preserve">0 до 98% при </w:t>
            </w:r>
            <w:smartTag w:uri="urn:schemas-microsoft-com:office:smarttags" w:element="metricconverter">
              <w:smartTagPr>
                <w:attr w:name="ProductID" w:val="40°C"/>
              </w:smartTagPr>
              <w:r w:rsidRPr="00A21220">
                <w:rPr>
                  <w:rFonts w:ascii="Times New Roman" w:hAnsi="Times New Roman"/>
                  <w:sz w:val="20"/>
                  <w:szCs w:val="20"/>
                </w:rPr>
                <w:t>40°C</w:t>
              </w:r>
            </w:smartTag>
            <w:r w:rsidRPr="00A21220">
              <w:rPr>
                <w:rFonts w:ascii="Times New Roman" w:hAnsi="Times New Roman"/>
                <w:sz w:val="20"/>
                <w:szCs w:val="20"/>
              </w:rPr>
              <w:t xml:space="preserve"> окр. среды</w:t>
            </w:r>
          </w:p>
        </w:tc>
        <w:tc>
          <w:tcPr>
            <w:tcW w:w="1367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Диапазон влажности</w:t>
            </w:r>
          </w:p>
        </w:tc>
        <w:tc>
          <w:tcPr>
            <w:tcW w:w="1351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 xml:space="preserve">0 до 98% при </w:t>
            </w:r>
            <w:smartTag w:uri="urn:schemas-microsoft-com:office:smarttags" w:element="metricconverter">
              <w:smartTagPr>
                <w:attr w:name="ProductID" w:val="40°C"/>
              </w:smartTagPr>
              <w:r w:rsidRPr="00A21220">
                <w:rPr>
                  <w:rFonts w:ascii="Times New Roman" w:hAnsi="Times New Roman"/>
                  <w:sz w:val="20"/>
                  <w:szCs w:val="20"/>
                </w:rPr>
                <w:t>40°C</w:t>
              </w:r>
            </w:smartTag>
            <w:r w:rsidRPr="00A21220">
              <w:rPr>
                <w:rFonts w:ascii="Times New Roman" w:hAnsi="Times New Roman"/>
                <w:sz w:val="20"/>
                <w:szCs w:val="20"/>
              </w:rPr>
              <w:t xml:space="preserve"> окр. среды</w:t>
            </w:r>
          </w:p>
        </w:tc>
        <w:tc>
          <w:tcPr>
            <w:tcW w:w="1186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Диапазон влажности</w:t>
            </w:r>
          </w:p>
        </w:tc>
        <w:tc>
          <w:tcPr>
            <w:tcW w:w="1057" w:type="dxa"/>
            <w:gridSpan w:val="3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 xml:space="preserve">0 до 98% при </w:t>
            </w:r>
            <w:smartTag w:uri="urn:schemas-microsoft-com:office:smarttags" w:element="metricconverter">
              <w:smartTagPr>
                <w:attr w:name="ProductID" w:val="40°C"/>
              </w:smartTagPr>
              <w:r w:rsidRPr="00A21220">
                <w:rPr>
                  <w:rFonts w:ascii="Times New Roman" w:hAnsi="Times New Roman"/>
                  <w:sz w:val="20"/>
                  <w:szCs w:val="20"/>
                </w:rPr>
                <w:t>40°C</w:t>
              </w:r>
            </w:smartTag>
            <w:r w:rsidRPr="00A21220">
              <w:rPr>
                <w:rFonts w:ascii="Times New Roman" w:hAnsi="Times New Roman"/>
                <w:sz w:val="20"/>
                <w:szCs w:val="20"/>
              </w:rPr>
              <w:t xml:space="preserve"> окр. среды</w:t>
            </w:r>
          </w:p>
        </w:tc>
        <w:tc>
          <w:tcPr>
            <w:tcW w:w="1075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Диапазон влажности</w:t>
            </w:r>
          </w:p>
        </w:tc>
        <w:tc>
          <w:tcPr>
            <w:tcW w:w="1079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 xml:space="preserve">0 до 98% при </w:t>
            </w:r>
            <w:smartTag w:uri="urn:schemas-microsoft-com:office:smarttags" w:element="metricconverter">
              <w:smartTagPr>
                <w:attr w:name="ProductID" w:val="40°C"/>
              </w:smartTagPr>
              <w:r w:rsidRPr="00A21220">
                <w:rPr>
                  <w:rFonts w:ascii="Times New Roman" w:hAnsi="Times New Roman"/>
                  <w:sz w:val="20"/>
                  <w:szCs w:val="20"/>
                </w:rPr>
                <w:t>40°C</w:t>
              </w:r>
            </w:smartTag>
            <w:r w:rsidRPr="00A21220">
              <w:rPr>
                <w:rFonts w:ascii="Times New Roman" w:hAnsi="Times New Roman"/>
                <w:sz w:val="20"/>
                <w:szCs w:val="20"/>
              </w:rPr>
              <w:t xml:space="preserve"> окр. среды</w:t>
            </w:r>
          </w:p>
        </w:tc>
        <w:tc>
          <w:tcPr>
            <w:tcW w:w="1096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>Диапазон влажности</w:t>
            </w:r>
          </w:p>
        </w:tc>
        <w:tc>
          <w:tcPr>
            <w:tcW w:w="1097" w:type="dxa"/>
          </w:tcPr>
          <w:p w:rsidR="00EF5F67" w:rsidRPr="00A21220" w:rsidRDefault="00EF5F67" w:rsidP="000025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21220">
              <w:rPr>
                <w:rFonts w:ascii="Times New Roman" w:hAnsi="Times New Roman"/>
                <w:sz w:val="20"/>
                <w:szCs w:val="20"/>
              </w:rPr>
              <w:t xml:space="preserve">0 до 98% при </w:t>
            </w:r>
            <w:smartTag w:uri="urn:schemas-microsoft-com:office:smarttags" w:element="metricconverter">
              <w:smartTagPr>
                <w:attr w:name="ProductID" w:val="40°C"/>
              </w:smartTagPr>
              <w:r w:rsidRPr="00A21220">
                <w:rPr>
                  <w:rFonts w:ascii="Times New Roman" w:hAnsi="Times New Roman"/>
                  <w:sz w:val="20"/>
                  <w:szCs w:val="20"/>
                </w:rPr>
                <w:t>40°C</w:t>
              </w:r>
            </w:smartTag>
            <w:r w:rsidRPr="00A21220">
              <w:rPr>
                <w:rFonts w:ascii="Times New Roman" w:hAnsi="Times New Roman"/>
                <w:sz w:val="20"/>
                <w:szCs w:val="20"/>
              </w:rPr>
              <w:t xml:space="preserve"> окр. среды</w:t>
            </w:r>
          </w:p>
        </w:tc>
      </w:tr>
    </w:tbl>
    <w:p w:rsidR="00EF5F67" w:rsidRPr="00A21220" w:rsidRDefault="00EF5F67" w:rsidP="00EF5F6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EF5F67" w:rsidRPr="00A21220" w:rsidSect="002D6C2B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28" style="position:absolute;left:0;text-align:left;margin-left:-11.8pt;margin-top:62.85pt;width:53.75pt;height:29.8pt;z-index:251662336;mso-position-horizontal-relative:text;mso-position-vertical-relative:text" strokecolor="white"/>
        </w:pict>
      </w:r>
      <w:r>
        <w:rPr>
          <w:rFonts w:ascii="Times New Roman" w:hAnsi="Times New Roman"/>
          <w:noProof/>
          <w:sz w:val="20"/>
          <w:szCs w:val="20"/>
          <w:lang w:eastAsia="ru-RU"/>
        </w:rPr>
        <w:pict>
          <v:rect id="_x0000_s1027" style="position:absolute;left:0;text-align:left;margin-left:675.35pt;margin-top:62.85pt;width:28.5pt;height:19.5pt;z-index:251661312;mso-position-horizontal-relative:text;mso-position-vertical-relative:text" stroked="f"/>
        </w:pict>
      </w:r>
    </w:p>
    <w:p w:rsidR="00EF5F67" w:rsidRPr="00A21220" w:rsidRDefault="00EF5F67" w:rsidP="00EF5F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lastRenderedPageBreak/>
        <w:tab/>
        <w:t xml:space="preserve">На третьем этапе производится нормирование параметров. Все параметры </w:t>
      </w:r>
      <w:r w:rsidRPr="00A21220">
        <w:rPr>
          <w:rFonts w:ascii="Times New Roman" w:hAnsi="Times New Roman"/>
          <w:sz w:val="20"/>
          <w:szCs w:val="20"/>
          <w:lang w:val="en-US"/>
        </w:rPr>
        <w:t>X</w:t>
      </w:r>
      <w:r w:rsidRPr="00A21220">
        <w:rPr>
          <w:rFonts w:ascii="Times New Roman" w:hAnsi="Times New Roman"/>
          <w:sz w:val="20"/>
          <w:szCs w:val="20"/>
        </w:rPr>
        <w:t xml:space="preserve"> и </w:t>
      </w:r>
      <w:r w:rsidRPr="00A21220">
        <w:rPr>
          <w:rFonts w:ascii="Times New Roman" w:hAnsi="Times New Roman"/>
          <w:sz w:val="20"/>
          <w:szCs w:val="20"/>
          <w:lang w:val="en-US"/>
        </w:rPr>
        <w:t>Y</w:t>
      </w:r>
      <w:r w:rsidRPr="00A21220">
        <w:rPr>
          <w:rFonts w:ascii="Times New Roman" w:hAnsi="Times New Roman"/>
          <w:sz w:val="20"/>
          <w:szCs w:val="20"/>
        </w:rPr>
        <w:t xml:space="preserve"> преобразуются в единую оценочную форму в виде коэффициентов от 0 до 1.</w:t>
      </w:r>
      <w:r w:rsidRPr="00A21220">
        <w:rPr>
          <w:rFonts w:ascii="Times New Roman" w:hAnsi="Times New Roman"/>
          <w:b/>
          <w:sz w:val="20"/>
          <w:szCs w:val="20"/>
        </w:rPr>
        <w:t xml:space="preserve"> У</w:t>
      </w:r>
      <w:r w:rsidRPr="00A21220">
        <w:rPr>
          <w:rFonts w:ascii="Times New Roman" w:hAnsi="Times New Roman"/>
          <w:sz w:val="20"/>
          <w:szCs w:val="20"/>
        </w:rPr>
        <w:t xml:space="preserve">среднение экспертных коэффициентов осуществляется на основе </w:t>
      </w:r>
      <w:r w:rsidRPr="00A21220">
        <w:rPr>
          <w:rFonts w:ascii="Times New Roman" w:hAnsi="Times New Roman"/>
          <w:i/>
          <w:sz w:val="20"/>
          <w:szCs w:val="20"/>
          <w:lang w:val="en-US"/>
        </w:rPr>
        <w:t>b</w:t>
      </w:r>
      <w:r w:rsidRPr="00A21220">
        <w:rPr>
          <w:rFonts w:ascii="Times New Roman" w:hAnsi="Times New Roman"/>
          <w:i/>
          <w:sz w:val="20"/>
          <w:szCs w:val="20"/>
          <w:vertAlign w:val="subscript"/>
          <w:lang w:val="en-US"/>
        </w:rPr>
        <w:t>j</w:t>
      </w:r>
      <w:r w:rsidRPr="00A21220">
        <w:rPr>
          <w:rFonts w:ascii="Times New Roman" w:hAnsi="Times New Roman"/>
          <w:b/>
          <w:sz w:val="20"/>
          <w:szCs w:val="20"/>
        </w:rPr>
        <w:t>=(</w:t>
      </w:r>
      <w:r w:rsidRPr="00A21220">
        <w:rPr>
          <w:rFonts w:ascii="Times New Roman" w:hAnsi="Times New Roman"/>
          <w:i/>
          <w:sz w:val="20"/>
          <w:szCs w:val="20"/>
        </w:rPr>
        <w:t>b</w:t>
      </w:r>
      <w:r w:rsidRPr="00A21220">
        <w:rPr>
          <w:rFonts w:ascii="Times New Roman" w:hAnsi="Times New Roman"/>
          <w:i/>
          <w:sz w:val="20"/>
          <w:szCs w:val="20"/>
          <w:vertAlign w:val="subscript"/>
        </w:rPr>
        <w:t>1</w:t>
      </w:r>
      <w:r w:rsidRPr="00A21220">
        <w:rPr>
          <w:rFonts w:ascii="Times New Roman" w:hAnsi="Times New Roman"/>
          <w:i/>
          <w:sz w:val="20"/>
          <w:szCs w:val="20"/>
        </w:rPr>
        <w:t>+b</w:t>
      </w:r>
      <w:r w:rsidRPr="00A21220">
        <w:rPr>
          <w:rFonts w:ascii="Times New Roman" w:hAnsi="Times New Roman"/>
          <w:i/>
          <w:sz w:val="20"/>
          <w:szCs w:val="20"/>
          <w:vertAlign w:val="subscript"/>
        </w:rPr>
        <w:t>2</w:t>
      </w:r>
      <w:r w:rsidRPr="00A21220">
        <w:rPr>
          <w:rFonts w:ascii="Times New Roman" w:hAnsi="Times New Roman"/>
          <w:i/>
          <w:sz w:val="20"/>
          <w:szCs w:val="20"/>
        </w:rPr>
        <w:t>+b</w:t>
      </w:r>
      <w:r w:rsidRPr="00A21220">
        <w:rPr>
          <w:rFonts w:ascii="Times New Roman" w:hAnsi="Times New Roman"/>
          <w:i/>
          <w:sz w:val="20"/>
          <w:szCs w:val="20"/>
          <w:vertAlign w:val="subscript"/>
        </w:rPr>
        <w:t>3)</w:t>
      </w:r>
      <w:r w:rsidRPr="00A21220">
        <w:rPr>
          <w:rFonts w:ascii="Times New Roman" w:hAnsi="Times New Roman"/>
          <w:sz w:val="20"/>
          <w:szCs w:val="20"/>
        </w:rPr>
        <w:t xml:space="preserve">)/3. Далее производится нормирование </w:t>
      </w:r>
      <w:r w:rsidRPr="00A21220">
        <w:rPr>
          <w:rFonts w:ascii="Times New Roman" w:hAnsi="Times New Roman"/>
          <w:i/>
          <w:sz w:val="20"/>
          <w:szCs w:val="20"/>
          <w:lang w:val="en-US"/>
        </w:rPr>
        <w:t>b</w:t>
      </w:r>
      <w:r w:rsidRPr="00A21220">
        <w:rPr>
          <w:rFonts w:ascii="Times New Roman" w:hAnsi="Times New Roman"/>
          <w:i/>
          <w:sz w:val="20"/>
          <w:szCs w:val="20"/>
          <w:vertAlign w:val="subscript"/>
          <w:lang w:val="en-US"/>
        </w:rPr>
        <w:t>j</w:t>
      </w:r>
      <w:r w:rsidRPr="00A21220">
        <w:rPr>
          <w:rFonts w:ascii="Times New Roman" w:hAnsi="Times New Roman"/>
          <w:i/>
          <w:sz w:val="20"/>
          <w:szCs w:val="20"/>
        </w:rPr>
        <w:t xml:space="preserve"> </w:t>
      </w:r>
      <w:r w:rsidRPr="00A21220">
        <w:rPr>
          <w:rFonts w:ascii="Times New Roman" w:hAnsi="Times New Roman"/>
          <w:sz w:val="20"/>
          <w:szCs w:val="20"/>
        </w:rPr>
        <w:t xml:space="preserve">каждого параметра </w:t>
      </w:r>
      <w:r w:rsidRPr="00A21220">
        <w:rPr>
          <w:rFonts w:ascii="Times New Roman" w:hAnsi="Times New Roman"/>
          <w:i/>
          <w:sz w:val="20"/>
          <w:szCs w:val="20"/>
        </w:rPr>
        <w:t>α</w:t>
      </w:r>
      <w:r w:rsidRPr="00A21220">
        <w:rPr>
          <w:rFonts w:ascii="Times New Roman" w:hAnsi="Times New Roman"/>
          <w:i/>
          <w:sz w:val="20"/>
          <w:szCs w:val="20"/>
          <w:vertAlign w:val="subscript"/>
        </w:rPr>
        <w:t>ϳ</w:t>
      </w:r>
      <w:r w:rsidRPr="00A21220">
        <w:rPr>
          <w:rFonts w:ascii="Times New Roman" w:hAnsi="Times New Roman"/>
          <w:i/>
          <w:sz w:val="20"/>
          <w:szCs w:val="20"/>
        </w:rPr>
        <w:t xml:space="preserve"> </w:t>
      </w:r>
      <w:r w:rsidRPr="00A21220">
        <w:rPr>
          <w:rFonts w:ascii="Times New Roman" w:hAnsi="Times New Roman"/>
          <w:sz w:val="20"/>
          <w:szCs w:val="20"/>
        </w:rPr>
        <w:t xml:space="preserve">по формуле </w:t>
      </w:r>
      <w:r w:rsidRPr="00A21220">
        <w:rPr>
          <w:rFonts w:ascii="Times New Roman" w:hAnsi="Times New Roman"/>
          <w:position w:val="-76"/>
          <w:sz w:val="20"/>
          <w:szCs w:val="20"/>
        </w:rPr>
        <w:object w:dxaOrig="1440" w:dyaOrig="1240">
          <v:shape id="_x0000_i1028" type="#_x0000_t75" style="width:51.9pt;height:44.35pt" o:ole="">
            <v:imagedata r:id="rId12" o:title=""/>
          </v:shape>
          <o:OLEObject Type="Embed" ProgID="Equation.DSMT4" ShapeID="_x0000_i1028" DrawAspect="Content" ObjectID="_1413996640" r:id="rId13"/>
        </w:object>
      </w:r>
      <w:r w:rsidRPr="00A21220">
        <w:rPr>
          <w:rFonts w:ascii="Times New Roman" w:hAnsi="Times New Roman"/>
          <w:sz w:val="20"/>
          <w:szCs w:val="20"/>
        </w:rPr>
        <w:t xml:space="preserve"> (2), при этом</w:t>
      </w:r>
      <w:r w:rsidRPr="00A21220">
        <w:rPr>
          <w:rFonts w:ascii="Times New Roman" w:hAnsi="Times New Roman"/>
          <w:b/>
          <w:sz w:val="20"/>
          <w:szCs w:val="20"/>
        </w:rPr>
        <w:t xml:space="preserve"> </w:t>
      </w:r>
      <w:r w:rsidRPr="00A21220">
        <w:rPr>
          <w:rFonts w:ascii="Times New Roman" w:hAnsi="Times New Roman"/>
          <w:sz w:val="20"/>
          <w:szCs w:val="20"/>
        </w:rPr>
        <w:t xml:space="preserve">должно выполняться условие (1). Результат отображается в виде значения </w:t>
      </w:r>
      <w:r w:rsidRPr="00A21220">
        <w:rPr>
          <w:rFonts w:ascii="Times New Roman" w:hAnsi="Times New Roman"/>
          <w:position w:val="-16"/>
          <w:sz w:val="20"/>
          <w:szCs w:val="20"/>
        </w:rPr>
        <w:object w:dxaOrig="400" w:dyaOrig="480">
          <v:shape id="_x0000_i1029" type="#_x0000_t75" style="width:17.6pt;height:20.1pt" o:ole="">
            <v:imagedata r:id="rId14" o:title=""/>
          </v:shape>
          <o:OLEObject Type="Embed" ProgID="Equation.DSMT4" ShapeID="_x0000_i1029" DrawAspect="Content" ObjectID="_1413996641" r:id="rId15"/>
        </w:object>
      </w:r>
      <w:r w:rsidRPr="00A21220">
        <w:rPr>
          <w:rFonts w:ascii="Times New Roman" w:hAnsi="Times New Roman"/>
          <w:sz w:val="20"/>
          <w:szCs w:val="20"/>
        </w:rPr>
        <w:t>.</w:t>
      </w:r>
    </w:p>
    <w:p w:rsidR="00EF5F67" w:rsidRPr="00A21220" w:rsidRDefault="00EF5F67" w:rsidP="00EF5F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ab/>
        <w:t xml:space="preserve">Четвертый этап отвечает за оценку ТС по выбранным критериям, с целью выявления КТС. Результат оценки, в виде нормируемого коэффициента, заносится в соответствующую строку таблицы </w:t>
      </w:r>
      <w:r w:rsidRPr="00A21220">
        <w:rPr>
          <w:rFonts w:ascii="Times New Roman" w:hAnsi="Times New Roman"/>
          <w:sz w:val="20"/>
          <w:szCs w:val="20"/>
          <w:lang w:val="en-US"/>
        </w:rPr>
        <w:t>Excel</w:t>
      </w:r>
      <w:r w:rsidRPr="00A21220">
        <w:rPr>
          <w:rFonts w:ascii="Times New Roman" w:hAnsi="Times New Roman"/>
          <w:sz w:val="20"/>
          <w:szCs w:val="20"/>
        </w:rPr>
        <w:t xml:space="preserve"> </w:t>
      </w:r>
      <w:r w:rsidRPr="00A21220">
        <w:rPr>
          <w:rFonts w:ascii="Times New Roman" w:hAnsi="Times New Roman"/>
          <w:b/>
          <w:i/>
          <w:sz w:val="20"/>
          <w:szCs w:val="20"/>
          <w:lang w:val="en-US"/>
        </w:rPr>
        <w:t>j</w:t>
      </w:r>
      <w:r w:rsidRPr="00A21220">
        <w:rPr>
          <w:rFonts w:ascii="Times New Roman" w:hAnsi="Times New Roman"/>
          <w:b/>
          <w:i/>
          <w:sz w:val="20"/>
          <w:szCs w:val="20"/>
          <w:vertAlign w:val="subscript"/>
          <w:lang w:val="en-US"/>
        </w:rPr>
        <w:t>n</w:t>
      </w:r>
      <w:r w:rsidRPr="00A21220">
        <w:rPr>
          <w:rFonts w:ascii="Times New Roman" w:hAnsi="Times New Roman"/>
          <w:sz w:val="20"/>
          <w:szCs w:val="20"/>
        </w:rPr>
        <w:t>, для каждого критерия.</w:t>
      </w:r>
      <w:r w:rsidRPr="00A21220">
        <w:rPr>
          <w:rFonts w:ascii="Times New Roman" w:hAnsi="Times New Roman"/>
          <w:b/>
          <w:sz w:val="20"/>
          <w:szCs w:val="20"/>
        </w:rPr>
        <w:t xml:space="preserve"> </w:t>
      </w:r>
      <w:r w:rsidRPr="00A21220">
        <w:rPr>
          <w:rFonts w:ascii="Times New Roman" w:hAnsi="Times New Roman"/>
          <w:sz w:val="20"/>
          <w:szCs w:val="20"/>
        </w:rPr>
        <w:t xml:space="preserve">Вычисление весов производится по формуле </w:t>
      </w:r>
      <w:r w:rsidRPr="00A21220">
        <w:rPr>
          <w:rFonts w:ascii="Times New Roman" w:hAnsi="Times New Roman"/>
          <w:position w:val="-36"/>
          <w:sz w:val="20"/>
          <w:szCs w:val="20"/>
        </w:rPr>
        <w:object w:dxaOrig="2320" w:dyaOrig="860">
          <v:shape id="_x0000_i1030" type="#_x0000_t75" style="width:101.3pt;height:36.85pt" o:ole="">
            <v:imagedata r:id="rId16" o:title=""/>
          </v:shape>
          <o:OLEObject Type="Embed" ProgID="Equation.DSMT4" ShapeID="_x0000_i1030" DrawAspect="Content" ObjectID="_1413996642" r:id="rId17"/>
        </w:object>
      </w:r>
      <w:r w:rsidRPr="00A21220">
        <w:rPr>
          <w:rFonts w:ascii="Times New Roman" w:hAnsi="Times New Roman"/>
          <w:sz w:val="20"/>
          <w:szCs w:val="20"/>
        </w:rPr>
        <w:t xml:space="preserve">, с учетом веса параметра </w:t>
      </w:r>
      <w:r w:rsidRPr="00A21220">
        <w:rPr>
          <w:rFonts w:ascii="Times New Roman" w:hAnsi="Times New Roman"/>
          <w:i/>
          <w:sz w:val="20"/>
          <w:szCs w:val="20"/>
        </w:rPr>
        <w:t>α</w:t>
      </w:r>
      <w:r w:rsidRPr="00A21220">
        <w:rPr>
          <w:rFonts w:ascii="Times New Roman" w:hAnsi="Times New Roman"/>
          <w:i/>
          <w:sz w:val="20"/>
          <w:szCs w:val="20"/>
          <w:vertAlign w:val="subscript"/>
          <w:lang w:val="en-US"/>
        </w:rPr>
        <w:t>j</w:t>
      </w:r>
      <w:r w:rsidRPr="00A21220">
        <w:rPr>
          <w:rFonts w:ascii="Times New Roman" w:hAnsi="Times New Roman"/>
          <w:sz w:val="20"/>
          <w:szCs w:val="20"/>
        </w:rPr>
        <w:t xml:space="preserve"> и нормированного значения </w:t>
      </w:r>
      <w:r w:rsidRPr="00A21220">
        <w:rPr>
          <w:rFonts w:ascii="Times New Roman" w:hAnsi="Times New Roman"/>
          <w:position w:val="-16"/>
          <w:sz w:val="20"/>
          <w:szCs w:val="20"/>
        </w:rPr>
        <w:object w:dxaOrig="400" w:dyaOrig="480">
          <v:shape id="_x0000_i1031" type="#_x0000_t75" style="width:18.4pt;height:21.75pt" o:ole="">
            <v:imagedata r:id="rId14" o:title=""/>
          </v:shape>
          <o:OLEObject Type="Embed" ProgID="Equation.DSMT4" ShapeID="_x0000_i1031" DrawAspect="Content" ObjectID="_1413996643" r:id="rId18"/>
        </w:object>
      </w:r>
      <w:r w:rsidRPr="00A21220">
        <w:rPr>
          <w:rFonts w:ascii="Times New Roman" w:hAnsi="Times New Roman"/>
          <w:sz w:val="20"/>
          <w:szCs w:val="20"/>
        </w:rPr>
        <w:t xml:space="preserve"> для всех </w:t>
      </w:r>
      <w:r w:rsidRPr="00A21220">
        <w:rPr>
          <w:rFonts w:ascii="Times New Roman" w:hAnsi="Times New Roman"/>
          <w:i/>
          <w:sz w:val="20"/>
          <w:szCs w:val="20"/>
          <w:lang w:val="en-US"/>
        </w:rPr>
        <w:t>f</w:t>
      </w:r>
      <w:r w:rsidRPr="00A21220">
        <w:rPr>
          <w:rFonts w:ascii="Times New Roman" w:hAnsi="Times New Roman"/>
          <w:i/>
          <w:sz w:val="20"/>
          <w:szCs w:val="20"/>
        </w:rPr>
        <w:t xml:space="preserve"> - </w:t>
      </w:r>
      <w:r w:rsidRPr="00A21220">
        <w:rPr>
          <w:rFonts w:ascii="Times New Roman" w:hAnsi="Times New Roman"/>
          <w:sz w:val="20"/>
          <w:szCs w:val="20"/>
        </w:rPr>
        <w:t xml:space="preserve">устройств. Далее осуществляется нормирование </w:t>
      </w:r>
      <w:r w:rsidRPr="00A21220">
        <w:rPr>
          <w:rFonts w:ascii="Times New Roman" w:hAnsi="Times New Roman"/>
          <w:i/>
          <w:sz w:val="20"/>
          <w:szCs w:val="20"/>
          <w:lang w:val="en-US"/>
        </w:rPr>
        <w:t>g</w:t>
      </w:r>
      <w:r w:rsidRPr="00A21220">
        <w:rPr>
          <w:rFonts w:ascii="Times New Roman" w:hAnsi="Times New Roman"/>
          <w:b/>
          <w:i/>
          <w:sz w:val="20"/>
          <w:szCs w:val="20"/>
          <w:vertAlign w:val="subscript"/>
          <w:lang w:val="en-US"/>
        </w:rPr>
        <w:t>n</w:t>
      </w:r>
      <w:r w:rsidRPr="00A21220">
        <w:rPr>
          <w:rFonts w:ascii="Times New Roman" w:hAnsi="Times New Roman"/>
          <w:sz w:val="20"/>
          <w:szCs w:val="20"/>
        </w:rPr>
        <w:t xml:space="preserve"> по каждому критерию, в результате чего находим </w:t>
      </w:r>
      <w:r w:rsidRPr="00A21220">
        <w:rPr>
          <w:rFonts w:ascii="Times New Roman" w:hAnsi="Times New Roman"/>
          <w:position w:val="-76"/>
          <w:sz w:val="20"/>
          <w:szCs w:val="20"/>
        </w:rPr>
        <w:object w:dxaOrig="1520" w:dyaOrig="1300">
          <v:shape id="_x0000_i1032" type="#_x0000_t75" style="width:49.4pt;height:41.85pt" o:ole="">
            <v:imagedata r:id="rId19" o:title=""/>
          </v:shape>
          <o:OLEObject Type="Embed" ProgID="Equation.DSMT4" ShapeID="_x0000_i1032" DrawAspect="Content" ObjectID="_1413996644" r:id="rId20"/>
        </w:object>
      </w:r>
      <w:r w:rsidRPr="00A21220">
        <w:rPr>
          <w:rFonts w:ascii="Times New Roman" w:hAnsi="Times New Roman"/>
          <w:sz w:val="20"/>
          <w:szCs w:val="20"/>
        </w:rPr>
        <w:t xml:space="preserve">, при этом должно выполняться условие </w:t>
      </w:r>
      <w:r w:rsidRPr="00A21220">
        <w:rPr>
          <w:rFonts w:ascii="Times New Roman" w:hAnsi="Times New Roman"/>
          <w:position w:val="-36"/>
          <w:sz w:val="20"/>
          <w:szCs w:val="20"/>
        </w:rPr>
        <w:object w:dxaOrig="1239" w:dyaOrig="840">
          <v:shape id="_x0000_i1033" type="#_x0000_t75" style="width:51.05pt;height:34.35pt" o:ole="">
            <v:imagedata r:id="rId21" o:title=""/>
          </v:shape>
          <o:OLEObject Type="Embed" ProgID="Equation.DSMT4" ShapeID="_x0000_i1033" DrawAspect="Content" ObjectID="_1413996645" r:id="rId22"/>
        </w:object>
      </w:r>
      <w:r w:rsidRPr="00A21220">
        <w:rPr>
          <w:rFonts w:ascii="Times New Roman" w:hAnsi="Times New Roman"/>
          <w:sz w:val="20"/>
          <w:szCs w:val="20"/>
        </w:rPr>
        <w:t xml:space="preserve">. Результаты заносятся в ячейки столбцов </w:t>
      </w:r>
      <w:r w:rsidRPr="00A21220">
        <w:rPr>
          <w:rFonts w:ascii="Times New Roman" w:hAnsi="Times New Roman"/>
          <w:position w:val="-16"/>
          <w:sz w:val="20"/>
          <w:szCs w:val="20"/>
        </w:rPr>
        <w:object w:dxaOrig="400" w:dyaOrig="480">
          <v:shape id="_x0000_i1034" type="#_x0000_t75" style="width:18.4pt;height:21.75pt" o:ole="">
            <v:imagedata r:id="rId14" o:title=""/>
          </v:shape>
          <o:OLEObject Type="Embed" ProgID="Equation.DSMT4" ShapeID="_x0000_i1034" DrawAspect="Content" ObjectID="_1413996646" r:id="rId23"/>
        </w:object>
      </w:r>
      <w:r w:rsidRPr="00A21220">
        <w:rPr>
          <w:rFonts w:ascii="Times New Roman" w:hAnsi="Times New Roman"/>
          <w:sz w:val="20"/>
          <w:szCs w:val="20"/>
        </w:rPr>
        <w:t xml:space="preserve"> и стр</w:t>
      </w:r>
      <w:r w:rsidRPr="00A21220">
        <w:rPr>
          <w:rFonts w:ascii="Times New Roman" w:hAnsi="Times New Roman"/>
          <w:sz w:val="20"/>
          <w:szCs w:val="20"/>
        </w:rPr>
        <w:t>о</w:t>
      </w:r>
      <w:r w:rsidRPr="00A21220">
        <w:rPr>
          <w:rFonts w:ascii="Times New Roman" w:hAnsi="Times New Roman"/>
          <w:sz w:val="20"/>
          <w:szCs w:val="20"/>
        </w:rPr>
        <w:t xml:space="preserve">к </w:t>
      </w:r>
      <w:r w:rsidRPr="00A21220">
        <w:rPr>
          <w:rFonts w:ascii="Times New Roman" w:hAnsi="Times New Roman"/>
          <w:i/>
          <w:sz w:val="20"/>
          <w:szCs w:val="20"/>
          <w:lang w:val="en-US"/>
        </w:rPr>
        <w:t>j</w:t>
      </w:r>
      <w:r w:rsidRPr="00A21220">
        <w:rPr>
          <w:rFonts w:ascii="Times New Roman" w:hAnsi="Times New Roman"/>
          <w:b/>
          <w:i/>
          <w:sz w:val="20"/>
          <w:szCs w:val="20"/>
          <w:vertAlign w:val="subscript"/>
          <w:lang w:val="en-US"/>
        </w:rPr>
        <w:t>n</w:t>
      </w:r>
      <w:r w:rsidRPr="00A21220">
        <w:rPr>
          <w:rFonts w:ascii="Times New Roman" w:hAnsi="Times New Roman"/>
          <w:sz w:val="20"/>
          <w:szCs w:val="20"/>
        </w:rPr>
        <w:t xml:space="preserve">, таблицы </w:t>
      </w:r>
      <w:r w:rsidRPr="00A21220">
        <w:rPr>
          <w:rFonts w:ascii="Times New Roman" w:hAnsi="Times New Roman"/>
          <w:sz w:val="20"/>
          <w:szCs w:val="20"/>
          <w:lang w:val="en-US"/>
        </w:rPr>
        <w:t>Excel</w:t>
      </w:r>
      <w:r w:rsidRPr="00A21220">
        <w:rPr>
          <w:rFonts w:ascii="Times New Roman" w:hAnsi="Times New Roman"/>
          <w:sz w:val="20"/>
          <w:szCs w:val="20"/>
        </w:rPr>
        <w:t xml:space="preserve"> для каждого критерия.</w:t>
      </w:r>
    </w:p>
    <w:p w:rsidR="00EF5F67" w:rsidRPr="00A21220" w:rsidRDefault="00EF5F67" w:rsidP="00EF5F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ab/>
        <w:t xml:space="preserve">Завершающим этапом оценки является получение ряда относительных коэффициентов (1) для всех </w:t>
      </w:r>
      <w:r w:rsidRPr="00A21220">
        <w:rPr>
          <w:rFonts w:ascii="Times New Roman" w:hAnsi="Times New Roman"/>
          <w:i/>
          <w:sz w:val="20"/>
          <w:szCs w:val="20"/>
          <w:lang w:val="en-US"/>
        </w:rPr>
        <w:t>f</w:t>
      </w:r>
      <w:r w:rsidRPr="00A21220">
        <w:rPr>
          <w:rFonts w:ascii="Times New Roman" w:hAnsi="Times New Roman"/>
          <w:sz w:val="20"/>
          <w:szCs w:val="20"/>
        </w:rPr>
        <w:t xml:space="preserve"> при условии </w:t>
      </w:r>
      <w:r w:rsidRPr="00A21220">
        <w:rPr>
          <w:rFonts w:ascii="Times New Roman" w:hAnsi="Times New Roman"/>
          <w:position w:val="-76"/>
          <w:sz w:val="20"/>
          <w:szCs w:val="20"/>
        </w:rPr>
        <w:object w:dxaOrig="1620" w:dyaOrig="1240">
          <v:shape id="_x0000_i1035" type="#_x0000_t75" style="width:55.25pt;height:42.7pt" o:ole="">
            <v:imagedata r:id="rId24" o:title=""/>
          </v:shape>
          <o:OLEObject Type="Embed" ProgID="Equation.DSMT4" ShapeID="_x0000_i1035" DrawAspect="Content" ObjectID="_1413996647" r:id="rId25"/>
        </w:object>
      </w:r>
      <w:r w:rsidRPr="00A21220">
        <w:rPr>
          <w:rFonts w:ascii="Times New Roman" w:hAnsi="Times New Roman"/>
          <w:sz w:val="20"/>
          <w:szCs w:val="20"/>
        </w:rPr>
        <w:t xml:space="preserve">, когда </w:t>
      </w:r>
      <w:r w:rsidRPr="00A21220">
        <w:rPr>
          <w:rFonts w:ascii="Times New Roman" w:hAnsi="Times New Roman"/>
          <w:i/>
          <w:sz w:val="20"/>
          <w:szCs w:val="20"/>
          <w:lang w:val="en-US"/>
        </w:rPr>
        <w:t>max</w:t>
      </w:r>
      <w:r w:rsidRPr="00A21220">
        <w:rPr>
          <w:rFonts w:ascii="Times New Roman" w:hAnsi="Times New Roman"/>
          <w:sz w:val="20"/>
          <w:szCs w:val="20"/>
        </w:rPr>
        <w:t xml:space="preserve"> значение коэффицие</w:t>
      </w:r>
      <w:r w:rsidRPr="00A21220">
        <w:rPr>
          <w:rFonts w:ascii="Times New Roman" w:hAnsi="Times New Roman"/>
          <w:sz w:val="20"/>
          <w:szCs w:val="20"/>
        </w:rPr>
        <w:t>н</w:t>
      </w:r>
      <w:r w:rsidRPr="00A21220">
        <w:rPr>
          <w:rFonts w:ascii="Times New Roman" w:hAnsi="Times New Roman"/>
          <w:sz w:val="20"/>
          <w:szCs w:val="20"/>
        </w:rPr>
        <w:t xml:space="preserve">та характеризует лучшее ТС. Для этого вычисляется вес </w:t>
      </w:r>
      <w:r w:rsidRPr="00A21220">
        <w:rPr>
          <w:rFonts w:ascii="Times New Roman" w:hAnsi="Times New Roman"/>
          <w:position w:val="-36"/>
          <w:sz w:val="20"/>
          <w:szCs w:val="20"/>
        </w:rPr>
        <w:object w:dxaOrig="2240" w:dyaOrig="840">
          <v:shape id="_x0000_i1036" type="#_x0000_t75" style="width:102.15pt;height:38.5pt" o:ole="">
            <v:imagedata r:id="rId26" o:title=""/>
          </v:shape>
          <o:OLEObject Type="Embed" ProgID="Equation.DSMT4" ShapeID="_x0000_i1036" DrawAspect="Content" ObjectID="_1413996648" r:id="rId27"/>
        </w:object>
      </w:r>
      <w:r w:rsidRPr="00A21220">
        <w:rPr>
          <w:rFonts w:ascii="Times New Roman" w:hAnsi="Times New Roman"/>
          <w:sz w:val="20"/>
          <w:szCs w:val="20"/>
        </w:rPr>
        <w:t xml:space="preserve"> с учетом веса критерия </w:t>
      </w:r>
      <w:r w:rsidRPr="00A21220">
        <w:rPr>
          <w:rFonts w:ascii="Times New Roman" w:hAnsi="Times New Roman"/>
          <w:i/>
          <w:sz w:val="20"/>
          <w:szCs w:val="20"/>
          <w:lang w:val="en-US"/>
        </w:rPr>
        <w:t>k</w:t>
      </w:r>
      <w:r w:rsidRPr="00A21220">
        <w:rPr>
          <w:rFonts w:ascii="Times New Roman" w:hAnsi="Times New Roman"/>
          <w:b/>
          <w:i/>
          <w:sz w:val="20"/>
          <w:szCs w:val="20"/>
          <w:vertAlign w:val="subscript"/>
          <w:lang w:val="en-US"/>
        </w:rPr>
        <w:t>n</w:t>
      </w:r>
      <w:r w:rsidRPr="00A21220">
        <w:rPr>
          <w:rFonts w:ascii="Times New Roman" w:hAnsi="Times New Roman"/>
          <w:sz w:val="20"/>
          <w:szCs w:val="20"/>
        </w:rPr>
        <w:t xml:space="preserve"> и нормированного значения (2) для всех </w:t>
      </w:r>
      <w:r w:rsidRPr="00A21220">
        <w:rPr>
          <w:rFonts w:ascii="Times New Roman" w:hAnsi="Times New Roman"/>
          <w:i/>
          <w:sz w:val="20"/>
          <w:szCs w:val="20"/>
          <w:lang w:val="en-US"/>
        </w:rPr>
        <w:t>f</w:t>
      </w:r>
      <w:r w:rsidRPr="00A21220">
        <w:rPr>
          <w:rFonts w:ascii="Times New Roman" w:hAnsi="Times New Roman"/>
          <w:sz w:val="20"/>
          <w:szCs w:val="20"/>
        </w:rPr>
        <w:t xml:space="preserve">. Далее производится нормирование </w:t>
      </w:r>
      <w:r w:rsidRPr="00A21220">
        <w:rPr>
          <w:rFonts w:ascii="Times New Roman" w:hAnsi="Times New Roman"/>
          <w:i/>
          <w:sz w:val="20"/>
          <w:szCs w:val="20"/>
          <w:lang w:val="en-US"/>
        </w:rPr>
        <w:t>G</w:t>
      </w:r>
      <w:r w:rsidRPr="00A21220">
        <w:rPr>
          <w:rFonts w:ascii="Times New Roman" w:hAnsi="Times New Roman"/>
          <w:b/>
          <w:i/>
          <w:sz w:val="20"/>
          <w:szCs w:val="20"/>
          <w:vertAlign w:val="subscript"/>
          <w:lang w:val="en-US"/>
        </w:rPr>
        <w:t>n</w:t>
      </w:r>
      <w:r w:rsidRPr="00A21220">
        <w:rPr>
          <w:rFonts w:ascii="Times New Roman" w:hAnsi="Times New Roman"/>
          <w:sz w:val="20"/>
          <w:szCs w:val="20"/>
        </w:rPr>
        <w:t>. по каждому критерию, после чего н</w:t>
      </w:r>
      <w:r w:rsidRPr="00A21220">
        <w:rPr>
          <w:rFonts w:ascii="Times New Roman" w:hAnsi="Times New Roman"/>
          <w:sz w:val="20"/>
          <w:szCs w:val="20"/>
        </w:rPr>
        <w:t>а</w:t>
      </w:r>
      <w:r w:rsidRPr="00A21220">
        <w:rPr>
          <w:rFonts w:ascii="Times New Roman" w:hAnsi="Times New Roman"/>
          <w:sz w:val="20"/>
          <w:szCs w:val="20"/>
        </w:rPr>
        <w:t xml:space="preserve">ходят </w:t>
      </w:r>
      <w:r w:rsidRPr="00A21220">
        <w:rPr>
          <w:rFonts w:ascii="Times New Roman" w:hAnsi="Times New Roman"/>
          <w:position w:val="-76"/>
          <w:sz w:val="20"/>
          <w:szCs w:val="20"/>
        </w:rPr>
        <w:object w:dxaOrig="1620" w:dyaOrig="1240">
          <v:shape id="_x0000_i1037" type="#_x0000_t75" style="width:62.8pt;height:48.55pt" o:ole="">
            <v:imagedata r:id="rId24" o:title=""/>
          </v:shape>
          <o:OLEObject Type="Embed" ProgID="Equation.DSMT4" ShapeID="_x0000_i1037" DrawAspect="Content" ObjectID="_1413996649" r:id="rId28"/>
        </w:object>
      </w:r>
      <w:r w:rsidRPr="00A21220">
        <w:rPr>
          <w:rFonts w:ascii="Times New Roman" w:hAnsi="Times New Roman"/>
          <w:sz w:val="20"/>
          <w:szCs w:val="20"/>
        </w:rPr>
        <w:t xml:space="preserve">, в результате должно выполняться условие </w:t>
      </w:r>
      <w:r w:rsidRPr="00A21220">
        <w:rPr>
          <w:rFonts w:ascii="Times New Roman" w:hAnsi="Times New Roman"/>
          <w:position w:val="-36"/>
          <w:sz w:val="20"/>
          <w:szCs w:val="20"/>
        </w:rPr>
        <w:object w:dxaOrig="1279" w:dyaOrig="840">
          <v:shape id="_x0000_i1038" type="#_x0000_t75" style="width:53.6pt;height:35.15pt" o:ole="">
            <v:imagedata r:id="rId29" o:title=""/>
          </v:shape>
          <o:OLEObject Type="Embed" ProgID="Equation.DSMT4" ShapeID="_x0000_i1038" DrawAspect="Content" ObjectID="_1413996650" r:id="rId30"/>
        </w:object>
      </w:r>
      <w:r w:rsidRPr="00A21220">
        <w:rPr>
          <w:rFonts w:ascii="Times New Roman" w:hAnsi="Times New Roman"/>
          <w:sz w:val="20"/>
          <w:szCs w:val="20"/>
        </w:rPr>
        <w:t>.</w:t>
      </w:r>
    </w:p>
    <w:p w:rsidR="00EF5F67" w:rsidRPr="00A21220" w:rsidRDefault="00EF5F67" w:rsidP="00EF5F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ab/>
        <w:t xml:space="preserve">Сравнительный анализ качества 6-ти различных устройств, проведенный с помощью выше описанного алгоритма, представлен графически (рис. 1), позволил выбрать наилучший сенсорный датчик утечки газа </w:t>
      </w:r>
      <w:r w:rsidRPr="00A21220">
        <w:rPr>
          <w:rFonts w:ascii="Times New Roman" w:hAnsi="Times New Roman"/>
          <w:sz w:val="20"/>
          <w:szCs w:val="20"/>
          <w:lang w:val="en-US"/>
        </w:rPr>
        <w:t>CH</w:t>
      </w:r>
      <w:r w:rsidRPr="00A21220">
        <w:rPr>
          <w:rFonts w:ascii="Times New Roman" w:hAnsi="Times New Roman"/>
          <w:sz w:val="20"/>
          <w:szCs w:val="20"/>
        </w:rPr>
        <w:t>-</w:t>
      </w:r>
      <w:r w:rsidRPr="00A21220">
        <w:rPr>
          <w:rFonts w:ascii="Times New Roman" w:hAnsi="Times New Roman"/>
          <w:sz w:val="20"/>
          <w:szCs w:val="20"/>
          <w:lang w:val="en-US"/>
        </w:rPr>
        <w:t>A</w:t>
      </w:r>
      <w:r w:rsidRPr="00A21220">
        <w:rPr>
          <w:rFonts w:ascii="Times New Roman" w:hAnsi="Times New Roman"/>
          <w:sz w:val="20"/>
          <w:szCs w:val="20"/>
        </w:rPr>
        <w:t xml:space="preserve">3 </w:t>
      </w:r>
      <w:r w:rsidRPr="00A21220">
        <w:rPr>
          <w:rFonts w:ascii="Times New Roman" w:hAnsi="Times New Roman"/>
          <w:sz w:val="20"/>
          <w:szCs w:val="20"/>
          <w:lang w:val="en-US"/>
        </w:rPr>
        <w:t>Alpasense</w:t>
      </w:r>
      <w:r w:rsidRPr="00A21220">
        <w:rPr>
          <w:rFonts w:ascii="Times New Roman" w:hAnsi="Times New Roman"/>
          <w:sz w:val="20"/>
          <w:szCs w:val="20"/>
        </w:rPr>
        <w:t>, который имеет наиболее высокие качественные показатели (</w:t>
      </w:r>
      <w:r w:rsidRPr="00A21220">
        <w:rPr>
          <w:rFonts w:ascii="Times New Roman" w:hAnsi="Times New Roman"/>
          <w:bCs/>
          <w:i/>
          <w:color w:val="000000"/>
          <w:sz w:val="20"/>
          <w:szCs w:val="20"/>
        </w:rPr>
        <w:t>G</w:t>
      </w:r>
      <w:r w:rsidRPr="00A21220">
        <w:rPr>
          <w:rFonts w:ascii="Times New Roman" w:hAnsi="Times New Roman"/>
          <w:bCs/>
          <w:i/>
          <w:color w:val="000000"/>
          <w:sz w:val="20"/>
          <w:szCs w:val="20"/>
          <w:vertAlign w:val="subscript"/>
        </w:rPr>
        <w:t>n</w:t>
      </w:r>
      <w:r w:rsidRPr="00A21220">
        <w:rPr>
          <w:rFonts w:ascii="Times New Roman" w:hAnsi="Times New Roman"/>
          <w:bCs/>
          <w:i/>
          <w:color w:val="000000"/>
          <w:sz w:val="20"/>
          <w:szCs w:val="20"/>
          <w:vertAlign w:val="superscript"/>
        </w:rPr>
        <w:t>n</w:t>
      </w:r>
      <w:r w:rsidRPr="00A21220">
        <w:rPr>
          <w:rFonts w:ascii="Times New Roman" w:hAnsi="Times New Roman"/>
          <w:bCs/>
          <w:color w:val="000000"/>
          <w:sz w:val="20"/>
          <w:szCs w:val="20"/>
        </w:rPr>
        <w:t>=0,26</w:t>
      </w:r>
      <w:r w:rsidRPr="00A21220">
        <w:rPr>
          <w:rFonts w:ascii="Times New Roman" w:hAnsi="Times New Roman"/>
          <w:sz w:val="20"/>
          <w:szCs w:val="20"/>
        </w:rPr>
        <w:t>), что в несколько раза лучше, по сравнению с ближайшими устройствами аналогами.</w:t>
      </w:r>
    </w:p>
    <w:p w:rsidR="00EF5F67" w:rsidRPr="00A21220" w:rsidRDefault="00EF5F67" w:rsidP="00EF5F67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4508500" cy="2573020"/>
            <wp:effectExtent l="0" t="0" r="0" b="0"/>
            <wp:docPr id="1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EF5F67" w:rsidRPr="00A21220" w:rsidRDefault="00EF5F67" w:rsidP="00EF5F67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/>
          <w:i/>
          <w:sz w:val="20"/>
          <w:szCs w:val="20"/>
        </w:rPr>
      </w:pPr>
      <w:r w:rsidRPr="00A21220">
        <w:rPr>
          <w:rFonts w:ascii="Times New Roman" w:hAnsi="Times New Roman"/>
          <w:i/>
          <w:sz w:val="20"/>
          <w:szCs w:val="20"/>
        </w:rPr>
        <w:t>Рис.1. Обобщенный результат оценки качества технических средств</w:t>
      </w:r>
    </w:p>
    <w:p w:rsidR="00EF5F67" w:rsidRPr="00A21220" w:rsidRDefault="00EF5F67" w:rsidP="00EF5F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EF5F67" w:rsidRPr="00A21220" w:rsidRDefault="00EF5F67" w:rsidP="00EF5F6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ab/>
        <w:t>Подводя итог можно отметить, что данный алгоритм универсален и может использоваться для сравнительной оценки любых ТС из-за возможности использования оценки посредством экспертных коэффициентов.</w:t>
      </w:r>
    </w:p>
    <w:p w:rsidR="00EF5F67" w:rsidRPr="00A21220" w:rsidRDefault="00EF5F67" w:rsidP="00EF5F67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EF5F67" w:rsidRPr="00A21220" w:rsidRDefault="00EF5F67" w:rsidP="00EF5F67">
      <w:pPr>
        <w:spacing w:after="0" w:line="240" w:lineRule="auto"/>
        <w:ind w:firstLine="567"/>
        <w:jc w:val="center"/>
        <w:rPr>
          <w:rFonts w:ascii="Times New Roman" w:hAnsi="Times New Roman"/>
          <w:b/>
          <w:sz w:val="20"/>
          <w:szCs w:val="20"/>
        </w:rPr>
      </w:pPr>
      <w:r w:rsidRPr="00A21220">
        <w:rPr>
          <w:rFonts w:ascii="Times New Roman" w:hAnsi="Times New Roman"/>
          <w:b/>
          <w:sz w:val="20"/>
          <w:szCs w:val="20"/>
        </w:rPr>
        <w:t>Литература</w:t>
      </w:r>
    </w:p>
    <w:p w:rsidR="00EF5F67" w:rsidRPr="00A21220" w:rsidRDefault="00EF5F67" w:rsidP="00EF5F67">
      <w:pPr>
        <w:spacing w:after="0" w:line="240" w:lineRule="auto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1. Бушмелев П.Е., Увайсов С.У., Плюснин И.И., Бушмелева К.И. Беспроводная сенсорная сеть обнаружения утечек газа на магистральных газопроводах //Инновационные информационные технологии: Материалы международной научно-практической конференции. – Прага, апрель 2012. – С. 377 – 380.</w:t>
      </w:r>
    </w:p>
    <w:p w:rsidR="00EF5F67" w:rsidRPr="00A21220" w:rsidRDefault="00EF5F67" w:rsidP="00EF5F6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2.</w:t>
      </w:r>
      <w:r w:rsidRPr="00A21220">
        <w:rPr>
          <w:rFonts w:ascii="Times New Roman" w:hAnsi="Times New Roman"/>
          <w:b/>
          <w:sz w:val="20"/>
          <w:szCs w:val="20"/>
        </w:rPr>
        <w:t xml:space="preserve"> </w:t>
      </w:r>
      <w:r w:rsidRPr="00A21220">
        <w:rPr>
          <w:rFonts w:ascii="Times New Roman" w:hAnsi="Times New Roman"/>
          <w:sz w:val="20"/>
          <w:szCs w:val="20"/>
        </w:rPr>
        <w:t xml:space="preserve">Пролетарский, А.В. Основы информационных технологий. Беспроводные сети </w:t>
      </w:r>
      <w:r w:rsidRPr="00A21220">
        <w:rPr>
          <w:rFonts w:ascii="Times New Roman" w:hAnsi="Times New Roman"/>
          <w:sz w:val="20"/>
          <w:szCs w:val="20"/>
          <w:lang w:val="en-US"/>
        </w:rPr>
        <w:t>Wi</w:t>
      </w:r>
      <w:r w:rsidRPr="00A21220">
        <w:rPr>
          <w:rFonts w:ascii="Times New Roman" w:hAnsi="Times New Roman"/>
          <w:sz w:val="20"/>
          <w:szCs w:val="20"/>
        </w:rPr>
        <w:t>-</w:t>
      </w:r>
      <w:r w:rsidRPr="00A21220">
        <w:rPr>
          <w:rFonts w:ascii="Times New Roman" w:hAnsi="Times New Roman"/>
          <w:sz w:val="20"/>
          <w:szCs w:val="20"/>
          <w:lang w:val="en-US"/>
        </w:rPr>
        <w:t>Fi</w:t>
      </w:r>
      <w:r w:rsidRPr="00A21220">
        <w:rPr>
          <w:rFonts w:ascii="Times New Roman" w:hAnsi="Times New Roman"/>
          <w:sz w:val="20"/>
          <w:szCs w:val="20"/>
        </w:rPr>
        <w:t xml:space="preserve"> / А.В. Пролетарский. – М.: Бином – Лаборатория знаний, 2007. – 216 с.</w:t>
      </w:r>
    </w:p>
    <w:p w:rsidR="00EF5F67" w:rsidRPr="00A21220" w:rsidRDefault="00EF5F67" w:rsidP="00EF5F6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A21220">
        <w:rPr>
          <w:rFonts w:ascii="Times New Roman" w:hAnsi="Times New Roman"/>
          <w:sz w:val="20"/>
          <w:szCs w:val="20"/>
        </w:rPr>
        <w:t>3. Плюснин И.И., Бушмелева К.И., Увайсов С.У., Бушмелев П.Е., Назаров Е.В. Аналитическая оценка качества технических средств лазерно-информационной системы мониторинга объектов газотранспортной сети //Надежность и качество: Труды международного симпозиума. – Пенза, май 2011. – Т.1. – С. 69 - 74.</w:t>
      </w:r>
    </w:p>
    <w:p w:rsidR="00EF5F67" w:rsidRPr="00A21220" w:rsidRDefault="00EF5F67" w:rsidP="00EF5F6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A21220">
        <w:rPr>
          <w:rFonts w:ascii="Times New Roman" w:eastAsia="Times New Roman" w:hAnsi="Times New Roman"/>
          <w:sz w:val="20"/>
          <w:szCs w:val="20"/>
        </w:rPr>
        <w:tab/>
      </w:r>
      <w:r w:rsidRPr="00A21220">
        <w:rPr>
          <w:rFonts w:ascii="Times New Roman" w:eastAsia="Times New Roman" w:hAnsi="Times New Roman"/>
          <w:sz w:val="20"/>
          <w:szCs w:val="20"/>
        </w:rPr>
        <w:tab/>
      </w:r>
      <w:r w:rsidRPr="00A21220">
        <w:rPr>
          <w:rFonts w:ascii="Times New Roman" w:eastAsia="Times New Roman" w:hAnsi="Times New Roman"/>
          <w:sz w:val="20"/>
          <w:szCs w:val="20"/>
        </w:rPr>
        <w:tab/>
      </w:r>
      <w:r w:rsidRPr="00A21220">
        <w:rPr>
          <w:rFonts w:ascii="Times New Roman" w:eastAsia="Times New Roman" w:hAnsi="Times New Roman"/>
          <w:sz w:val="20"/>
          <w:szCs w:val="20"/>
        </w:rPr>
        <w:tab/>
      </w:r>
      <w:r w:rsidRPr="00A21220">
        <w:rPr>
          <w:rFonts w:ascii="Times New Roman" w:eastAsia="Times New Roman" w:hAnsi="Times New Roman"/>
          <w:sz w:val="20"/>
          <w:szCs w:val="20"/>
        </w:rPr>
        <w:tab/>
      </w:r>
      <w:r w:rsidRPr="00A21220">
        <w:rPr>
          <w:rFonts w:ascii="Times New Roman" w:eastAsia="Times New Roman" w:hAnsi="Times New Roman"/>
          <w:sz w:val="20"/>
          <w:szCs w:val="20"/>
        </w:rPr>
        <w:tab/>
      </w:r>
    </w:p>
    <w:p w:rsidR="00EF5F67" w:rsidRPr="00A21220" w:rsidRDefault="00EF5F67" w:rsidP="00EF5F67">
      <w:pPr>
        <w:pStyle w:val="a5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0"/>
          <w:szCs w:val="20"/>
        </w:rPr>
      </w:pPr>
    </w:p>
    <w:p w:rsidR="00EF5F67" w:rsidRPr="00A21220" w:rsidRDefault="00EF5F67" w:rsidP="00EF5F67">
      <w:pPr>
        <w:pStyle w:val="a5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0"/>
          <w:szCs w:val="20"/>
        </w:rPr>
      </w:pPr>
    </w:p>
    <w:p w:rsidR="00686C2F" w:rsidRDefault="00686C2F"/>
    <w:sectPr w:rsidR="00686C2F" w:rsidSect="00686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F5F67"/>
    <w:rsid w:val="00004C9B"/>
    <w:rsid w:val="0000516C"/>
    <w:rsid w:val="00015B22"/>
    <w:rsid w:val="00021740"/>
    <w:rsid w:val="00025B0E"/>
    <w:rsid w:val="00026113"/>
    <w:rsid w:val="00052172"/>
    <w:rsid w:val="000548E4"/>
    <w:rsid w:val="000816CD"/>
    <w:rsid w:val="000823AF"/>
    <w:rsid w:val="0009142C"/>
    <w:rsid w:val="000A5DF8"/>
    <w:rsid w:val="000B18DB"/>
    <w:rsid w:val="000C2D48"/>
    <w:rsid w:val="000C478E"/>
    <w:rsid w:val="000C6BD5"/>
    <w:rsid w:val="000D3866"/>
    <w:rsid w:val="000D3D96"/>
    <w:rsid w:val="000E088A"/>
    <w:rsid w:val="000E61D0"/>
    <w:rsid w:val="000F77E9"/>
    <w:rsid w:val="001067BB"/>
    <w:rsid w:val="001078B5"/>
    <w:rsid w:val="001307AA"/>
    <w:rsid w:val="00134134"/>
    <w:rsid w:val="00135F32"/>
    <w:rsid w:val="00155C11"/>
    <w:rsid w:val="0015665C"/>
    <w:rsid w:val="00161ED9"/>
    <w:rsid w:val="001740FA"/>
    <w:rsid w:val="001A3901"/>
    <w:rsid w:val="001A63D9"/>
    <w:rsid w:val="001A7734"/>
    <w:rsid w:val="001C2EAF"/>
    <w:rsid w:val="001E3011"/>
    <w:rsid w:val="00200037"/>
    <w:rsid w:val="002012E4"/>
    <w:rsid w:val="00206F1C"/>
    <w:rsid w:val="0021666A"/>
    <w:rsid w:val="0022047F"/>
    <w:rsid w:val="00220A52"/>
    <w:rsid w:val="00220EFB"/>
    <w:rsid w:val="00221BB0"/>
    <w:rsid w:val="00231522"/>
    <w:rsid w:val="00231CC1"/>
    <w:rsid w:val="00234CA8"/>
    <w:rsid w:val="00241C61"/>
    <w:rsid w:val="002420F5"/>
    <w:rsid w:val="00260253"/>
    <w:rsid w:val="002863A5"/>
    <w:rsid w:val="0029267D"/>
    <w:rsid w:val="002961D7"/>
    <w:rsid w:val="002A4567"/>
    <w:rsid w:val="002C5918"/>
    <w:rsid w:val="002C7632"/>
    <w:rsid w:val="002F13E6"/>
    <w:rsid w:val="002F220E"/>
    <w:rsid w:val="002F7645"/>
    <w:rsid w:val="00312DB0"/>
    <w:rsid w:val="003147A6"/>
    <w:rsid w:val="0034478C"/>
    <w:rsid w:val="00357286"/>
    <w:rsid w:val="00366A59"/>
    <w:rsid w:val="00372A35"/>
    <w:rsid w:val="00372C34"/>
    <w:rsid w:val="003760EA"/>
    <w:rsid w:val="00387245"/>
    <w:rsid w:val="003905DB"/>
    <w:rsid w:val="00391C07"/>
    <w:rsid w:val="00393049"/>
    <w:rsid w:val="003A0509"/>
    <w:rsid w:val="003A0785"/>
    <w:rsid w:val="003A2FE6"/>
    <w:rsid w:val="003B0058"/>
    <w:rsid w:val="003B5CF4"/>
    <w:rsid w:val="003C2456"/>
    <w:rsid w:val="003C6D11"/>
    <w:rsid w:val="003E2E20"/>
    <w:rsid w:val="003F23E0"/>
    <w:rsid w:val="003F597A"/>
    <w:rsid w:val="00401CF4"/>
    <w:rsid w:val="00425E24"/>
    <w:rsid w:val="0042654F"/>
    <w:rsid w:val="0044039A"/>
    <w:rsid w:val="00442E7B"/>
    <w:rsid w:val="00450024"/>
    <w:rsid w:val="00451F08"/>
    <w:rsid w:val="0046282A"/>
    <w:rsid w:val="00467143"/>
    <w:rsid w:val="0047323E"/>
    <w:rsid w:val="00473C8C"/>
    <w:rsid w:val="00480AFA"/>
    <w:rsid w:val="00481F18"/>
    <w:rsid w:val="00485AAE"/>
    <w:rsid w:val="00486B67"/>
    <w:rsid w:val="00486E38"/>
    <w:rsid w:val="00487CD5"/>
    <w:rsid w:val="00493C89"/>
    <w:rsid w:val="004A2D82"/>
    <w:rsid w:val="004B3D52"/>
    <w:rsid w:val="004C49B1"/>
    <w:rsid w:val="004E018B"/>
    <w:rsid w:val="004E24F3"/>
    <w:rsid w:val="004E5D4F"/>
    <w:rsid w:val="004F061E"/>
    <w:rsid w:val="004F6945"/>
    <w:rsid w:val="0050225A"/>
    <w:rsid w:val="005167C6"/>
    <w:rsid w:val="0052554A"/>
    <w:rsid w:val="00536625"/>
    <w:rsid w:val="00541129"/>
    <w:rsid w:val="00556F47"/>
    <w:rsid w:val="00563B31"/>
    <w:rsid w:val="0056799B"/>
    <w:rsid w:val="00576FC8"/>
    <w:rsid w:val="00577154"/>
    <w:rsid w:val="00580B12"/>
    <w:rsid w:val="00590224"/>
    <w:rsid w:val="00593634"/>
    <w:rsid w:val="005966FE"/>
    <w:rsid w:val="005A396D"/>
    <w:rsid w:val="005B1AD4"/>
    <w:rsid w:val="005B1C31"/>
    <w:rsid w:val="005D25AB"/>
    <w:rsid w:val="005D7AF3"/>
    <w:rsid w:val="005E15B0"/>
    <w:rsid w:val="005E15D2"/>
    <w:rsid w:val="005F79BD"/>
    <w:rsid w:val="00604AC6"/>
    <w:rsid w:val="00607B4B"/>
    <w:rsid w:val="006238BE"/>
    <w:rsid w:val="006246B4"/>
    <w:rsid w:val="00633047"/>
    <w:rsid w:val="00633FFF"/>
    <w:rsid w:val="00634CE2"/>
    <w:rsid w:val="006354CF"/>
    <w:rsid w:val="00641D19"/>
    <w:rsid w:val="006535E0"/>
    <w:rsid w:val="00660E23"/>
    <w:rsid w:val="0066294E"/>
    <w:rsid w:val="00664BF7"/>
    <w:rsid w:val="00686C2F"/>
    <w:rsid w:val="00697238"/>
    <w:rsid w:val="006A01D7"/>
    <w:rsid w:val="006A5D75"/>
    <w:rsid w:val="006B2281"/>
    <w:rsid w:val="006B3ED2"/>
    <w:rsid w:val="006C4490"/>
    <w:rsid w:val="006C57C9"/>
    <w:rsid w:val="006C78B5"/>
    <w:rsid w:val="006D7D06"/>
    <w:rsid w:val="006E17F9"/>
    <w:rsid w:val="006E503F"/>
    <w:rsid w:val="006F54F0"/>
    <w:rsid w:val="007209F6"/>
    <w:rsid w:val="007245F7"/>
    <w:rsid w:val="007365C4"/>
    <w:rsid w:val="0073702D"/>
    <w:rsid w:val="00753406"/>
    <w:rsid w:val="007566D5"/>
    <w:rsid w:val="00761F01"/>
    <w:rsid w:val="007661F3"/>
    <w:rsid w:val="007829C5"/>
    <w:rsid w:val="007850CA"/>
    <w:rsid w:val="00790B19"/>
    <w:rsid w:val="007A30C3"/>
    <w:rsid w:val="007B2286"/>
    <w:rsid w:val="007B5D13"/>
    <w:rsid w:val="007D171E"/>
    <w:rsid w:val="007D3C65"/>
    <w:rsid w:val="007D57EB"/>
    <w:rsid w:val="007E69BF"/>
    <w:rsid w:val="00812695"/>
    <w:rsid w:val="0082063B"/>
    <w:rsid w:val="00842AD2"/>
    <w:rsid w:val="00855A06"/>
    <w:rsid w:val="0087047E"/>
    <w:rsid w:val="00882455"/>
    <w:rsid w:val="00894541"/>
    <w:rsid w:val="00896D46"/>
    <w:rsid w:val="008A1753"/>
    <w:rsid w:val="008A2F4F"/>
    <w:rsid w:val="008B7134"/>
    <w:rsid w:val="008B78DA"/>
    <w:rsid w:val="008C49D7"/>
    <w:rsid w:val="008C630A"/>
    <w:rsid w:val="008D03F9"/>
    <w:rsid w:val="008D4ACB"/>
    <w:rsid w:val="008E14A3"/>
    <w:rsid w:val="008E1F5A"/>
    <w:rsid w:val="008E1FA4"/>
    <w:rsid w:val="008E47D9"/>
    <w:rsid w:val="008E55A5"/>
    <w:rsid w:val="008F1A9B"/>
    <w:rsid w:val="008F42A8"/>
    <w:rsid w:val="008F5D5F"/>
    <w:rsid w:val="00903C31"/>
    <w:rsid w:val="0093310C"/>
    <w:rsid w:val="00943481"/>
    <w:rsid w:val="009456B7"/>
    <w:rsid w:val="00950638"/>
    <w:rsid w:val="009514BA"/>
    <w:rsid w:val="00953B3F"/>
    <w:rsid w:val="00955C6C"/>
    <w:rsid w:val="00973D74"/>
    <w:rsid w:val="00993E50"/>
    <w:rsid w:val="009956E9"/>
    <w:rsid w:val="00997647"/>
    <w:rsid w:val="009A36C5"/>
    <w:rsid w:val="009A55DE"/>
    <w:rsid w:val="009A76B9"/>
    <w:rsid w:val="009C4446"/>
    <w:rsid w:val="009C54D9"/>
    <w:rsid w:val="009F50DA"/>
    <w:rsid w:val="00A066DA"/>
    <w:rsid w:val="00A0690C"/>
    <w:rsid w:val="00A21B4C"/>
    <w:rsid w:val="00A262DA"/>
    <w:rsid w:val="00A429D7"/>
    <w:rsid w:val="00A50B08"/>
    <w:rsid w:val="00A569B2"/>
    <w:rsid w:val="00A67129"/>
    <w:rsid w:val="00A73B8D"/>
    <w:rsid w:val="00A83B43"/>
    <w:rsid w:val="00A94BF8"/>
    <w:rsid w:val="00A94C96"/>
    <w:rsid w:val="00AA0036"/>
    <w:rsid w:val="00AA5DA3"/>
    <w:rsid w:val="00AA5EAD"/>
    <w:rsid w:val="00AB557A"/>
    <w:rsid w:val="00AB5CEF"/>
    <w:rsid w:val="00AC7B41"/>
    <w:rsid w:val="00AC7E65"/>
    <w:rsid w:val="00AD1C9D"/>
    <w:rsid w:val="00AE2878"/>
    <w:rsid w:val="00AE6BE6"/>
    <w:rsid w:val="00AE7398"/>
    <w:rsid w:val="00AF39F5"/>
    <w:rsid w:val="00B21CD4"/>
    <w:rsid w:val="00B55F78"/>
    <w:rsid w:val="00B61179"/>
    <w:rsid w:val="00B6243F"/>
    <w:rsid w:val="00B63D20"/>
    <w:rsid w:val="00B65B96"/>
    <w:rsid w:val="00B75E71"/>
    <w:rsid w:val="00B806E2"/>
    <w:rsid w:val="00B822D1"/>
    <w:rsid w:val="00B82DF3"/>
    <w:rsid w:val="00B84021"/>
    <w:rsid w:val="00B86110"/>
    <w:rsid w:val="00B86CFA"/>
    <w:rsid w:val="00BA39AB"/>
    <w:rsid w:val="00BA47BB"/>
    <w:rsid w:val="00BA724B"/>
    <w:rsid w:val="00BD3775"/>
    <w:rsid w:val="00BE5822"/>
    <w:rsid w:val="00BF0D66"/>
    <w:rsid w:val="00BF249F"/>
    <w:rsid w:val="00BF4A24"/>
    <w:rsid w:val="00C05BB3"/>
    <w:rsid w:val="00C1167C"/>
    <w:rsid w:val="00C23888"/>
    <w:rsid w:val="00C37F3D"/>
    <w:rsid w:val="00C5318B"/>
    <w:rsid w:val="00C736CE"/>
    <w:rsid w:val="00C73EB7"/>
    <w:rsid w:val="00C7409A"/>
    <w:rsid w:val="00C74D25"/>
    <w:rsid w:val="00C850C1"/>
    <w:rsid w:val="00C978ED"/>
    <w:rsid w:val="00CB6635"/>
    <w:rsid w:val="00CD4E8E"/>
    <w:rsid w:val="00CE2365"/>
    <w:rsid w:val="00CE58E1"/>
    <w:rsid w:val="00CE749E"/>
    <w:rsid w:val="00CF3F4C"/>
    <w:rsid w:val="00D016FC"/>
    <w:rsid w:val="00D11768"/>
    <w:rsid w:val="00D2099A"/>
    <w:rsid w:val="00D256FB"/>
    <w:rsid w:val="00D25BFC"/>
    <w:rsid w:val="00D34F1F"/>
    <w:rsid w:val="00D35E7C"/>
    <w:rsid w:val="00D43778"/>
    <w:rsid w:val="00D44FE8"/>
    <w:rsid w:val="00D70D74"/>
    <w:rsid w:val="00D81312"/>
    <w:rsid w:val="00D9342F"/>
    <w:rsid w:val="00D93433"/>
    <w:rsid w:val="00D94C02"/>
    <w:rsid w:val="00DC739D"/>
    <w:rsid w:val="00DD271D"/>
    <w:rsid w:val="00DD3064"/>
    <w:rsid w:val="00DD3715"/>
    <w:rsid w:val="00DD6227"/>
    <w:rsid w:val="00DF510C"/>
    <w:rsid w:val="00E422B3"/>
    <w:rsid w:val="00E435D0"/>
    <w:rsid w:val="00E44906"/>
    <w:rsid w:val="00E544A7"/>
    <w:rsid w:val="00E766B9"/>
    <w:rsid w:val="00E77C77"/>
    <w:rsid w:val="00E8222C"/>
    <w:rsid w:val="00E8370B"/>
    <w:rsid w:val="00E9096A"/>
    <w:rsid w:val="00EA23E7"/>
    <w:rsid w:val="00EB62B5"/>
    <w:rsid w:val="00EC1CD0"/>
    <w:rsid w:val="00EC1DD4"/>
    <w:rsid w:val="00EC77C9"/>
    <w:rsid w:val="00ED4787"/>
    <w:rsid w:val="00ED6957"/>
    <w:rsid w:val="00EF5F67"/>
    <w:rsid w:val="00EF760C"/>
    <w:rsid w:val="00F26A95"/>
    <w:rsid w:val="00F27A1C"/>
    <w:rsid w:val="00F345E6"/>
    <w:rsid w:val="00F35DD5"/>
    <w:rsid w:val="00F440FB"/>
    <w:rsid w:val="00F55663"/>
    <w:rsid w:val="00F61F1E"/>
    <w:rsid w:val="00F74DA3"/>
    <w:rsid w:val="00F82DB3"/>
    <w:rsid w:val="00F90ED6"/>
    <w:rsid w:val="00F92ED9"/>
    <w:rsid w:val="00F97EE0"/>
    <w:rsid w:val="00FA035D"/>
    <w:rsid w:val="00FA3D42"/>
    <w:rsid w:val="00FA6BEA"/>
    <w:rsid w:val="00FA7CF4"/>
    <w:rsid w:val="00FB139F"/>
    <w:rsid w:val="00FD1A47"/>
    <w:rsid w:val="00FD2421"/>
    <w:rsid w:val="00FD41F6"/>
    <w:rsid w:val="00FD5570"/>
    <w:rsid w:val="00FD6ECE"/>
    <w:rsid w:val="00FF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6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link w:val="a4"/>
    <w:qFormat/>
    <w:rsid w:val="00EF5F67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EF5F67"/>
    <w:pPr>
      <w:ind w:left="720"/>
      <w:contextualSpacing/>
    </w:pPr>
  </w:style>
  <w:style w:type="character" w:customStyle="1" w:styleId="hps">
    <w:name w:val="hps"/>
    <w:basedOn w:val="a0"/>
    <w:rsid w:val="00EF5F67"/>
  </w:style>
  <w:style w:type="paragraph" w:customStyle="1" w:styleId="a6">
    <w:name w:val="Стиль"/>
    <w:rsid w:val="00EF5F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1 Знак"/>
    <w:link w:val="a3"/>
    <w:rsid w:val="00EF5F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EF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F6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10.wmf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7" Type="http://schemas.openxmlformats.org/officeDocument/2006/relationships/oleObject" Target="embeddings/oleObject2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oleObject" Target="embeddings/oleObject8.bin"/><Relationship Id="rId29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http://www.efo.ru/cgi-bin/go?939" TargetMode="External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10" Type="http://schemas.openxmlformats.org/officeDocument/2006/relationships/hyperlink" Target="http://optosense.ru/ru/welcome.html" TargetMode="External"/><Relationship Id="rId19" Type="http://schemas.openxmlformats.org/officeDocument/2006/relationships/image" Target="media/image7.wmf"/><Relationship Id="rId31" Type="http://schemas.openxmlformats.org/officeDocument/2006/relationships/chart" Target="charts/chart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4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40;&#1057;&#1055;&#1048;&#1056;&#1040;&#1053;&#1058;&#1059;&#1056;&#1040;\&#1040;&#1083;&#1075;&#1086;&#1088;&#1080;&#1090;&#1084;%20-%20Excel%203-3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Результат оценки качества технических средств (</a:t>
            </a:r>
            <a:r>
              <a:rPr lang="en-US"/>
              <a:t>GnH)</a:t>
            </a:r>
          </a:p>
        </c:rich>
      </c:tx>
      <c:layout>
        <c:manualLayout>
          <c:xMode val="edge"/>
          <c:yMode val="edge"/>
          <c:x val="0.17173542931462726"/>
          <c:y val="2.9598308668076154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2791014531004871"/>
          <c:y val="0.12050739957716691"/>
          <c:w val="0.84257676460543052"/>
          <c:h val="0.40803382663847776"/>
        </c:manualLayout>
      </c:layout>
      <c:barChart>
        <c:barDir val="col"/>
        <c:grouping val="clustered"/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'[Алгоритм - Excel 3-3.xls]Лист3 (2)'!$C$1,'[Алгоритм - Excel 3-3.xls]Лист3 (2)'!$H$1,'[Алгоритм - Excel 3-3.xls]Лист3 (2)'!$M$1,'[Алгоритм - Excel 3-3.xls]Лист3 (2)'!$R$1,'[Алгоритм - Excel 3-3.xls]Лист3 (2)'!$W$1,'[Алгоритм - Excel 3-3.xls]Лист3 (2)'!$AB$1</c:f>
              <c:strCache>
                <c:ptCount val="6"/>
                <c:pt idx="0">
                  <c:v>MSH-P-HC
Dynament
</c:v>
                </c:pt>
                <c:pt idx="1">
                  <c:v>CH-A3 Alpasense</c:v>
                </c:pt>
                <c:pt idx="2">
                  <c:v>МИП ВГ-02 Optosense</c:v>
                </c:pt>
                <c:pt idx="3">
                  <c:v>HS-131 Sencera</c:v>
                </c:pt>
                <c:pt idx="4">
                  <c:v>TGS2611 Figaro</c:v>
                </c:pt>
                <c:pt idx="5">
                  <c:v>SGS01S8
СенсЭл
</c:v>
                </c:pt>
              </c:strCache>
            </c:strRef>
          </c:cat>
          <c:val>
            <c:numRef>
              <c:f>'[Алгоритм - Excel 3-3.xls]Лист3 (2)'!$G$38,'[Алгоритм - Excel 3-3.xls]Лист3 (2)'!$L$38,'[Алгоритм - Excel 3-3.xls]Лист3 (2)'!$Q$38,'[Алгоритм - Excel 3-3.xls]Лист3 (2)'!$V$38,'[Алгоритм - Excel 3-3.xls]Лист3 (2)'!$AA$38,'[Алгоритм - Excel 3-3.xls]Лист3 (2)'!$AF$38</c:f>
              <c:numCache>
                <c:formatCode>0.000</c:formatCode>
                <c:ptCount val="6"/>
                <c:pt idx="0">
                  <c:v>0.255</c:v>
                </c:pt>
                <c:pt idx="1">
                  <c:v>0.26900000000000002</c:v>
                </c:pt>
                <c:pt idx="2">
                  <c:v>0.13800000000000001</c:v>
                </c:pt>
                <c:pt idx="3">
                  <c:v>0.11500000000000003</c:v>
                </c:pt>
                <c:pt idx="4">
                  <c:v>0.22300000000000006</c:v>
                </c:pt>
                <c:pt idx="5">
                  <c:v>0</c:v>
                </c:pt>
              </c:numCache>
            </c:numRef>
          </c:val>
        </c:ser>
        <c:gapWidth val="500"/>
        <c:axId val="476492544"/>
        <c:axId val="476494464"/>
      </c:barChart>
      <c:catAx>
        <c:axId val="476492544"/>
        <c:scaling>
          <c:orientation val="minMax"/>
        </c:scaling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Устройство</a:t>
                </a:r>
              </a:p>
            </c:rich>
          </c:tx>
          <c:layout>
            <c:manualLayout>
              <c:xMode val="edge"/>
              <c:yMode val="edge"/>
              <c:x val="0.48300574235018484"/>
              <c:y val="0.9429175475687106"/>
            </c:manualLayout>
          </c:layout>
          <c:spPr>
            <a:noFill/>
            <a:ln w="25400">
              <a:noFill/>
            </a:ln>
          </c:spPr>
        </c:title>
        <c:numFmt formatCode="@" sourceLinked="0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76494464"/>
        <c:crosses val="autoZero"/>
        <c:auto val="1"/>
        <c:lblAlgn val="ctr"/>
        <c:lblOffset val="60"/>
        <c:tickLblSkip val="1"/>
        <c:tickMarkSkip val="1"/>
      </c:catAx>
      <c:valAx>
        <c:axId val="47649446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inorGridlines>
          <c:spPr>
            <a:ln w="3175">
              <a:solidFill>
                <a:srgbClr val="000000"/>
              </a:solidFill>
              <a:prstDash val="solid"/>
            </a:ln>
          </c:spPr>
        </c:min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en-US"/>
                  <a:t>GnH</a:t>
                </a:r>
              </a:p>
            </c:rich>
          </c:tx>
          <c:layout>
            <c:manualLayout>
              <c:xMode val="edge"/>
              <c:yMode val="edge"/>
              <c:x val="2.5044722719141356E-2"/>
              <c:y val="0.29175475687103575"/>
            </c:manualLayout>
          </c:layout>
          <c:spPr>
            <a:noFill/>
            <a:ln w="25400">
              <a:noFill/>
            </a:ln>
          </c:spPr>
        </c:title>
        <c:numFmt formatCode="0.000" sourceLinked="1"/>
        <c:tickLblPos val="nextTo"/>
        <c:spPr>
          <a:ln w="1270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7649254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1823</Words>
  <Characters>10394</Characters>
  <Application>Microsoft Office Word</Application>
  <DocSecurity>0</DocSecurity>
  <Lines>86</Lines>
  <Paragraphs>24</Paragraphs>
  <ScaleCrop>false</ScaleCrop>
  <Company>nil</Company>
  <LinksUpToDate>false</LinksUpToDate>
  <CharactersWithSpaces>12193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2012-11-09T16:04:00Z</dcterms:created>
  <dcterms:modified xsi:type="dcterms:W3CDTF">2012-11-09T16:04:00Z</dcterms:modified>
</cp:coreProperties>
</file>