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E5" w:rsidRDefault="006F07E5" w:rsidP="00663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E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НКОРПОРАЦИЯ И ЭКСПЛИКАЦИЯ АКТАНТОВ ГЛАГОЛА КАК ПРИМЕР ЯЗЫКОВОЙ ЭКОНОМИИ</w:t>
      </w:r>
    </w:p>
    <w:p w:rsidR="00663FAD" w:rsidRPr="00B86B19" w:rsidRDefault="00663FAD" w:rsidP="00663FAD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86B19"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="00B86B19" w:rsidRPr="00B8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6B19">
        <w:rPr>
          <w:rFonts w:ascii="Times New Roman" w:hAnsi="Times New Roman" w:cs="Times New Roman"/>
          <w:b/>
          <w:i/>
          <w:sz w:val="28"/>
          <w:szCs w:val="28"/>
        </w:rPr>
        <w:t>В. Шустова, Е.</w:t>
      </w:r>
      <w:r w:rsidR="00B86B19" w:rsidRPr="00B8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6B19">
        <w:rPr>
          <w:rFonts w:ascii="Times New Roman" w:hAnsi="Times New Roman" w:cs="Times New Roman"/>
          <w:b/>
          <w:i/>
          <w:sz w:val="28"/>
          <w:szCs w:val="28"/>
        </w:rPr>
        <w:t xml:space="preserve">А. Смирнова </w:t>
      </w:r>
    </w:p>
    <w:p w:rsidR="00663FAD" w:rsidRDefault="00CA1126" w:rsidP="0051667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в связи с быстрым развитием новых информационных технологий и изменениями в социальной сфере </w:t>
      </w:r>
      <w:r w:rsidR="00663FAD">
        <w:rPr>
          <w:rFonts w:ascii="Times New Roman" w:hAnsi="Times New Roman" w:cs="Times New Roman"/>
          <w:sz w:val="28"/>
          <w:szCs w:val="28"/>
        </w:rPr>
        <w:t>вопрос о языковой экономии</w:t>
      </w: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приобретает все большую актуальность.</w:t>
      </w:r>
    </w:p>
    <w:p w:rsidR="00CA1126" w:rsidRPr="006F07E5" w:rsidRDefault="00CA1126" w:rsidP="00516676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Анализ литературы (Блох 2000, Девкин 1979, 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Елькин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2001, 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Кацнельсон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1965, 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Павлюковец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2009, 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Пинкер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2004, Серебренников 1974, Спенсер 1986, Ширяева 2011, 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Штайн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2005) показал, что причины языковой экономии можно разделить на две группы: </w:t>
      </w:r>
      <w:r w:rsidRPr="006F07E5">
        <w:rPr>
          <w:rFonts w:ascii="Times New Roman" w:eastAsia="Calibri" w:hAnsi="Times New Roman" w:cs="Times New Roman"/>
          <w:b/>
          <w:sz w:val="28"/>
          <w:szCs w:val="28"/>
        </w:rPr>
        <w:t>экстралингвистические</w:t>
      </w: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, к которым относятся </w:t>
      </w:r>
      <w:r w:rsidRPr="006F07E5">
        <w:rPr>
          <w:rFonts w:ascii="Times New Roman" w:eastAsia="Calibri" w:hAnsi="Times New Roman" w:cs="Times New Roman"/>
          <w:b/>
          <w:sz w:val="28"/>
          <w:szCs w:val="28"/>
        </w:rPr>
        <w:t>биологические</w:t>
      </w: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F07E5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социальные </w:t>
      </w: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факторы, и собственно </w:t>
      </w:r>
      <w:r w:rsidRPr="006F07E5">
        <w:rPr>
          <w:rFonts w:ascii="Times New Roman" w:eastAsia="Calibri" w:hAnsi="Times New Roman" w:cs="Times New Roman"/>
          <w:b/>
          <w:sz w:val="28"/>
          <w:szCs w:val="28"/>
        </w:rPr>
        <w:t>лингвистические</w:t>
      </w:r>
      <w:r w:rsidRPr="006F07E5">
        <w:rPr>
          <w:rFonts w:ascii="Times New Roman" w:eastAsia="Calibri" w:hAnsi="Times New Roman" w:cs="Times New Roman"/>
          <w:sz w:val="28"/>
          <w:szCs w:val="28"/>
        </w:rPr>
        <w:t>.</w:t>
      </w:r>
      <w:r w:rsidR="00663FAD">
        <w:rPr>
          <w:rFonts w:ascii="Times New Roman" w:hAnsi="Times New Roman" w:cs="Times New Roman"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Во-первых, язык, будучи социальным явлением, не может не испытывать воздействия процессов, происходящих в обществе, и реагирует на них соответствующими изменениями. Во-вторых, язык является продуктом деятельности человека, и в нем отражаются особенности мышления человека, в частности стремление к точности и лаконичности выражения мыслей. В-третьих, язык является сложной системой, способной к самоорганизации посредством реализации принципа экономии. Таким образом, языковая экономия рассматривается нами  как один из главных и необходимых принципов нормального естественного функционирования языка, основанного  как на лингвистических, так и на экстралингвистических факторах. </w:t>
      </w:r>
    </w:p>
    <w:p w:rsidR="00CA1126" w:rsidRPr="006F07E5" w:rsidRDefault="00CA1126" w:rsidP="00516676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Принцип лингвистической экономии проявляется  в языке в тех явлениях, в основе которых лежит 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ассиметрия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двух составляющих языкового знака, то есть расхождение означающего и означаемого. </w:t>
      </w:r>
      <w:proofErr w:type="gramStart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Это полисемия, синонимия, омонимия, сокращения и аббревиатуры, 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диффузность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, эллипс, субституция, нейтрализация, синкретизм, инкорпорация. </w:t>
      </w:r>
      <w:proofErr w:type="gramEnd"/>
    </w:p>
    <w:p w:rsidR="007652AC" w:rsidRPr="006F07E5" w:rsidRDefault="00CA1126" w:rsidP="0051667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07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Инкорпорация</w:t>
      </w: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позднелат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07E5">
        <w:rPr>
          <w:rFonts w:ascii="Times New Roman" w:eastAsia="Calibri" w:hAnsi="Times New Roman" w:cs="Times New Roman"/>
          <w:i/>
          <w:iCs/>
          <w:sz w:val="28"/>
          <w:szCs w:val="28"/>
        </w:rPr>
        <w:t>incorporatio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− включение в свой состав, от лат. </w:t>
      </w:r>
      <w:proofErr w:type="spellStart"/>
      <w:r w:rsidRPr="006F07E5">
        <w:rPr>
          <w:rFonts w:ascii="Times New Roman" w:eastAsia="Calibri" w:hAnsi="Times New Roman" w:cs="Times New Roman"/>
          <w:i/>
          <w:iCs/>
          <w:sz w:val="28"/>
          <w:szCs w:val="28"/>
        </w:rPr>
        <w:t>in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в и </w:t>
      </w:r>
      <w:proofErr w:type="spellStart"/>
      <w:r w:rsidRPr="006F07E5">
        <w:rPr>
          <w:rFonts w:ascii="Times New Roman" w:eastAsia="Calibri" w:hAnsi="Times New Roman" w:cs="Times New Roman"/>
          <w:i/>
          <w:iCs/>
          <w:sz w:val="28"/>
          <w:szCs w:val="28"/>
        </w:rPr>
        <w:t>corpus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  единое целое), объединение в одно морфологическое целое двух и более семантем, представляющих собой подвижные компоненты с обособленными лексическими значениями; количество и порядок этих </w:t>
      </w:r>
      <w:r w:rsidRPr="006F07E5">
        <w:rPr>
          <w:rFonts w:ascii="Times New Roman" w:eastAsia="Calibri" w:hAnsi="Times New Roman" w:cs="Times New Roman"/>
          <w:sz w:val="28"/>
          <w:szCs w:val="28"/>
        </w:rPr>
        <w:lastRenderedPageBreak/>
        <w:t>компонентов каждый раз обусловлены содержанием высказывания, а отношения между ними соответствуют отношениям синтаксическим (БЭС).</w:t>
      </w:r>
    </w:p>
    <w:p w:rsidR="00CA1126" w:rsidRPr="00B86B19" w:rsidRDefault="00663FAD" w:rsidP="0051667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>ложные слова типа "имя + глагол" отмечены в разных группах индоевропейских языков, не являющихся полисинтетическими. Такие исследователи, как М.</w:t>
      </w:r>
      <w:r w:rsidR="00B86B19">
        <w:rPr>
          <w:rFonts w:ascii="Times New Roman" w:hAnsi="Times New Roman" w:cs="Times New Roman"/>
          <w:sz w:val="28"/>
          <w:szCs w:val="28"/>
        </w:rPr>
        <w:t xml:space="preserve"> 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>А. Анохина, О.</w:t>
      </w:r>
      <w:r w:rsidR="00B86B19">
        <w:rPr>
          <w:rFonts w:ascii="Times New Roman" w:hAnsi="Times New Roman" w:cs="Times New Roman"/>
          <w:sz w:val="28"/>
          <w:szCs w:val="28"/>
        </w:rPr>
        <w:t xml:space="preserve"> 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>Ю. Афанасьева, Л.</w:t>
      </w:r>
      <w:r w:rsidR="00B86B19">
        <w:rPr>
          <w:rFonts w:ascii="Times New Roman" w:hAnsi="Times New Roman" w:cs="Times New Roman"/>
          <w:sz w:val="28"/>
          <w:szCs w:val="28"/>
        </w:rPr>
        <w:t xml:space="preserve"> 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>В. Мерзлякова, Л.</w:t>
      </w:r>
      <w:r w:rsidR="00B86B19">
        <w:rPr>
          <w:rFonts w:ascii="Times New Roman" w:hAnsi="Times New Roman" w:cs="Times New Roman"/>
          <w:sz w:val="28"/>
          <w:szCs w:val="28"/>
        </w:rPr>
        <w:t xml:space="preserve"> 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>Ф. Омельченко, Е.</w:t>
      </w:r>
      <w:r w:rsidR="00B86B19">
        <w:rPr>
          <w:rFonts w:ascii="Times New Roman" w:hAnsi="Times New Roman" w:cs="Times New Roman"/>
          <w:sz w:val="28"/>
          <w:szCs w:val="28"/>
        </w:rPr>
        <w:t xml:space="preserve"> 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>В. Падучева, А.</w:t>
      </w:r>
      <w:r w:rsidR="00B86B19">
        <w:rPr>
          <w:rFonts w:ascii="Times New Roman" w:hAnsi="Times New Roman" w:cs="Times New Roman"/>
          <w:sz w:val="28"/>
          <w:szCs w:val="28"/>
        </w:rPr>
        <w:t xml:space="preserve"> 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CA1126" w:rsidRPr="006F07E5">
        <w:rPr>
          <w:rFonts w:ascii="Times New Roman" w:eastAsia="Calibri" w:hAnsi="Times New Roman" w:cs="Times New Roman"/>
          <w:sz w:val="28"/>
          <w:szCs w:val="28"/>
        </w:rPr>
        <w:t>Смирнитская</w:t>
      </w:r>
      <w:proofErr w:type="spellEnd"/>
      <w:r w:rsidR="00CA1126" w:rsidRPr="006F07E5">
        <w:rPr>
          <w:rFonts w:ascii="Times New Roman" w:eastAsia="Calibri" w:hAnsi="Times New Roman" w:cs="Times New Roman"/>
          <w:sz w:val="28"/>
          <w:szCs w:val="28"/>
        </w:rPr>
        <w:t xml:space="preserve">, Р. Холл считают, что отдельные черты инкорпорирующих языков, выражающихся в способности глагола включать в свой состав актанты и </w:t>
      </w:r>
      <w:proofErr w:type="spellStart"/>
      <w:r w:rsidR="00CA1126" w:rsidRPr="006F07E5">
        <w:rPr>
          <w:rFonts w:ascii="Times New Roman" w:eastAsia="Calibri" w:hAnsi="Times New Roman" w:cs="Times New Roman"/>
          <w:sz w:val="28"/>
          <w:szCs w:val="28"/>
        </w:rPr>
        <w:t>сирконстанты</w:t>
      </w:r>
      <w:proofErr w:type="spellEnd"/>
      <w:r w:rsidR="00CA1126" w:rsidRPr="006F07E5">
        <w:rPr>
          <w:rFonts w:ascii="Times New Roman" w:eastAsia="Calibri" w:hAnsi="Times New Roman" w:cs="Times New Roman"/>
          <w:sz w:val="28"/>
          <w:szCs w:val="28"/>
        </w:rPr>
        <w:t>,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 xml:space="preserve"> в ан</w:t>
      </w:r>
      <w:r>
        <w:rPr>
          <w:rFonts w:ascii="Times New Roman" w:hAnsi="Times New Roman" w:cs="Times New Roman"/>
          <w:sz w:val="28"/>
          <w:szCs w:val="28"/>
        </w:rPr>
        <w:t>глийском языке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6676" w:rsidRPr="00516676" w:rsidRDefault="00663FAD" w:rsidP="00516676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 xml:space="preserve"> английском языке наблюдается </w:t>
      </w:r>
      <w:r w:rsidR="00CA1126" w:rsidRPr="006F07E5">
        <w:rPr>
          <w:rFonts w:ascii="Times New Roman" w:eastAsia="Calibri" w:hAnsi="Times New Roman" w:cs="Times New Roman"/>
          <w:b/>
          <w:sz w:val="28"/>
          <w:szCs w:val="28"/>
        </w:rPr>
        <w:t>частичная аналитическая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 xml:space="preserve"> инкорпорация, при которой актант </w:t>
      </w:r>
      <w:proofErr w:type="spellStart"/>
      <w:r w:rsidR="00CA1126" w:rsidRPr="006F07E5">
        <w:rPr>
          <w:rFonts w:ascii="Times New Roman" w:eastAsia="Calibri" w:hAnsi="Times New Roman" w:cs="Times New Roman"/>
          <w:b/>
          <w:sz w:val="28"/>
          <w:szCs w:val="28"/>
        </w:rPr>
        <w:t>префигируется</w:t>
      </w:r>
      <w:proofErr w:type="spellEnd"/>
      <w:r w:rsidR="00CA1126" w:rsidRPr="006F07E5">
        <w:rPr>
          <w:rFonts w:ascii="Times New Roman" w:eastAsia="Calibri" w:hAnsi="Times New Roman" w:cs="Times New Roman"/>
          <w:sz w:val="28"/>
          <w:szCs w:val="28"/>
        </w:rPr>
        <w:t xml:space="preserve"> к глагольной основе. В</w:t>
      </w:r>
      <w:r w:rsidR="00CA1126" w:rsidRPr="006F07E5">
        <w:rPr>
          <w:rFonts w:ascii="Times New Roman" w:eastAsia="Calibri" w:hAnsi="Times New Roman" w:cs="Times New Roman"/>
          <w:bCs/>
          <w:sz w:val="28"/>
          <w:szCs w:val="28"/>
        </w:rPr>
        <w:t xml:space="preserve">стречаются инкорпорированные комплексы, образованные по схемам </w:t>
      </w:r>
      <w:r w:rsidR="00CA1126" w:rsidRPr="006F07E5">
        <w:rPr>
          <w:rFonts w:ascii="Times New Roman" w:eastAsia="Calibri" w:hAnsi="Times New Roman" w:cs="Times New Roman"/>
          <w:b/>
          <w:bCs/>
          <w:sz w:val="28"/>
          <w:szCs w:val="28"/>
        </w:rPr>
        <w:t>существительное + глагол</w:t>
      </w:r>
      <w:r w:rsidR="00CA1126" w:rsidRPr="006F07E5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CA1126" w:rsidRPr="006F07E5">
        <w:rPr>
          <w:rFonts w:ascii="Times New Roman" w:eastAsia="Calibri" w:hAnsi="Times New Roman" w:cs="Times New Roman"/>
          <w:b/>
          <w:bCs/>
          <w:sz w:val="28"/>
          <w:szCs w:val="28"/>
        </w:rPr>
        <w:t>прилагательное + глагол</w:t>
      </w:r>
      <w:r w:rsidR="00CA1126" w:rsidRPr="006F07E5">
        <w:rPr>
          <w:rFonts w:ascii="Times New Roman" w:eastAsia="Calibri" w:hAnsi="Times New Roman" w:cs="Times New Roman"/>
          <w:bCs/>
          <w:sz w:val="28"/>
          <w:szCs w:val="28"/>
        </w:rPr>
        <w:t xml:space="preserve">. По типу инкорпорированного актанта можно выделить глаголы с инкорпорированными </w:t>
      </w:r>
      <w:r w:rsidR="00CA1126" w:rsidRPr="006F07E5">
        <w:rPr>
          <w:rFonts w:ascii="Times New Roman" w:eastAsia="Calibri" w:hAnsi="Times New Roman" w:cs="Times New Roman"/>
          <w:b/>
          <w:bCs/>
          <w:sz w:val="28"/>
          <w:szCs w:val="28"/>
        </w:rPr>
        <w:t>инструментом</w:t>
      </w:r>
      <w:r w:rsidR="00CA1126" w:rsidRPr="006F07E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A1126" w:rsidRPr="006F07E5">
        <w:rPr>
          <w:rFonts w:ascii="Times New Roman" w:eastAsia="Calibri" w:hAnsi="Times New Roman" w:cs="Times New Roman"/>
          <w:b/>
          <w:bCs/>
          <w:sz w:val="28"/>
          <w:szCs w:val="28"/>
        </w:rPr>
        <w:t>локативом</w:t>
      </w:r>
      <w:r w:rsidR="00CA1126" w:rsidRPr="006F07E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A1126" w:rsidRPr="006F07E5">
        <w:rPr>
          <w:rFonts w:ascii="Times New Roman" w:eastAsia="Calibri" w:hAnsi="Times New Roman" w:cs="Times New Roman"/>
          <w:b/>
          <w:bCs/>
          <w:sz w:val="28"/>
          <w:szCs w:val="28"/>
        </w:rPr>
        <w:t>объектом</w:t>
      </w:r>
      <w:r w:rsidR="00CA1126" w:rsidRPr="006F07E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A1126" w:rsidRPr="006F07E5">
        <w:rPr>
          <w:rFonts w:ascii="Times New Roman" w:eastAsia="Calibri" w:hAnsi="Times New Roman" w:cs="Times New Roman"/>
          <w:b/>
          <w:bCs/>
          <w:sz w:val="28"/>
          <w:szCs w:val="28"/>
        </w:rPr>
        <w:t>субъектом</w:t>
      </w:r>
      <w:r w:rsidR="00CA1126" w:rsidRPr="006F07E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CA1126" w:rsidRPr="006F07E5">
        <w:rPr>
          <w:rFonts w:ascii="Times New Roman" w:eastAsia="Calibri" w:hAnsi="Times New Roman" w:cs="Times New Roman"/>
          <w:b/>
          <w:bCs/>
          <w:sz w:val="28"/>
          <w:szCs w:val="28"/>
        </w:rPr>
        <w:t>дескриптивом</w:t>
      </w:r>
      <w:proofErr w:type="spellEnd"/>
      <w:r w:rsidR="00CA1126" w:rsidRPr="006F07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A1126" w:rsidRPr="006F07E5">
        <w:rPr>
          <w:rFonts w:ascii="Times New Roman" w:eastAsia="Calibri" w:hAnsi="Times New Roman" w:cs="Times New Roman"/>
          <w:bCs/>
          <w:sz w:val="28"/>
          <w:szCs w:val="28"/>
        </w:rPr>
        <w:t xml:space="preserve">и др. Данные актанты могут быть представлены как </w:t>
      </w:r>
      <w:proofErr w:type="spellStart"/>
      <w:r w:rsidR="00CA1126" w:rsidRPr="006F07E5">
        <w:rPr>
          <w:rFonts w:ascii="Times New Roman" w:eastAsia="Calibri" w:hAnsi="Times New Roman" w:cs="Times New Roman"/>
          <w:b/>
          <w:bCs/>
          <w:sz w:val="28"/>
          <w:szCs w:val="28"/>
        </w:rPr>
        <w:t>адгерентно</w:t>
      </w:r>
      <w:proofErr w:type="spellEnd"/>
      <w:r w:rsidR="00CA1126" w:rsidRPr="006F07E5">
        <w:rPr>
          <w:rFonts w:ascii="Times New Roman" w:eastAsia="Calibri" w:hAnsi="Times New Roman" w:cs="Times New Roman"/>
          <w:bCs/>
          <w:sz w:val="28"/>
          <w:szCs w:val="28"/>
        </w:rPr>
        <w:t xml:space="preserve">, так и </w:t>
      </w:r>
      <w:proofErr w:type="spellStart"/>
      <w:r w:rsidR="00CA1126" w:rsidRPr="006F07E5">
        <w:rPr>
          <w:rFonts w:ascii="Times New Roman" w:eastAsia="Calibri" w:hAnsi="Times New Roman" w:cs="Times New Roman"/>
          <w:b/>
          <w:bCs/>
          <w:sz w:val="28"/>
          <w:szCs w:val="28"/>
        </w:rPr>
        <w:t>ингерентно</w:t>
      </w:r>
      <w:proofErr w:type="spellEnd"/>
      <w:r w:rsidR="005166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1126" w:rsidRPr="006F07E5" w:rsidRDefault="00CA1126" w:rsidP="00516676">
      <w:pPr>
        <w:pStyle w:val="a3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F07E5">
        <w:rPr>
          <w:rFonts w:ascii="Times New Roman" w:hAnsi="Times New Roman"/>
          <w:sz w:val="28"/>
          <w:szCs w:val="28"/>
        </w:rPr>
        <w:t>Как отмечает И.</w:t>
      </w:r>
      <w:r w:rsidR="00B86B19">
        <w:rPr>
          <w:rFonts w:ascii="Times New Roman" w:hAnsi="Times New Roman"/>
          <w:sz w:val="28"/>
          <w:szCs w:val="28"/>
        </w:rPr>
        <w:t xml:space="preserve"> </w:t>
      </w:r>
      <w:r w:rsidRPr="006F07E5">
        <w:rPr>
          <w:rFonts w:ascii="Times New Roman" w:hAnsi="Times New Roman"/>
          <w:sz w:val="28"/>
          <w:szCs w:val="28"/>
        </w:rPr>
        <w:t>А. Муравьева, «синтаксические следствия инкорпорации можно условно разделить на 2 группы:</w:t>
      </w:r>
    </w:p>
    <w:p w:rsidR="00CA1126" w:rsidRPr="006F07E5" w:rsidRDefault="00CA1126" w:rsidP="00516676">
      <w:pPr>
        <w:pStyle w:val="a3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F07E5">
        <w:rPr>
          <w:rFonts w:ascii="Times New Roman" w:hAnsi="Times New Roman"/>
          <w:sz w:val="28"/>
          <w:szCs w:val="28"/>
        </w:rPr>
        <w:t xml:space="preserve">1) простое изменение валентности глагола и соответствующее этому изменение в оформлении </w:t>
      </w:r>
      <w:proofErr w:type="spellStart"/>
      <w:r w:rsidRPr="006F07E5">
        <w:rPr>
          <w:rFonts w:ascii="Times New Roman" w:hAnsi="Times New Roman"/>
          <w:sz w:val="28"/>
          <w:szCs w:val="28"/>
        </w:rPr>
        <w:t>инкорпоративного</w:t>
      </w:r>
      <w:proofErr w:type="spellEnd"/>
      <w:r w:rsidRPr="006F07E5">
        <w:rPr>
          <w:rFonts w:ascii="Times New Roman" w:hAnsi="Times New Roman"/>
          <w:sz w:val="28"/>
          <w:szCs w:val="28"/>
        </w:rPr>
        <w:t xml:space="preserve"> комплекса в целом;</w:t>
      </w:r>
    </w:p>
    <w:p w:rsidR="00CA1126" w:rsidRPr="006F07E5" w:rsidRDefault="00CA1126" w:rsidP="00516676">
      <w:pPr>
        <w:pStyle w:val="a3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F07E5">
        <w:rPr>
          <w:rFonts w:ascii="Times New Roman" w:hAnsi="Times New Roman"/>
          <w:sz w:val="28"/>
          <w:szCs w:val="28"/>
        </w:rPr>
        <w:t>2) сложное изменение валентности глагола, которое обусловлено построением экзоцентрической конструкции (</w:t>
      </w:r>
      <w:proofErr w:type="spellStart"/>
      <w:r w:rsidRPr="006F07E5">
        <w:rPr>
          <w:rFonts w:ascii="Times New Roman" w:hAnsi="Times New Roman"/>
          <w:sz w:val="28"/>
          <w:szCs w:val="28"/>
        </w:rPr>
        <w:t>=вторичного</w:t>
      </w:r>
      <w:proofErr w:type="spellEnd"/>
      <w:r w:rsidRPr="006F07E5">
        <w:rPr>
          <w:rFonts w:ascii="Times New Roman" w:hAnsi="Times New Roman"/>
          <w:sz w:val="28"/>
          <w:szCs w:val="28"/>
        </w:rPr>
        <w:t xml:space="preserve"> композита)».</w:t>
      </w:r>
    </w:p>
    <w:p w:rsidR="00CA1126" w:rsidRPr="006F07E5" w:rsidRDefault="00CA1126" w:rsidP="00516676">
      <w:pPr>
        <w:pStyle w:val="a3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F07E5">
        <w:rPr>
          <w:rFonts w:ascii="Times New Roman" w:hAnsi="Times New Roman"/>
          <w:sz w:val="28"/>
          <w:szCs w:val="28"/>
        </w:rPr>
        <w:t xml:space="preserve">Простое изменение валентности глагола, по мнению И.А. Муравьевой, заключается в том, что инкорпорация синтаксического актанта уменьшает валентность глагола. Вследствие этого глагол, употребляемый в составе </w:t>
      </w:r>
      <w:proofErr w:type="spellStart"/>
      <w:r w:rsidRPr="006F07E5">
        <w:rPr>
          <w:rFonts w:ascii="Times New Roman" w:hAnsi="Times New Roman"/>
          <w:sz w:val="28"/>
          <w:szCs w:val="28"/>
        </w:rPr>
        <w:t>инкорпоративного</w:t>
      </w:r>
      <w:proofErr w:type="spellEnd"/>
      <w:r w:rsidRPr="006F07E5">
        <w:rPr>
          <w:rFonts w:ascii="Times New Roman" w:hAnsi="Times New Roman"/>
          <w:sz w:val="28"/>
          <w:szCs w:val="28"/>
        </w:rPr>
        <w:t xml:space="preserve"> комплекса, переходит в другой (по сравнению с конструкцией без инкорпорации) синтаксический класс, что влияет на оформление конструкции в целом. Сюда относится, в частности, превращение переходного глагола в </w:t>
      </w:r>
      <w:proofErr w:type="gramStart"/>
      <w:r w:rsidRPr="006F07E5">
        <w:rPr>
          <w:rFonts w:ascii="Times New Roman" w:hAnsi="Times New Roman"/>
          <w:sz w:val="28"/>
          <w:szCs w:val="28"/>
        </w:rPr>
        <w:t>непереходный</w:t>
      </w:r>
      <w:proofErr w:type="gramEnd"/>
      <w:r w:rsidRPr="006F07E5">
        <w:rPr>
          <w:rFonts w:ascii="Times New Roman" w:hAnsi="Times New Roman"/>
          <w:sz w:val="28"/>
          <w:szCs w:val="28"/>
        </w:rPr>
        <w:t xml:space="preserve">, а также превращение непереходного личного глагола в безличный при инкорпорации субъектного имени (Муравьева </w:t>
      </w:r>
      <w:r w:rsidRPr="006F07E5">
        <w:rPr>
          <w:rFonts w:ascii="Times New Roman" w:hAnsi="Times New Roman"/>
          <w:sz w:val="28"/>
          <w:szCs w:val="28"/>
        </w:rPr>
        <w:lastRenderedPageBreak/>
        <w:t xml:space="preserve">2004: 67). Например, глагол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see</w:t>
      </w:r>
      <w:r w:rsidRPr="006F07E5">
        <w:rPr>
          <w:rFonts w:ascii="Times New Roman" w:hAnsi="Times New Roman"/>
          <w:sz w:val="28"/>
          <w:szCs w:val="28"/>
        </w:rPr>
        <w:t xml:space="preserve"> в значении </w:t>
      </w:r>
      <w:r w:rsidRPr="006F07E5">
        <w:rPr>
          <w:rFonts w:ascii="Times New Roman" w:hAnsi="Times New Roman"/>
          <w:i/>
          <w:sz w:val="28"/>
          <w:szCs w:val="28"/>
        </w:rPr>
        <w:t xml:space="preserve">«осматривать </w:t>
      </w:r>
      <w:proofErr w:type="spellStart"/>
      <w:proofErr w:type="gramStart"/>
      <w:r w:rsidRPr="006F07E5">
        <w:rPr>
          <w:rFonts w:ascii="Times New Roman" w:hAnsi="Times New Roman"/>
          <w:i/>
          <w:sz w:val="28"/>
          <w:szCs w:val="28"/>
        </w:rPr>
        <w:t>что-л</w:t>
      </w:r>
      <w:proofErr w:type="spellEnd"/>
      <w:proofErr w:type="gramEnd"/>
      <w:r w:rsidRPr="006F07E5">
        <w:rPr>
          <w:rFonts w:ascii="Times New Roman" w:hAnsi="Times New Roman"/>
          <w:i/>
          <w:sz w:val="28"/>
          <w:szCs w:val="28"/>
        </w:rPr>
        <w:t>, смотреть на что-л.»</w:t>
      </w:r>
      <w:r w:rsidRPr="006F07E5">
        <w:rPr>
          <w:rFonts w:ascii="Times New Roman" w:hAnsi="Times New Roman"/>
          <w:sz w:val="28"/>
          <w:szCs w:val="28"/>
        </w:rPr>
        <w:t xml:space="preserve"> является переходным: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Last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year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was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good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opportunity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b/>
          <w:bCs/>
          <w:i/>
          <w:sz w:val="28"/>
          <w:szCs w:val="28"/>
          <w:lang w:val="en-US"/>
        </w:rPr>
        <w:t>see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Mars</w:t>
      </w:r>
      <w:r w:rsidRPr="006F07E5">
        <w:rPr>
          <w:rFonts w:ascii="Times New Roman" w:hAnsi="Times New Roman"/>
          <w:i/>
          <w:sz w:val="28"/>
          <w:szCs w:val="28"/>
        </w:rPr>
        <w:t xml:space="preserve"> (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though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not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good</w:t>
      </w:r>
      <w:r w:rsidRPr="006F07E5">
        <w:rPr>
          <w:rFonts w:ascii="Times New Roman" w:hAnsi="Times New Roman"/>
          <w:i/>
          <w:sz w:val="28"/>
          <w:szCs w:val="28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6F07E5">
        <w:rPr>
          <w:rFonts w:ascii="Times New Roman" w:hAnsi="Times New Roman"/>
          <w:i/>
          <w:sz w:val="28"/>
          <w:szCs w:val="28"/>
        </w:rPr>
        <w:t xml:space="preserve"> 2003)</w:t>
      </w:r>
      <w:r w:rsidRPr="006F07E5">
        <w:rPr>
          <w:rFonts w:ascii="Times New Roman" w:hAnsi="Times New Roman"/>
          <w:sz w:val="28"/>
          <w:szCs w:val="28"/>
        </w:rPr>
        <w:t xml:space="preserve"> (КЛУ)</w:t>
      </w:r>
      <w:r w:rsidR="00B86B19">
        <w:rPr>
          <w:rFonts w:ascii="Times New Roman" w:hAnsi="Times New Roman"/>
          <w:sz w:val="28"/>
          <w:szCs w:val="28"/>
        </w:rPr>
        <w:t>.</w:t>
      </w:r>
      <w:r w:rsidRPr="006F07E5">
        <w:rPr>
          <w:rFonts w:ascii="Times New Roman" w:hAnsi="Times New Roman"/>
          <w:sz w:val="28"/>
          <w:szCs w:val="28"/>
        </w:rPr>
        <w:t xml:space="preserve"> При</w:t>
      </w:r>
      <w:r w:rsidRPr="00B86B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sz w:val="28"/>
          <w:szCs w:val="28"/>
        </w:rPr>
        <w:t>инкорпорировании</w:t>
      </w:r>
      <w:r w:rsidRPr="00B86B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sz w:val="28"/>
          <w:szCs w:val="28"/>
        </w:rPr>
        <w:t>актанта</w:t>
      </w:r>
      <w:r w:rsidRPr="00B86B19">
        <w:rPr>
          <w:rFonts w:ascii="Times New Roman" w:hAnsi="Times New Roman"/>
          <w:sz w:val="28"/>
          <w:szCs w:val="28"/>
          <w:lang w:val="en-US"/>
        </w:rPr>
        <w:t>-</w:t>
      </w:r>
      <w:r w:rsidRPr="006F07E5">
        <w:rPr>
          <w:rFonts w:ascii="Times New Roman" w:hAnsi="Times New Roman"/>
          <w:sz w:val="28"/>
          <w:szCs w:val="28"/>
        </w:rPr>
        <w:t>объектива</w:t>
      </w:r>
      <w:r w:rsidRPr="00B86B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sight</w:t>
      </w:r>
      <w:r w:rsidRPr="00B86B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sz w:val="28"/>
          <w:szCs w:val="28"/>
        </w:rPr>
        <w:t>глагол</w:t>
      </w:r>
      <w:r w:rsidRPr="00B86B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>«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sightsee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Pr="006F07E5">
        <w:rPr>
          <w:rFonts w:ascii="Times New Roman" w:hAnsi="Times New Roman"/>
          <w:i/>
          <w:sz w:val="28"/>
          <w:szCs w:val="28"/>
        </w:rPr>
        <w:t>осматривать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</w:rPr>
        <w:t>достопримечательности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>»</w:t>
      </w:r>
      <w:r w:rsidRPr="00B86B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sz w:val="28"/>
          <w:szCs w:val="28"/>
        </w:rPr>
        <w:t>переходит</w:t>
      </w:r>
      <w:r w:rsidRPr="00B86B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sz w:val="28"/>
          <w:szCs w:val="28"/>
        </w:rPr>
        <w:t>в</w:t>
      </w:r>
      <w:r w:rsidRPr="00B86B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sz w:val="28"/>
          <w:szCs w:val="28"/>
        </w:rPr>
        <w:t>разряд</w:t>
      </w:r>
      <w:r w:rsidRPr="00B86B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F07E5">
        <w:rPr>
          <w:rFonts w:ascii="Times New Roman" w:hAnsi="Times New Roman"/>
          <w:sz w:val="28"/>
          <w:szCs w:val="28"/>
        </w:rPr>
        <w:t>непереходных</w:t>
      </w:r>
      <w:proofErr w:type="gramEnd"/>
      <w:r w:rsidRPr="00B86B1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because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our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guesthouse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was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centrally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located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relation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sights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Savannah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we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could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walk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shop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6F07E5">
        <w:rPr>
          <w:rFonts w:ascii="Times New Roman" w:hAnsi="Times New Roman"/>
          <w:b/>
          <w:bCs/>
          <w:i/>
          <w:sz w:val="28"/>
          <w:szCs w:val="28"/>
          <w:lang w:val="en-US"/>
        </w:rPr>
        <w:t>sightsee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go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out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i/>
          <w:sz w:val="28"/>
          <w:szCs w:val="28"/>
          <w:lang w:val="en-US"/>
        </w:rPr>
        <w:t>dinner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r w:rsidRPr="006F07E5">
        <w:rPr>
          <w:rFonts w:ascii="Times New Roman" w:hAnsi="Times New Roman"/>
          <w:i/>
          <w:iCs/>
          <w:sz w:val="28"/>
          <w:szCs w:val="28"/>
        </w:rPr>
        <w:t>КЛУ</w:t>
      </w:r>
      <w:r w:rsidRPr="00B86B19">
        <w:rPr>
          <w:rFonts w:ascii="Times New Roman" w:hAnsi="Times New Roman"/>
          <w:i/>
          <w:sz w:val="28"/>
          <w:szCs w:val="28"/>
          <w:lang w:val="en-US"/>
        </w:rPr>
        <w:t>)</w:t>
      </w:r>
      <w:r w:rsidRPr="00B86B19">
        <w:rPr>
          <w:rFonts w:ascii="Times New Roman" w:hAnsi="Times New Roman"/>
          <w:sz w:val="28"/>
          <w:szCs w:val="28"/>
          <w:lang w:val="en-US"/>
        </w:rPr>
        <w:t>.</w:t>
      </w:r>
      <w:r w:rsidR="00B86B19" w:rsidRPr="00B86B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hAnsi="Times New Roman"/>
          <w:sz w:val="28"/>
          <w:szCs w:val="28"/>
        </w:rPr>
        <w:t>Такое изменение валентности глагола приводит к упрощению синтаксической структуры предложения.</w:t>
      </w:r>
    </w:p>
    <w:p w:rsidR="00516676" w:rsidRPr="006F07E5" w:rsidRDefault="00CA1126" w:rsidP="00516676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E5">
        <w:rPr>
          <w:rFonts w:ascii="Times New Roman" w:eastAsia="Calibri" w:hAnsi="Times New Roman" w:cs="Times New Roman"/>
          <w:sz w:val="28"/>
          <w:szCs w:val="28"/>
        </w:rPr>
        <w:t>Сложное изменение валентности «заключается в том, что оно происходит дважды: сначала имеет место уменьшение валентности, а затем, с появлением нового синтаксического актанта, - увеличение валентности» (Муравьева 2004: 67)</w:t>
      </w:r>
      <w:proofErr w:type="gramStart"/>
      <w:r w:rsidRPr="006F07E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676">
        <w:rPr>
          <w:rFonts w:ascii="Times New Roman" w:hAnsi="Times New Roman" w:cs="Times New Roman"/>
          <w:sz w:val="28"/>
          <w:szCs w:val="28"/>
        </w:rPr>
        <w:t xml:space="preserve"> Экспликация инкорпорированного актанта может быть обусловлена</w:t>
      </w:r>
      <w:r w:rsidR="00516676" w:rsidRPr="006F07E5">
        <w:rPr>
          <w:rFonts w:ascii="Times New Roman" w:eastAsia="Calibri" w:hAnsi="Times New Roman" w:cs="Times New Roman"/>
          <w:sz w:val="28"/>
          <w:szCs w:val="28"/>
        </w:rPr>
        <w:t xml:space="preserve"> целым рядом причин:</w:t>
      </w:r>
    </w:p>
    <w:p w:rsidR="00516676" w:rsidRPr="006F07E5" w:rsidRDefault="00516676" w:rsidP="00516676">
      <w:pPr>
        <w:pStyle w:val="a3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F07E5">
        <w:rPr>
          <w:rFonts w:ascii="Times New Roman" w:hAnsi="Times New Roman"/>
          <w:sz w:val="28"/>
          <w:szCs w:val="28"/>
        </w:rPr>
        <w:t>- инкорпорированный актант и актант, занимающий отдельную синтаксическую позицию, относятся к разным семантическим группам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6F07E5">
        <w:rPr>
          <w:rFonts w:ascii="Times New Roman" w:hAnsi="Times New Roman"/>
          <w:sz w:val="28"/>
          <w:szCs w:val="28"/>
        </w:rPr>
        <w:t xml:space="preserve">Так, Р. </w:t>
      </w:r>
      <w:proofErr w:type="spellStart"/>
      <w:r w:rsidRPr="006F07E5">
        <w:rPr>
          <w:rFonts w:ascii="Times New Roman" w:hAnsi="Times New Roman"/>
          <w:sz w:val="28"/>
          <w:szCs w:val="28"/>
        </w:rPr>
        <w:t>Джекендофф</w:t>
      </w:r>
      <w:proofErr w:type="spellEnd"/>
      <w:r w:rsidRPr="006F07E5">
        <w:rPr>
          <w:rFonts w:ascii="Times New Roman" w:hAnsi="Times New Roman"/>
          <w:sz w:val="28"/>
          <w:szCs w:val="28"/>
        </w:rPr>
        <w:t xml:space="preserve">  приводит следующий пример из английского языка: нельзя сказать </w:t>
      </w:r>
      <w:r w:rsidRPr="006F07E5">
        <w:rPr>
          <w:rFonts w:ascii="Times New Roman" w:hAnsi="Times New Roman"/>
          <w:iCs/>
          <w:sz w:val="28"/>
          <w:szCs w:val="28"/>
        </w:rPr>
        <w:t>*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 w:rsidRPr="005166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butter</w:t>
      </w:r>
      <w:proofErr w:type="spellEnd"/>
      <w:r w:rsidRPr="005166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the</w:t>
      </w:r>
      <w:proofErr w:type="spellEnd"/>
      <w:r w:rsidRPr="005166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bread</w:t>
      </w:r>
      <w:proofErr w:type="spellEnd"/>
      <w:r w:rsidRPr="005166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with</w:t>
      </w:r>
      <w:proofErr w:type="spellEnd"/>
      <w:r w:rsidRPr="005166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butter</w:t>
      </w:r>
      <w:proofErr w:type="spellEnd"/>
      <w:r w:rsidRPr="006F07E5">
        <w:rPr>
          <w:rFonts w:ascii="Times New Roman" w:hAnsi="Times New Roman"/>
          <w:sz w:val="28"/>
          <w:szCs w:val="28"/>
        </w:rPr>
        <w:t>, букв</w:t>
      </w:r>
      <w:proofErr w:type="gramStart"/>
      <w:r w:rsidRPr="006F07E5">
        <w:rPr>
          <w:rFonts w:ascii="Times New Roman" w:hAnsi="Times New Roman"/>
          <w:sz w:val="28"/>
          <w:szCs w:val="28"/>
        </w:rPr>
        <w:t>.</w:t>
      </w:r>
      <w:proofErr w:type="gramEnd"/>
      <w:r w:rsidRPr="006F07E5">
        <w:rPr>
          <w:rFonts w:ascii="Times New Roman" w:hAnsi="Times New Roman"/>
          <w:sz w:val="28"/>
          <w:szCs w:val="28"/>
        </w:rPr>
        <w:t xml:space="preserve"> ‘</w:t>
      </w:r>
      <w:proofErr w:type="gramStart"/>
      <w:r w:rsidRPr="006F07E5">
        <w:rPr>
          <w:rFonts w:ascii="Times New Roman" w:hAnsi="Times New Roman"/>
          <w:sz w:val="28"/>
          <w:szCs w:val="28"/>
        </w:rPr>
        <w:t>н</w:t>
      </w:r>
      <w:proofErr w:type="gramEnd"/>
      <w:r w:rsidRPr="006F07E5">
        <w:rPr>
          <w:rFonts w:ascii="Times New Roman" w:hAnsi="Times New Roman"/>
          <w:sz w:val="28"/>
          <w:szCs w:val="28"/>
        </w:rPr>
        <w:t>амаслить хлеб маслом’(</w:t>
      </w:r>
      <w:proofErr w:type="spellStart"/>
      <w:r w:rsidRPr="006F07E5">
        <w:rPr>
          <w:rFonts w:ascii="Times New Roman" w:hAnsi="Times New Roman"/>
          <w:sz w:val="28"/>
          <w:szCs w:val="28"/>
        </w:rPr>
        <w:t>Jackendoff</w:t>
      </w:r>
      <w:proofErr w:type="spellEnd"/>
      <w:r w:rsidRPr="006F07E5">
        <w:rPr>
          <w:rFonts w:ascii="Times New Roman" w:hAnsi="Times New Roman"/>
          <w:sz w:val="28"/>
          <w:szCs w:val="28"/>
        </w:rPr>
        <w:t xml:space="preserve"> 1990: 61, 164 </w:t>
      </w:r>
      <w:proofErr w:type="spellStart"/>
      <w:r w:rsidRPr="006F07E5">
        <w:rPr>
          <w:rFonts w:ascii="Times New Roman" w:hAnsi="Times New Roman"/>
          <w:sz w:val="28"/>
          <w:szCs w:val="28"/>
        </w:rPr>
        <w:t>цит</w:t>
      </w:r>
      <w:proofErr w:type="spellEnd"/>
      <w:r w:rsidRPr="006F07E5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Pr="006F07E5">
        <w:rPr>
          <w:rFonts w:ascii="Times New Roman" w:hAnsi="Times New Roman"/>
          <w:sz w:val="28"/>
          <w:szCs w:val="28"/>
        </w:rPr>
        <w:t>Ляшевская</w:t>
      </w:r>
      <w:proofErr w:type="spellEnd"/>
      <w:r w:rsidRPr="006F0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7E5">
        <w:rPr>
          <w:rFonts w:ascii="Times New Roman" w:hAnsi="Times New Roman"/>
          <w:sz w:val="28"/>
          <w:szCs w:val="28"/>
        </w:rPr>
        <w:t>эл.р</w:t>
      </w:r>
      <w:proofErr w:type="spellEnd"/>
      <w:r w:rsidRPr="006F07E5">
        <w:rPr>
          <w:rFonts w:ascii="Times New Roman" w:hAnsi="Times New Roman"/>
          <w:sz w:val="28"/>
          <w:szCs w:val="28"/>
        </w:rPr>
        <w:t xml:space="preserve">.). Актант «вещество» инкорпорирован в </w:t>
      </w:r>
      <w:proofErr w:type="spellStart"/>
      <w:r w:rsidRPr="006F07E5">
        <w:rPr>
          <w:rFonts w:ascii="Times New Roman" w:hAnsi="Times New Roman"/>
          <w:sz w:val="28"/>
          <w:szCs w:val="28"/>
        </w:rPr>
        <w:t>отсубстантивный</w:t>
      </w:r>
      <w:proofErr w:type="spellEnd"/>
      <w:r w:rsidRPr="006F07E5">
        <w:rPr>
          <w:rFonts w:ascii="Times New Roman" w:hAnsi="Times New Roman"/>
          <w:sz w:val="28"/>
          <w:szCs w:val="28"/>
        </w:rPr>
        <w:t xml:space="preserve"> глагол, что снимает необходимость его синтаксического выражения и приводит к уменьшению валентности данного глагола. Однако можно сказать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We</w:t>
      </w:r>
      <w:proofErr w:type="spellEnd"/>
      <w:r w:rsidRPr="005166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buttered</w:t>
      </w:r>
      <w:proofErr w:type="spellEnd"/>
      <w:r w:rsidRPr="005166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the</w:t>
      </w:r>
      <w:proofErr w:type="spellEnd"/>
      <w:r w:rsidRPr="005166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bread</w:t>
      </w:r>
      <w:proofErr w:type="spellEnd"/>
      <w:r w:rsidRPr="005166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with</w:t>
      </w:r>
      <w:proofErr w:type="spellEnd"/>
      <w:r w:rsidRPr="005166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cheap</w:t>
      </w:r>
      <w:proofErr w:type="spellEnd"/>
      <w:r w:rsidRPr="005166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16676">
        <w:rPr>
          <w:rFonts w:ascii="Times New Roman" w:hAnsi="Times New Roman"/>
          <w:i/>
          <w:iCs/>
          <w:sz w:val="28"/>
          <w:szCs w:val="28"/>
        </w:rPr>
        <w:t>margarine</w:t>
      </w:r>
      <w:proofErr w:type="spellEnd"/>
      <w:r w:rsidRPr="006F07E5">
        <w:rPr>
          <w:rFonts w:ascii="Times New Roman" w:hAnsi="Times New Roman"/>
          <w:iCs/>
          <w:sz w:val="28"/>
          <w:szCs w:val="28"/>
        </w:rPr>
        <w:t xml:space="preserve"> </w:t>
      </w:r>
      <w:r w:rsidRPr="006F07E5">
        <w:rPr>
          <w:rFonts w:ascii="Times New Roman" w:hAnsi="Times New Roman"/>
          <w:sz w:val="28"/>
          <w:szCs w:val="28"/>
        </w:rPr>
        <w:t xml:space="preserve">‘Мы намазали хлеб дешевым маргарином’ (там же), поскольку в данном примере инкорпорированный актант не эквивалентен актанту-веществу и, следовательно, его синтаксическое выражение в предложении не будет считаться избыточным, что и является иллюстрацией сложного изменения валентности глагола </w:t>
      </w:r>
      <w:r w:rsidRPr="0051667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516676">
        <w:rPr>
          <w:rFonts w:ascii="Times New Roman" w:hAnsi="Times New Roman"/>
          <w:i/>
          <w:sz w:val="28"/>
          <w:szCs w:val="28"/>
        </w:rPr>
        <w:t xml:space="preserve"> </w:t>
      </w:r>
      <w:r w:rsidRPr="00516676">
        <w:rPr>
          <w:rFonts w:ascii="Times New Roman" w:hAnsi="Times New Roman"/>
          <w:i/>
          <w:sz w:val="28"/>
          <w:szCs w:val="28"/>
          <w:lang w:val="en-US"/>
        </w:rPr>
        <w:t>butter</w:t>
      </w:r>
      <w:r w:rsidRPr="006F07E5">
        <w:rPr>
          <w:rFonts w:ascii="Times New Roman" w:hAnsi="Times New Roman"/>
          <w:sz w:val="28"/>
          <w:szCs w:val="28"/>
        </w:rPr>
        <w:t>;</w:t>
      </w:r>
    </w:p>
    <w:p w:rsidR="00516676" w:rsidRPr="00B86B19" w:rsidRDefault="00516676" w:rsidP="00B86B19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6F07E5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они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относятся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к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одной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семантической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группе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6F07E5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данного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актанта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уточняет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ситуацию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6F07E5">
        <w:rPr>
          <w:rFonts w:ascii="Times New Roman" w:eastAsia="Calibri" w:hAnsi="Times New Roman" w:cs="Times New Roman"/>
          <w:sz w:val="28"/>
          <w:szCs w:val="28"/>
        </w:rPr>
        <w:t>описываемую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глаголом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6F07E5">
        <w:rPr>
          <w:rFonts w:ascii="Times New Roman" w:eastAsia="Calibri" w:hAnsi="Times New Roman" w:cs="Times New Roman"/>
          <w:sz w:val="28"/>
          <w:szCs w:val="28"/>
        </w:rPr>
        <w:t>когда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это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r w:rsidRPr="006F07E5">
        <w:rPr>
          <w:rFonts w:ascii="Times New Roman" w:eastAsia="Calibri" w:hAnsi="Times New Roman" w:cs="Times New Roman"/>
          <w:sz w:val="28"/>
          <w:szCs w:val="28"/>
        </w:rPr>
        <w:t>делает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развернутым</w:t>
      </w:r>
      <w:r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6F07E5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We met some American tourists who had been </w:t>
      </w:r>
      <w:r w:rsidRPr="006F07E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island-hopping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in the Adriatic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and had missed a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connection; Condon was in Paris, as you may recall, when he </w:t>
      </w:r>
      <w:r w:rsidRPr="006F07E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landed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Pr="006F07E5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in a hospital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and had to cancel some shows due to a bout with "extreme exhaustion" in November 2006; Employees and customers of the bar said they were threatened by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Bassig's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firearm, which was </w:t>
      </w:r>
      <w:r w:rsidRPr="006F07E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holstered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on his back</w:t>
      </w:r>
      <w:r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6F07E5">
        <w:rPr>
          <w:rFonts w:ascii="Times New Roman" w:eastAsia="Calibri" w:hAnsi="Times New Roman" w:cs="Times New Roman"/>
          <w:sz w:val="28"/>
          <w:szCs w:val="28"/>
        </w:rPr>
        <w:t>КЛУ</w:t>
      </w:r>
      <w:r w:rsidR="00B86B1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86B19" w:rsidRPr="00B86B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86B19">
        <w:rPr>
          <w:rFonts w:ascii="Times New Roman" w:hAnsi="Times New Roman" w:cs="Times New Roman"/>
          <w:sz w:val="28"/>
          <w:szCs w:val="28"/>
        </w:rPr>
        <w:t>Э</w:t>
      </w:r>
      <w:r w:rsidR="00B86B19" w:rsidRPr="006F07E5">
        <w:rPr>
          <w:rFonts w:ascii="Times New Roman" w:eastAsia="Calibri" w:hAnsi="Times New Roman" w:cs="Times New Roman"/>
          <w:sz w:val="28"/>
          <w:szCs w:val="28"/>
        </w:rPr>
        <w:t>ксплицированный</w:t>
      </w:r>
      <w:r w:rsidR="00B86B19"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86B19" w:rsidRPr="006F07E5">
        <w:rPr>
          <w:rFonts w:ascii="Times New Roman" w:eastAsia="Calibri" w:hAnsi="Times New Roman" w:cs="Times New Roman"/>
          <w:sz w:val="28"/>
          <w:szCs w:val="28"/>
        </w:rPr>
        <w:t>локатив</w:t>
      </w:r>
      <w:r w:rsidR="00B86B19"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86B19">
        <w:rPr>
          <w:rFonts w:ascii="Times New Roman" w:hAnsi="Times New Roman" w:cs="Times New Roman"/>
          <w:sz w:val="28"/>
          <w:szCs w:val="28"/>
        </w:rPr>
        <w:t>в</w:t>
      </w:r>
      <w:r w:rsidR="00B86B19" w:rsidRPr="00B86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B19">
        <w:rPr>
          <w:rFonts w:ascii="Times New Roman" w:hAnsi="Times New Roman" w:cs="Times New Roman"/>
          <w:sz w:val="28"/>
          <w:szCs w:val="28"/>
        </w:rPr>
        <w:t>данных</w:t>
      </w:r>
      <w:r w:rsidR="00B86B19" w:rsidRPr="00B86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B19">
        <w:rPr>
          <w:rFonts w:ascii="Times New Roman" w:hAnsi="Times New Roman" w:cs="Times New Roman"/>
          <w:sz w:val="28"/>
          <w:szCs w:val="28"/>
        </w:rPr>
        <w:t>примерах</w:t>
      </w:r>
      <w:r w:rsidR="00B86B19" w:rsidRPr="00B86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B19">
        <w:rPr>
          <w:rFonts w:ascii="Times New Roman" w:hAnsi="Times New Roman" w:cs="Times New Roman"/>
          <w:sz w:val="28"/>
          <w:szCs w:val="28"/>
        </w:rPr>
        <w:t>дополняет</w:t>
      </w:r>
      <w:r w:rsidR="00B86B19"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86B19" w:rsidRPr="006F07E5">
        <w:rPr>
          <w:rFonts w:ascii="Times New Roman" w:eastAsia="Calibri" w:hAnsi="Times New Roman" w:cs="Times New Roman"/>
          <w:sz w:val="28"/>
          <w:szCs w:val="28"/>
        </w:rPr>
        <w:t>и</w:t>
      </w:r>
      <w:r w:rsidR="00B86B19"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86B19">
        <w:rPr>
          <w:rFonts w:ascii="Times New Roman" w:hAnsi="Times New Roman" w:cs="Times New Roman"/>
          <w:sz w:val="28"/>
          <w:szCs w:val="28"/>
        </w:rPr>
        <w:t>уточняет</w:t>
      </w:r>
      <w:r w:rsidR="00B86B19"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86B19" w:rsidRPr="006F07E5">
        <w:rPr>
          <w:rFonts w:ascii="Times New Roman" w:eastAsia="Calibri" w:hAnsi="Times New Roman" w:cs="Times New Roman"/>
          <w:sz w:val="28"/>
          <w:szCs w:val="28"/>
        </w:rPr>
        <w:t>инкорпорированный</w:t>
      </w:r>
      <w:r w:rsidRPr="00B86B19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516676" w:rsidRPr="006F07E5" w:rsidRDefault="00516676" w:rsidP="00516676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- глагол может утратить свое первоначальное значение в результате семантического переосмысления, что делает экспликацию инкорпорированного актанта 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неизбыточной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Подобные примеры зафиксированы в словарях: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salt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clouds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with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silver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iodide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6F07E5">
        <w:rPr>
          <w:rFonts w:ascii="Times New Roman" w:eastAsia="Calibri" w:hAnsi="Times New Roman" w:cs="Times New Roman"/>
          <w:b/>
          <w:i/>
          <w:sz w:val="28"/>
          <w:szCs w:val="28"/>
        </w:rPr>
        <w:t>опылять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облака йодистым серебром</w:t>
      </w: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(Апресян 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эл.р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B86B19" w:rsidRDefault="00516676" w:rsidP="00B86B1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7E5">
        <w:rPr>
          <w:rFonts w:ascii="Times New Roman" w:eastAsia="Calibri" w:hAnsi="Times New Roman" w:cs="Times New Roman"/>
          <w:sz w:val="28"/>
          <w:szCs w:val="28"/>
        </w:rPr>
        <w:t>- изменение коммуникативного ранга участника ситуации (Падучева 2004: 58-59)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</w:rPr>
        <w:t>– участник, который обычно остается «за кадром», эксплицируется в предложении, если представляет интерес для говорящего или пишущего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F07E5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ак, в 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валентностной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структуре глагола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headhunt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identify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and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approach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a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suitable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person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employed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elsewhere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to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fill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a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business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position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>Oxford</w:t>
      </w: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>Dictionary</w:t>
      </w: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sz w:val="28"/>
          <w:szCs w:val="28"/>
        </w:rPr>
        <w:t>Эл.р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>.) объект (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a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suitable</w:t>
      </w:r>
      <w:proofErr w:type="spell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F07E5">
        <w:rPr>
          <w:rFonts w:ascii="Times New Roman" w:eastAsia="Calibri" w:hAnsi="Times New Roman" w:cs="Times New Roman"/>
          <w:i/>
          <w:sz w:val="28"/>
          <w:szCs w:val="28"/>
        </w:rPr>
        <w:t>person</w:t>
      </w:r>
      <w:proofErr w:type="spellEnd"/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) обычно остается«за кадром», но в тех случаях, когда он представляет интерес для говорящего или пишущего, происходит его повышение в ранге (Падучева 2004: 59) и экспликация в предложении, где он становится содержательно обязательным, структурно факультативным актантом: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Mosley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will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6F07E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headhunt</w:t>
      </w:r>
      <w:proofErr w:type="gramEnd"/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the</w:t>
      </w:r>
      <w:r w:rsidRPr="006F07E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experts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from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UK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>'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customs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and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tax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department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and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its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equivalents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Italy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Germany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Japan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and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France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according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report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Financial</w:t>
      </w:r>
      <w:r w:rsidRPr="006F07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Times</w:t>
      </w:r>
      <w:r w:rsidRPr="006F07E5">
        <w:rPr>
          <w:rFonts w:ascii="Times New Roman" w:eastAsia="Calibri" w:hAnsi="Times New Roman" w:cs="Times New Roman"/>
          <w:sz w:val="28"/>
          <w:szCs w:val="28"/>
        </w:rPr>
        <w:t xml:space="preserve"> (КЛУ)</w:t>
      </w:r>
      <w:r w:rsidR="00B86B19">
        <w:rPr>
          <w:rFonts w:ascii="Times New Roman" w:hAnsi="Times New Roman" w:cs="Times New Roman"/>
          <w:sz w:val="28"/>
          <w:szCs w:val="28"/>
        </w:rPr>
        <w:t>;</w:t>
      </w:r>
    </w:p>
    <w:p w:rsidR="00451533" w:rsidRDefault="00B86B19" w:rsidP="00B86B1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B1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1533">
        <w:rPr>
          <w:rFonts w:ascii="Times New Roman" w:hAnsi="Times New Roman" w:cs="Times New Roman"/>
          <w:sz w:val="28"/>
          <w:szCs w:val="28"/>
        </w:rPr>
        <w:t>ще</w:t>
      </w:r>
      <w:r w:rsidR="00451533" w:rsidRPr="0045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1533">
        <w:rPr>
          <w:rFonts w:ascii="Times New Roman" w:hAnsi="Times New Roman" w:cs="Times New Roman"/>
          <w:sz w:val="28"/>
          <w:szCs w:val="28"/>
        </w:rPr>
        <w:t>одной</w:t>
      </w:r>
      <w:r w:rsidR="00451533" w:rsidRPr="0045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1533">
        <w:rPr>
          <w:rFonts w:ascii="Times New Roman" w:hAnsi="Times New Roman" w:cs="Times New Roman"/>
          <w:sz w:val="28"/>
          <w:szCs w:val="28"/>
        </w:rPr>
        <w:t>причиной</w:t>
      </w:r>
      <w:r w:rsidR="00451533" w:rsidRPr="0045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1533">
        <w:rPr>
          <w:rFonts w:ascii="Times New Roman" w:hAnsi="Times New Roman" w:cs="Times New Roman"/>
          <w:sz w:val="28"/>
          <w:szCs w:val="28"/>
        </w:rPr>
        <w:t>экспликации</w:t>
      </w:r>
      <w:r w:rsidR="00451533" w:rsidRPr="0045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1533">
        <w:rPr>
          <w:rFonts w:ascii="Times New Roman" w:hAnsi="Times New Roman" w:cs="Times New Roman"/>
          <w:sz w:val="28"/>
          <w:szCs w:val="28"/>
        </w:rPr>
        <w:t>инкорпорированного</w:t>
      </w:r>
      <w:r w:rsidR="00451533" w:rsidRPr="0045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1533">
        <w:rPr>
          <w:rFonts w:ascii="Times New Roman" w:hAnsi="Times New Roman" w:cs="Times New Roman"/>
          <w:sz w:val="28"/>
          <w:szCs w:val="28"/>
        </w:rPr>
        <w:t>актанта</w:t>
      </w:r>
      <w:r w:rsidR="00451533" w:rsidRPr="0045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1533">
        <w:rPr>
          <w:rFonts w:ascii="Times New Roman" w:hAnsi="Times New Roman" w:cs="Times New Roman"/>
          <w:sz w:val="28"/>
          <w:szCs w:val="28"/>
        </w:rPr>
        <w:t>может</w:t>
      </w:r>
      <w:r w:rsidR="00451533" w:rsidRPr="0045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1533">
        <w:rPr>
          <w:rFonts w:ascii="Times New Roman" w:hAnsi="Times New Roman" w:cs="Times New Roman"/>
          <w:sz w:val="28"/>
          <w:szCs w:val="28"/>
        </w:rPr>
        <w:t>быть</w:t>
      </w:r>
      <w:r w:rsidR="00451533" w:rsidRPr="0045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1533">
        <w:rPr>
          <w:rFonts w:ascii="Times New Roman" w:hAnsi="Times New Roman" w:cs="Times New Roman"/>
          <w:sz w:val="28"/>
          <w:szCs w:val="28"/>
        </w:rPr>
        <w:t>наличие</w:t>
      </w:r>
      <w:r w:rsidR="00451533" w:rsidRPr="00451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1533">
        <w:rPr>
          <w:rFonts w:ascii="Times New Roman" w:hAnsi="Times New Roman" w:cs="Times New Roman"/>
          <w:sz w:val="28"/>
          <w:szCs w:val="28"/>
        </w:rPr>
        <w:t>атрибута</w:t>
      </w:r>
      <w:r w:rsidR="00CA1126"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CA1126"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Our </w:t>
      </w:r>
      <w:r w:rsidR="00CA1126" w:rsidRPr="006F07E5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bosses</w:t>
      </w:r>
      <w:r w:rsidR="00CA1126" w:rsidRPr="006F07E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are </w:t>
      </w:r>
      <w:r w:rsidR="00CA1126" w:rsidRPr="006F07E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bossing</w:t>
      </w:r>
      <w:r w:rsidR="00CA1126" w:rsidRPr="006F07E5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; Germany </w:t>
      </w:r>
      <w:r w:rsidR="00CA1126" w:rsidRPr="006F07E5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en-US"/>
        </w:rPr>
        <w:t>coach</w:t>
      </w:r>
      <w:r w:rsidR="00CA1126" w:rsidRPr="006F07E5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Joachim </w:t>
      </w:r>
      <w:proofErr w:type="spellStart"/>
      <w:r w:rsidR="00CA1126" w:rsidRPr="006F07E5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Loew</w:t>
      </w:r>
      <w:proofErr w:type="spellEnd"/>
      <w:r w:rsidR="00CA1126" w:rsidRPr="006F07E5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has </w:t>
      </w:r>
      <w:r w:rsidR="00CA1126" w:rsidRPr="006F07E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coached</w:t>
      </w:r>
      <w:r w:rsidR="00CA1126" w:rsidRPr="006F07E5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in Turkey and knows the country well; First-year head </w:t>
      </w:r>
      <w:r w:rsidR="00CA1126" w:rsidRPr="006F07E5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en-US"/>
        </w:rPr>
        <w:t>coach</w:t>
      </w:r>
      <w:r w:rsidR="00CA1126" w:rsidRPr="006F07E5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Alejandro </w:t>
      </w:r>
      <w:proofErr w:type="spellStart"/>
      <w:r w:rsidR="00CA1126" w:rsidRPr="006F07E5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Zea</w:t>
      </w:r>
      <w:proofErr w:type="spellEnd"/>
      <w:r w:rsidR="00CA1126" w:rsidRPr="006F07E5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, who has previously </w:t>
      </w:r>
      <w:r w:rsidR="00CA1126" w:rsidRPr="006F07E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coached</w:t>
      </w:r>
      <w:r w:rsidR="00CA1126" w:rsidRPr="006F07E5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 in the Beltway League, looks to continue the building project at Northwood, as the Gladiators have only been a varsity program for three years</w:t>
      </w:r>
      <w:r w:rsidR="00CA1126" w:rsidRPr="006F07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CA1126"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>КЛУ</w:t>
      </w:r>
      <w:r w:rsidR="00CA1126" w:rsidRPr="006F07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). 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>Такие предложения, как показал опрос носителей языка, не воспринимаются как некоррект</w:t>
      </w:r>
      <w:r w:rsidR="00451533">
        <w:rPr>
          <w:rFonts w:ascii="Times New Roman" w:hAnsi="Times New Roman" w:cs="Times New Roman"/>
          <w:sz w:val="28"/>
          <w:szCs w:val="28"/>
        </w:rPr>
        <w:t>ные, поскольку атрибут</w:t>
      </w:r>
      <w:r w:rsidR="00CA1126" w:rsidRPr="006F07E5">
        <w:rPr>
          <w:rFonts w:ascii="Times New Roman" w:eastAsia="Calibri" w:hAnsi="Times New Roman" w:cs="Times New Roman"/>
          <w:sz w:val="28"/>
          <w:szCs w:val="28"/>
        </w:rPr>
        <w:t xml:space="preserve"> делает субъект смысловым центром высказывания и позволяет отвлечь внимание от тавтологии.</w:t>
      </w:r>
    </w:p>
    <w:p w:rsidR="00B86B19" w:rsidRDefault="00451533" w:rsidP="006833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B86B19">
        <w:rPr>
          <w:rFonts w:ascii="Times New Roman" w:hAnsi="Times New Roman" w:cs="Times New Roman"/>
          <w:sz w:val="28"/>
          <w:szCs w:val="28"/>
        </w:rPr>
        <w:t>как показал анализ эмпирического материала, как инкорпорация актантов глагола, так и их последующая экспликация позволяют упростить семантическую и синтаксическую структуру предложения, что является примером действия закона экономии в языке.</w:t>
      </w:r>
    </w:p>
    <w:p w:rsidR="006833A4" w:rsidRDefault="006833A4" w:rsidP="006833A4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86B19" w:rsidRPr="006833A4" w:rsidRDefault="00D80AD5" w:rsidP="006833A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A4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D80AD5" w:rsidRPr="006833A4" w:rsidRDefault="00D80AD5" w:rsidP="006833A4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33A4">
        <w:rPr>
          <w:rFonts w:ascii="Times New Roman" w:hAnsi="Times New Roman" w:cs="Times New Roman"/>
          <w:bCs/>
          <w:sz w:val="24"/>
          <w:szCs w:val="24"/>
        </w:rPr>
        <w:t>Ляшевская</w:t>
      </w:r>
      <w:proofErr w:type="spellEnd"/>
      <w:r w:rsidRPr="006833A4">
        <w:rPr>
          <w:rFonts w:ascii="Times New Roman" w:hAnsi="Times New Roman" w:cs="Times New Roman"/>
          <w:bCs/>
          <w:sz w:val="24"/>
          <w:szCs w:val="24"/>
        </w:rPr>
        <w:t xml:space="preserve"> О. Н.</w:t>
      </w:r>
      <w:r w:rsidRPr="006833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33A4">
        <w:rPr>
          <w:rFonts w:ascii="Times New Roman" w:hAnsi="Times New Roman" w:cs="Times New Roman"/>
          <w:bCs/>
          <w:sz w:val="24"/>
          <w:szCs w:val="24"/>
        </w:rPr>
        <w:t xml:space="preserve">«А ты головой подумай»: о тавтологическом выражении инкорпорированных актантов глагола / О. Н. </w:t>
      </w:r>
      <w:proofErr w:type="spellStart"/>
      <w:r w:rsidRPr="006833A4">
        <w:rPr>
          <w:rFonts w:ascii="Times New Roman" w:hAnsi="Times New Roman" w:cs="Times New Roman"/>
          <w:bCs/>
          <w:sz w:val="24"/>
          <w:szCs w:val="24"/>
        </w:rPr>
        <w:t>Ляшевская</w:t>
      </w:r>
      <w:proofErr w:type="spellEnd"/>
      <w:r w:rsidRPr="006833A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6833A4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http://iling.spb.ru/nord/materia/rusconstr2009/lashevskaja.pdf</w:t>
        </w:r>
      </w:hyperlink>
    </w:p>
    <w:p w:rsidR="00D80AD5" w:rsidRPr="006833A4" w:rsidRDefault="00D80AD5" w:rsidP="006833A4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3A4">
        <w:rPr>
          <w:rFonts w:ascii="Times New Roman" w:hAnsi="Times New Roman" w:cs="Times New Roman"/>
          <w:bCs/>
          <w:sz w:val="24"/>
          <w:szCs w:val="24"/>
        </w:rPr>
        <w:t xml:space="preserve">Муравьева И. А. Типология инкорпорации / И. А. Муравьева: </w:t>
      </w:r>
      <w:proofErr w:type="spellStart"/>
      <w:r w:rsidRPr="006833A4">
        <w:rPr>
          <w:rFonts w:ascii="Times New Roman" w:hAnsi="Times New Roman" w:cs="Times New Roman"/>
          <w:bCs/>
          <w:sz w:val="24"/>
          <w:szCs w:val="24"/>
        </w:rPr>
        <w:t>Дисс</w:t>
      </w:r>
      <w:proofErr w:type="spellEnd"/>
      <w:r w:rsidRPr="006833A4">
        <w:rPr>
          <w:rFonts w:ascii="Times New Roman" w:hAnsi="Times New Roman" w:cs="Times New Roman"/>
          <w:bCs/>
          <w:sz w:val="24"/>
          <w:szCs w:val="24"/>
        </w:rPr>
        <w:t xml:space="preserve">. ... доктора </w:t>
      </w:r>
      <w:proofErr w:type="spellStart"/>
      <w:r w:rsidRPr="006833A4">
        <w:rPr>
          <w:rFonts w:ascii="Times New Roman" w:hAnsi="Times New Roman" w:cs="Times New Roman"/>
          <w:bCs/>
          <w:sz w:val="24"/>
          <w:szCs w:val="24"/>
        </w:rPr>
        <w:t>филол</w:t>
      </w:r>
      <w:proofErr w:type="spellEnd"/>
      <w:r w:rsidRPr="006833A4">
        <w:rPr>
          <w:rFonts w:ascii="Times New Roman" w:hAnsi="Times New Roman" w:cs="Times New Roman"/>
          <w:bCs/>
          <w:sz w:val="24"/>
          <w:szCs w:val="24"/>
        </w:rPr>
        <w:t>. наук. – М., 2004. – 286 с.</w:t>
      </w:r>
    </w:p>
    <w:p w:rsidR="00D80AD5" w:rsidRPr="006833A4" w:rsidRDefault="00D80AD5" w:rsidP="006833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33A4">
        <w:rPr>
          <w:rFonts w:ascii="Times New Roman" w:hAnsi="Times New Roman" w:cs="Times New Roman"/>
          <w:bCs/>
          <w:sz w:val="24"/>
          <w:szCs w:val="24"/>
        </w:rPr>
        <w:t xml:space="preserve">Новый большой англо-русский словарь / Ю. Д. Апресян </w:t>
      </w:r>
      <w:hyperlink r:id="rId6" w:history="1">
        <w:r w:rsidRPr="006833A4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http://www.classes.ru/dictionary-english-russian-Apresyan-term-3174.htm</w:t>
        </w:r>
      </w:hyperlink>
    </w:p>
    <w:p w:rsidR="00D80AD5" w:rsidRPr="006833A4" w:rsidRDefault="00D80AD5" w:rsidP="006833A4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3A4">
        <w:rPr>
          <w:rFonts w:ascii="Times New Roman" w:hAnsi="Times New Roman" w:cs="Times New Roman"/>
          <w:bCs/>
          <w:sz w:val="24"/>
          <w:szCs w:val="24"/>
        </w:rPr>
        <w:t>Падучева Е. В.</w:t>
      </w:r>
      <w:r w:rsidRPr="006833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33A4">
        <w:rPr>
          <w:rFonts w:ascii="Times New Roman" w:hAnsi="Times New Roman" w:cs="Times New Roman"/>
          <w:bCs/>
          <w:sz w:val="24"/>
          <w:szCs w:val="24"/>
        </w:rPr>
        <w:t xml:space="preserve">Динамические модели в семантике лексики / Е. В. Падучева. – М.: Языки славянской культуры, 2004. – 608 </w:t>
      </w:r>
      <w:proofErr w:type="gramStart"/>
      <w:r w:rsidRPr="006833A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83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D80AD5" w:rsidRPr="006833A4" w:rsidRDefault="00D80AD5" w:rsidP="006833A4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833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Oxford Dictionary </w:t>
      </w:r>
      <w:hyperlink r:id="rId7" w:history="1">
        <w:r w:rsidRPr="006833A4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http://oxforddictionaries.com</w:t>
        </w:r>
      </w:hyperlink>
    </w:p>
    <w:p w:rsidR="00D80AD5" w:rsidRPr="006833A4" w:rsidRDefault="00D80AD5" w:rsidP="006833A4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80AD5" w:rsidRPr="006833A4" w:rsidRDefault="00D80AD5" w:rsidP="006833A4">
      <w:pPr>
        <w:spacing w:after="0" w:line="360" w:lineRule="auto"/>
        <w:ind w:firstLine="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33A4">
        <w:rPr>
          <w:rFonts w:ascii="Times New Roman" w:hAnsi="Times New Roman" w:cs="Times New Roman"/>
          <w:bCs/>
          <w:sz w:val="24"/>
          <w:szCs w:val="24"/>
        </w:rPr>
        <w:t>Список сокращений</w:t>
      </w:r>
    </w:p>
    <w:p w:rsidR="006833A4" w:rsidRPr="006833A4" w:rsidRDefault="006833A4" w:rsidP="006833A4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3A4">
        <w:rPr>
          <w:rFonts w:ascii="Times New Roman" w:hAnsi="Times New Roman" w:cs="Times New Roman"/>
          <w:bCs/>
          <w:sz w:val="24"/>
          <w:szCs w:val="24"/>
        </w:rPr>
        <w:t>БЭС – Большой Энциклопедический Словарь</w:t>
      </w:r>
    </w:p>
    <w:p w:rsidR="006833A4" w:rsidRPr="006833A4" w:rsidRDefault="006833A4" w:rsidP="006833A4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3A4">
        <w:rPr>
          <w:rFonts w:ascii="Times New Roman" w:hAnsi="Times New Roman" w:cs="Times New Roman"/>
          <w:bCs/>
          <w:sz w:val="24"/>
          <w:szCs w:val="24"/>
        </w:rPr>
        <w:t>КЛУ – Корпус Лейпцигского Университета</w:t>
      </w:r>
    </w:p>
    <w:p w:rsidR="006833A4" w:rsidRPr="006833A4" w:rsidRDefault="006833A4" w:rsidP="006833A4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33A4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6833A4">
        <w:rPr>
          <w:rFonts w:ascii="Times New Roman" w:hAnsi="Times New Roman" w:cs="Times New Roman"/>
          <w:bCs/>
          <w:sz w:val="24"/>
          <w:szCs w:val="24"/>
        </w:rPr>
        <w:t>.р</w:t>
      </w:r>
      <w:proofErr w:type="spellEnd"/>
      <w:proofErr w:type="gramEnd"/>
      <w:r w:rsidRPr="006833A4">
        <w:rPr>
          <w:rFonts w:ascii="Times New Roman" w:hAnsi="Times New Roman" w:cs="Times New Roman"/>
          <w:bCs/>
          <w:sz w:val="24"/>
          <w:szCs w:val="24"/>
        </w:rPr>
        <w:t>. – электронный ресурс</w:t>
      </w:r>
    </w:p>
    <w:p w:rsidR="006833A4" w:rsidRPr="006833A4" w:rsidRDefault="006833A4" w:rsidP="006833A4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3A4" w:rsidRPr="00D80AD5" w:rsidRDefault="006833A4" w:rsidP="00D80AD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0AD5" w:rsidRPr="00D80AD5" w:rsidRDefault="00D80AD5" w:rsidP="00D80AD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AD5" w:rsidRPr="006F07E5" w:rsidRDefault="00D80AD5" w:rsidP="00D80AD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A1126" w:rsidRPr="006F07E5" w:rsidRDefault="00CA1126" w:rsidP="0051667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CA1126" w:rsidRPr="006F07E5" w:rsidSect="006F07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249"/>
    <w:multiLevelType w:val="hybridMultilevel"/>
    <w:tmpl w:val="8C84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B1289"/>
    <w:multiLevelType w:val="hybridMultilevel"/>
    <w:tmpl w:val="4796C4A0"/>
    <w:lvl w:ilvl="0" w:tplc="B8E4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D762A"/>
    <w:multiLevelType w:val="hybridMultilevel"/>
    <w:tmpl w:val="FC5C1AB2"/>
    <w:lvl w:ilvl="0" w:tplc="B8E4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91207"/>
    <w:multiLevelType w:val="hybridMultilevel"/>
    <w:tmpl w:val="D3E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26"/>
    <w:rsid w:val="00451533"/>
    <w:rsid w:val="00516676"/>
    <w:rsid w:val="00663FAD"/>
    <w:rsid w:val="006833A4"/>
    <w:rsid w:val="006F07E5"/>
    <w:rsid w:val="007652AC"/>
    <w:rsid w:val="00B6797B"/>
    <w:rsid w:val="00B86B19"/>
    <w:rsid w:val="00CA1126"/>
    <w:rsid w:val="00D80AD5"/>
    <w:rsid w:val="00FD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12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80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xforddictiona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es.ru/dictionary-english-russian-Apresyan-term-3174.htm" TargetMode="External"/><Relationship Id="rId5" Type="http://schemas.openxmlformats.org/officeDocument/2006/relationships/hyperlink" Target="http://iling.spb.ru/nord/materia/rusconstr2009/lashevskaj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SmirnovaEA</cp:lastModifiedBy>
  <cp:revision>2</cp:revision>
  <dcterms:created xsi:type="dcterms:W3CDTF">2013-02-02T14:24:00Z</dcterms:created>
  <dcterms:modified xsi:type="dcterms:W3CDTF">2013-02-03T02:55:00Z</dcterms:modified>
</cp:coreProperties>
</file>