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2D" w:rsidRPr="00794110" w:rsidRDefault="00D31B30" w:rsidP="00794110">
      <w:pPr>
        <w:spacing w:line="240" w:lineRule="auto"/>
        <w:ind w:right="-1"/>
        <w:jc w:val="center"/>
        <w:rPr>
          <w:rFonts w:cs="Times New Roman"/>
          <w:b/>
          <w:sz w:val="20"/>
          <w:szCs w:val="20"/>
        </w:rPr>
      </w:pPr>
      <w:r w:rsidRPr="00794110">
        <w:rPr>
          <w:rFonts w:cs="Times New Roman"/>
          <w:b/>
          <w:sz w:val="20"/>
          <w:szCs w:val="20"/>
        </w:rPr>
        <w:t>Regional models of the management of knowledge economy development:  the problem of measurement and assessment</w:t>
      </w:r>
    </w:p>
    <w:p w:rsidR="00794110" w:rsidRPr="00794110" w:rsidRDefault="00794110" w:rsidP="00794110">
      <w:pPr>
        <w:tabs>
          <w:tab w:val="left" w:pos="720"/>
        </w:tabs>
        <w:spacing w:after="0" w:line="240" w:lineRule="auto"/>
        <w:jc w:val="both"/>
        <w:rPr>
          <w:rFonts w:cs="Times New Roman"/>
          <w:b/>
          <w:sz w:val="20"/>
          <w:szCs w:val="20"/>
          <w:vertAlign w:val="superscript"/>
        </w:rPr>
      </w:pPr>
      <w:r w:rsidRPr="00794110">
        <w:rPr>
          <w:rFonts w:cs="Times New Roman"/>
          <w:b/>
          <w:sz w:val="20"/>
          <w:szCs w:val="20"/>
        </w:rPr>
        <w:t>Elena Tkachenko</w:t>
      </w:r>
      <w:r w:rsidR="00D31B30">
        <w:rPr>
          <w:rStyle w:val="af0"/>
          <w:rFonts w:cs="Times New Roman"/>
          <w:b/>
          <w:sz w:val="20"/>
          <w:szCs w:val="20"/>
        </w:rPr>
        <w:t>1</w:t>
      </w:r>
      <w:r w:rsidR="00D31B30">
        <w:rPr>
          <w:rFonts w:cs="Times New Roman"/>
          <w:b/>
          <w:sz w:val="20"/>
          <w:szCs w:val="20"/>
        </w:rPr>
        <w:t>,</w:t>
      </w:r>
      <w:r w:rsidRPr="00794110">
        <w:rPr>
          <w:rFonts w:cs="Times New Roman"/>
          <w:b/>
          <w:sz w:val="20"/>
          <w:szCs w:val="20"/>
        </w:rPr>
        <w:t xml:space="preserve"> </w:t>
      </w:r>
      <w:r w:rsidRPr="00794110">
        <w:rPr>
          <w:rFonts w:cs="Times New Roman"/>
          <w:b/>
          <w:sz w:val="20"/>
          <w:szCs w:val="20"/>
          <w:lang w:val="en-US"/>
        </w:rPr>
        <w:t>Elena Rogova</w:t>
      </w:r>
      <w:r w:rsidR="00D31B30">
        <w:rPr>
          <w:rStyle w:val="af0"/>
          <w:rFonts w:cs="Times New Roman"/>
          <w:b/>
          <w:sz w:val="20"/>
          <w:szCs w:val="20"/>
          <w:lang w:val="en-US"/>
        </w:rPr>
        <w:t>2</w:t>
      </w:r>
      <w:r w:rsidRPr="00794110">
        <w:rPr>
          <w:rFonts w:cs="Times New Roman"/>
          <w:b/>
          <w:sz w:val="20"/>
          <w:szCs w:val="20"/>
          <w:lang w:val="en-US"/>
        </w:rPr>
        <w:t xml:space="preserve">, </w:t>
      </w:r>
      <w:r w:rsidRPr="00794110">
        <w:rPr>
          <w:rFonts w:cs="Times New Roman"/>
          <w:b/>
          <w:sz w:val="20"/>
          <w:szCs w:val="20"/>
        </w:rPr>
        <w:t>Sergey Bodrunov</w:t>
      </w:r>
      <w:r w:rsidR="00D31B30">
        <w:rPr>
          <w:rStyle w:val="af0"/>
          <w:rFonts w:cs="Times New Roman"/>
          <w:b/>
          <w:sz w:val="20"/>
          <w:szCs w:val="20"/>
        </w:rPr>
        <w:t>3</w:t>
      </w:r>
    </w:p>
    <w:p w:rsidR="00794110" w:rsidRPr="00794110" w:rsidRDefault="00794110" w:rsidP="00794110">
      <w:pPr>
        <w:tabs>
          <w:tab w:val="left" w:pos="720"/>
        </w:tabs>
        <w:spacing w:after="0" w:line="240" w:lineRule="auto"/>
        <w:jc w:val="both"/>
        <w:rPr>
          <w:rFonts w:cs="Times New Roman"/>
          <w:b/>
          <w:sz w:val="20"/>
          <w:szCs w:val="20"/>
        </w:rPr>
      </w:pPr>
    </w:p>
    <w:p w:rsidR="00794110" w:rsidRPr="00794110" w:rsidRDefault="00794110" w:rsidP="00794110">
      <w:pPr>
        <w:tabs>
          <w:tab w:val="left" w:pos="720"/>
        </w:tabs>
        <w:spacing w:after="0" w:line="240" w:lineRule="auto"/>
        <w:jc w:val="both"/>
        <w:rPr>
          <w:rFonts w:cs="Times New Roman"/>
          <w:sz w:val="20"/>
          <w:szCs w:val="20"/>
        </w:rPr>
      </w:pPr>
      <w:r w:rsidRPr="00794110">
        <w:rPr>
          <w:rFonts w:cs="Times New Roman"/>
          <w:sz w:val="20"/>
          <w:szCs w:val="20"/>
          <w:vertAlign w:val="superscript"/>
        </w:rPr>
        <w:t>1</w:t>
      </w:r>
      <w:r w:rsidRPr="00794110">
        <w:rPr>
          <w:rFonts w:cs="Times New Roman"/>
          <w:sz w:val="20"/>
          <w:szCs w:val="20"/>
        </w:rPr>
        <w:t>Saint Petersburg State University of Economics (St. Petersburg, Russia)</w:t>
      </w:r>
    </w:p>
    <w:p w:rsidR="00794110" w:rsidRPr="00794110" w:rsidRDefault="00794110" w:rsidP="00794110">
      <w:pPr>
        <w:tabs>
          <w:tab w:val="left" w:pos="720"/>
        </w:tabs>
        <w:spacing w:after="0" w:line="240" w:lineRule="auto"/>
        <w:jc w:val="both"/>
        <w:rPr>
          <w:rFonts w:cs="Times New Roman"/>
          <w:sz w:val="20"/>
          <w:szCs w:val="20"/>
          <w:lang w:val="en-US"/>
        </w:rPr>
      </w:pPr>
      <w:r w:rsidRPr="00794110">
        <w:rPr>
          <w:rFonts w:cs="Times New Roman"/>
          <w:sz w:val="20"/>
          <w:szCs w:val="20"/>
          <w:vertAlign w:val="superscript"/>
        </w:rPr>
        <w:t>2</w:t>
      </w:r>
      <w:r w:rsidRPr="00794110">
        <w:rPr>
          <w:rFonts w:cs="Times New Roman"/>
          <w:sz w:val="20"/>
          <w:szCs w:val="20"/>
          <w:vertAlign w:val="superscript"/>
          <w:lang w:val="en-US"/>
        </w:rPr>
        <w:t xml:space="preserve"> </w:t>
      </w:r>
      <w:r w:rsidRPr="00794110">
        <w:rPr>
          <w:rFonts w:cs="Times New Roman"/>
          <w:sz w:val="20"/>
          <w:szCs w:val="20"/>
          <w:lang w:val="en-US"/>
        </w:rPr>
        <w:t>National Research University Higher School of Economics (Russia)</w:t>
      </w:r>
    </w:p>
    <w:p w:rsidR="00794110" w:rsidRPr="00794110" w:rsidRDefault="00794110" w:rsidP="00794110">
      <w:pPr>
        <w:tabs>
          <w:tab w:val="left" w:pos="720"/>
        </w:tabs>
        <w:spacing w:after="0" w:line="240" w:lineRule="auto"/>
        <w:jc w:val="both"/>
        <w:rPr>
          <w:rFonts w:cs="Times New Roman"/>
          <w:i/>
          <w:sz w:val="20"/>
          <w:szCs w:val="20"/>
        </w:rPr>
      </w:pPr>
      <w:r w:rsidRPr="00794110">
        <w:rPr>
          <w:rFonts w:cs="Times New Roman"/>
          <w:sz w:val="20"/>
          <w:szCs w:val="20"/>
          <w:vertAlign w:val="superscript"/>
          <w:lang w:val="en-US"/>
        </w:rPr>
        <w:t>3</w:t>
      </w:r>
      <w:r w:rsidRPr="00794110">
        <w:rPr>
          <w:rFonts w:cs="Times New Roman"/>
          <w:sz w:val="20"/>
          <w:szCs w:val="20"/>
        </w:rPr>
        <w:t>Institute</w:t>
      </w:r>
      <w:r w:rsidRPr="00794110">
        <w:rPr>
          <w:rFonts w:cs="Times New Roman"/>
          <w:sz w:val="20"/>
          <w:szCs w:val="20"/>
          <w:lang w:val="en-US"/>
        </w:rPr>
        <w:t xml:space="preserve"> for New Industrial Development </w:t>
      </w:r>
      <w:r w:rsidRPr="00794110">
        <w:rPr>
          <w:rFonts w:cs="Times New Roman"/>
          <w:sz w:val="20"/>
          <w:szCs w:val="20"/>
        </w:rPr>
        <w:t>(St. Petersburg, Russia)</w:t>
      </w:r>
    </w:p>
    <w:p w:rsidR="00794110" w:rsidRPr="00794110" w:rsidRDefault="00794110" w:rsidP="00794110">
      <w:pPr>
        <w:tabs>
          <w:tab w:val="left" w:pos="720"/>
        </w:tabs>
        <w:spacing w:after="0" w:line="240" w:lineRule="auto"/>
        <w:jc w:val="both"/>
        <w:rPr>
          <w:rFonts w:cs="Times New Roman"/>
          <w:sz w:val="20"/>
          <w:szCs w:val="20"/>
        </w:rPr>
      </w:pPr>
    </w:p>
    <w:p w:rsidR="00794110" w:rsidRPr="00D31B30" w:rsidRDefault="00A27B67" w:rsidP="00794110">
      <w:pPr>
        <w:tabs>
          <w:tab w:val="left" w:pos="720"/>
        </w:tabs>
        <w:spacing w:after="0" w:line="240" w:lineRule="auto"/>
        <w:jc w:val="both"/>
        <w:rPr>
          <w:rFonts w:cs="Times New Roman"/>
          <w:color w:val="0070C0"/>
          <w:sz w:val="20"/>
          <w:szCs w:val="20"/>
        </w:rPr>
      </w:pPr>
      <w:hyperlink r:id="rId8" w:history="1">
        <w:r w:rsidR="00794110" w:rsidRPr="00D31B30">
          <w:rPr>
            <w:rStyle w:val="ad"/>
            <w:rFonts w:cs="Times New Roman"/>
            <w:color w:val="0070C0"/>
            <w:sz w:val="20"/>
            <w:szCs w:val="20"/>
          </w:rPr>
          <w:t>eletkachenko@ya.ru</w:t>
        </w:r>
      </w:hyperlink>
    </w:p>
    <w:p w:rsidR="00794110" w:rsidRPr="00D31B30" w:rsidRDefault="00A27B67" w:rsidP="00794110">
      <w:pPr>
        <w:tabs>
          <w:tab w:val="left" w:pos="720"/>
        </w:tabs>
        <w:spacing w:after="0" w:line="240" w:lineRule="auto"/>
        <w:jc w:val="both"/>
        <w:rPr>
          <w:rFonts w:cs="Times New Roman"/>
          <w:color w:val="0070C0"/>
          <w:sz w:val="20"/>
          <w:szCs w:val="20"/>
        </w:rPr>
      </w:pPr>
      <w:hyperlink r:id="rId9" w:history="1">
        <w:r w:rsidR="00794110" w:rsidRPr="00D31B30">
          <w:rPr>
            <w:rStyle w:val="ad"/>
            <w:rFonts w:cs="Times New Roman"/>
            <w:color w:val="0070C0"/>
            <w:sz w:val="20"/>
            <w:szCs w:val="20"/>
            <w:lang w:val="en-US"/>
          </w:rPr>
          <w:t>erogova</w:t>
        </w:r>
        <w:r w:rsidR="00794110" w:rsidRPr="00D31B30">
          <w:rPr>
            <w:rStyle w:val="ad"/>
            <w:rFonts w:cs="Times New Roman"/>
            <w:color w:val="0070C0"/>
            <w:sz w:val="20"/>
            <w:szCs w:val="20"/>
          </w:rPr>
          <w:t>@</w:t>
        </w:r>
        <w:r w:rsidR="00794110" w:rsidRPr="00D31B30">
          <w:rPr>
            <w:rStyle w:val="ad"/>
            <w:rFonts w:cs="Times New Roman"/>
            <w:color w:val="0070C0"/>
            <w:sz w:val="20"/>
            <w:szCs w:val="20"/>
            <w:lang w:val="en-US"/>
          </w:rPr>
          <w:t>hse</w:t>
        </w:r>
        <w:r w:rsidR="00794110" w:rsidRPr="00D31B30">
          <w:rPr>
            <w:rStyle w:val="ad"/>
            <w:rFonts w:cs="Times New Roman"/>
            <w:color w:val="0070C0"/>
            <w:sz w:val="20"/>
            <w:szCs w:val="20"/>
          </w:rPr>
          <w:t>.</w:t>
        </w:r>
        <w:r w:rsidR="00794110" w:rsidRPr="00D31B30">
          <w:rPr>
            <w:rStyle w:val="ad"/>
            <w:rFonts w:cs="Times New Roman"/>
            <w:color w:val="0070C0"/>
            <w:sz w:val="20"/>
            <w:szCs w:val="20"/>
            <w:lang w:val="en-US"/>
          </w:rPr>
          <w:t>ru</w:t>
        </w:r>
      </w:hyperlink>
      <w:r w:rsidR="00794110" w:rsidRPr="00D31B30">
        <w:rPr>
          <w:rFonts w:cs="Times New Roman"/>
          <w:color w:val="0070C0"/>
          <w:sz w:val="20"/>
          <w:szCs w:val="20"/>
        </w:rPr>
        <w:t xml:space="preserve"> </w:t>
      </w:r>
    </w:p>
    <w:p w:rsidR="00794110" w:rsidRPr="00D31B30" w:rsidRDefault="00A27B67" w:rsidP="00794110">
      <w:pPr>
        <w:tabs>
          <w:tab w:val="left" w:pos="720"/>
        </w:tabs>
        <w:spacing w:after="0" w:line="240" w:lineRule="auto"/>
        <w:jc w:val="both"/>
        <w:rPr>
          <w:rFonts w:cs="Times New Roman"/>
          <w:i/>
          <w:color w:val="0070C0"/>
          <w:sz w:val="20"/>
          <w:szCs w:val="20"/>
          <w:lang w:val="en-US"/>
        </w:rPr>
      </w:pPr>
      <w:hyperlink r:id="rId10" w:history="1">
        <w:r w:rsidR="00794110" w:rsidRPr="00D31B30">
          <w:rPr>
            <w:rStyle w:val="ad"/>
            <w:rFonts w:cs="Times New Roman"/>
            <w:color w:val="0070C0"/>
            <w:sz w:val="20"/>
            <w:szCs w:val="20"/>
          </w:rPr>
          <w:t>inir</w:t>
        </w:r>
        <w:r w:rsidR="00794110" w:rsidRPr="00D31B30">
          <w:rPr>
            <w:rStyle w:val="ad"/>
            <w:rFonts w:cs="Times New Roman"/>
            <w:color w:val="0070C0"/>
            <w:sz w:val="20"/>
            <w:szCs w:val="20"/>
            <w:lang w:val="en-US"/>
          </w:rPr>
          <w:t>@</w:t>
        </w:r>
        <w:r w:rsidR="00794110" w:rsidRPr="00D31B30">
          <w:rPr>
            <w:rStyle w:val="ad"/>
            <w:rFonts w:cs="Times New Roman"/>
            <w:color w:val="0070C0"/>
            <w:sz w:val="20"/>
            <w:szCs w:val="20"/>
          </w:rPr>
          <w:t>inir</w:t>
        </w:r>
        <w:r w:rsidR="00794110" w:rsidRPr="00D31B30">
          <w:rPr>
            <w:rStyle w:val="ad"/>
            <w:rFonts w:cs="Times New Roman"/>
            <w:color w:val="0070C0"/>
            <w:sz w:val="20"/>
            <w:szCs w:val="20"/>
            <w:lang w:val="en-US"/>
          </w:rPr>
          <w:t>.</w:t>
        </w:r>
        <w:r w:rsidR="00794110" w:rsidRPr="00D31B30">
          <w:rPr>
            <w:rStyle w:val="ad"/>
            <w:rFonts w:cs="Times New Roman"/>
            <w:color w:val="0070C0"/>
            <w:sz w:val="20"/>
            <w:szCs w:val="20"/>
          </w:rPr>
          <w:t>ru</w:t>
        </w:r>
      </w:hyperlink>
    </w:p>
    <w:p w:rsidR="00794110" w:rsidRDefault="00794110" w:rsidP="006D352F">
      <w:pPr>
        <w:spacing w:line="240" w:lineRule="auto"/>
        <w:ind w:right="-1" w:firstLine="708"/>
        <w:jc w:val="both"/>
        <w:rPr>
          <w:rFonts w:cs="Times New Roman"/>
          <w:b/>
          <w:sz w:val="20"/>
          <w:szCs w:val="20"/>
        </w:rPr>
      </w:pPr>
    </w:p>
    <w:p w:rsidR="00FC052D" w:rsidRPr="00914BA4" w:rsidRDefault="00FC052D" w:rsidP="006D352F">
      <w:pPr>
        <w:spacing w:line="240" w:lineRule="auto"/>
        <w:ind w:right="-1" w:firstLine="708"/>
        <w:jc w:val="both"/>
        <w:rPr>
          <w:rFonts w:cs="Times New Roman"/>
          <w:b/>
          <w:sz w:val="20"/>
          <w:szCs w:val="20"/>
        </w:rPr>
      </w:pPr>
      <w:r w:rsidRPr="00914BA4">
        <w:rPr>
          <w:rFonts w:cs="Times New Roman"/>
          <w:b/>
          <w:sz w:val="20"/>
          <w:szCs w:val="20"/>
        </w:rPr>
        <w:t>Abstract</w:t>
      </w:r>
    </w:p>
    <w:p w:rsidR="00CE13EB" w:rsidRDefault="00FC052D" w:rsidP="0009170F">
      <w:pPr>
        <w:spacing w:line="240" w:lineRule="auto"/>
        <w:ind w:right="-1"/>
        <w:jc w:val="both"/>
        <w:rPr>
          <w:rFonts w:cs="Times New Roman"/>
          <w:sz w:val="20"/>
          <w:szCs w:val="20"/>
        </w:rPr>
      </w:pPr>
      <w:r w:rsidRPr="00CE13EB">
        <w:rPr>
          <w:rFonts w:cs="Times New Roman"/>
          <w:sz w:val="20"/>
          <w:szCs w:val="20"/>
        </w:rPr>
        <w:t>Th</w:t>
      </w:r>
      <w:r w:rsidR="00CE13EB" w:rsidRPr="00CE13EB">
        <w:rPr>
          <w:rFonts w:cs="Times New Roman"/>
          <w:sz w:val="20"/>
          <w:szCs w:val="20"/>
        </w:rPr>
        <w:t>e</w:t>
      </w:r>
      <w:r w:rsidRPr="00CE13EB">
        <w:rPr>
          <w:rFonts w:cs="Times New Roman"/>
          <w:sz w:val="20"/>
          <w:szCs w:val="20"/>
        </w:rPr>
        <w:t xml:space="preserve"> article </w:t>
      </w:r>
      <w:r w:rsidR="00CE13EB" w:rsidRPr="00CE13EB">
        <w:rPr>
          <w:rFonts w:cs="Times New Roman"/>
          <w:sz w:val="20"/>
          <w:szCs w:val="20"/>
        </w:rPr>
        <w:t>examines</w:t>
      </w:r>
      <w:r w:rsidR="008843E7" w:rsidRPr="00CE13EB">
        <w:rPr>
          <w:rFonts w:cs="Times New Roman"/>
          <w:sz w:val="20"/>
          <w:szCs w:val="20"/>
        </w:rPr>
        <w:t xml:space="preserve"> to </w:t>
      </w:r>
      <w:r w:rsidR="0009170F" w:rsidRPr="00CE13EB">
        <w:rPr>
          <w:rFonts w:cs="Times New Roman"/>
          <w:sz w:val="20"/>
          <w:szCs w:val="20"/>
        </w:rPr>
        <w:t xml:space="preserve">the </w:t>
      </w:r>
      <w:r w:rsidR="001521E6" w:rsidRPr="00CE13EB">
        <w:rPr>
          <w:rFonts w:cs="Times New Roman"/>
          <w:sz w:val="20"/>
          <w:szCs w:val="20"/>
        </w:rPr>
        <w:t xml:space="preserve">problems </w:t>
      </w:r>
      <w:r w:rsidRPr="00CE13EB">
        <w:rPr>
          <w:rFonts w:cs="Times New Roman"/>
          <w:sz w:val="20"/>
          <w:szCs w:val="20"/>
        </w:rPr>
        <w:t xml:space="preserve">of knowledge economy development </w:t>
      </w:r>
      <w:r w:rsidR="00CE13EB" w:rsidRPr="00CE13EB">
        <w:rPr>
          <w:rFonts w:cs="Times New Roman"/>
          <w:sz w:val="20"/>
          <w:szCs w:val="20"/>
          <w:lang w:val="en-US"/>
        </w:rPr>
        <w:t xml:space="preserve">governance </w:t>
      </w:r>
      <w:r w:rsidR="001521E6" w:rsidRPr="00CE13EB">
        <w:rPr>
          <w:rFonts w:cs="Times New Roman"/>
          <w:sz w:val="20"/>
          <w:szCs w:val="20"/>
        </w:rPr>
        <w:t xml:space="preserve">at </w:t>
      </w:r>
      <w:r w:rsidR="00A95557" w:rsidRPr="00CE13EB">
        <w:rPr>
          <w:rFonts w:cs="Times New Roman"/>
          <w:sz w:val="20"/>
          <w:szCs w:val="20"/>
        </w:rPr>
        <w:t xml:space="preserve">a </w:t>
      </w:r>
      <w:r w:rsidRPr="00CE13EB">
        <w:rPr>
          <w:rFonts w:cs="Times New Roman"/>
          <w:sz w:val="20"/>
          <w:szCs w:val="20"/>
        </w:rPr>
        <w:t>regional level. Intern</w:t>
      </w:r>
      <w:r w:rsidRPr="00CE13EB">
        <w:rPr>
          <w:rFonts w:cs="Times New Roman"/>
          <w:sz w:val="20"/>
          <w:szCs w:val="20"/>
        </w:rPr>
        <w:t>a</w:t>
      </w:r>
      <w:r w:rsidRPr="00CE13EB">
        <w:rPr>
          <w:rFonts w:cs="Times New Roman"/>
          <w:sz w:val="20"/>
          <w:szCs w:val="20"/>
        </w:rPr>
        <w:t xml:space="preserve">tional </w:t>
      </w:r>
      <w:r w:rsidR="008843E7" w:rsidRPr="00CE13EB">
        <w:rPr>
          <w:rFonts w:cs="Times New Roman"/>
          <w:sz w:val="20"/>
          <w:szCs w:val="20"/>
        </w:rPr>
        <w:t xml:space="preserve">experience </w:t>
      </w:r>
      <w:r w:rsidR="00CE13EB" w:rsidRPr="00CE13EB">
        <w:rPr>
          <w:rFonts w:cs="Times New Roman"/>
          <w:sz w:val="20"/>
          <w:szCs w:val="20"/>
        </w:rPr>
        <w:t xml:space="preserve">demonstrates </w:t>
      </w:r>
      <w:r w:rsidRPr="00CE13EB">
        <w:rPr>
          <w:rFonts w:cs="Times New Roman"/>
          <w:sz w:val="20"/>
          <w:szCs w:val="20"/>
        </w:rPr>
        <w:t xml:space="preserve">successful </w:t>
      </w:r>
      <w:r w:rsidR="008843E7" w:rsidRPr="00CE13EB">
        <w:rPr>
          <w:rFonts w:cs="Times New Roman"/>
          <w:sz w:val="20"/>
          <w:szCs w:val="20"/>
        </w:rPr>
        <w:t xml:space="preserve">examples </w:t>
      </w:r>
      <w:r w:rsidRPr="00CE13EB">
        <w:rPr>
          <w:rFonts w:cs="Times New Roman"/>
          <w:sz w:val="20"/>
          <w:szCs w:val="20"/>
        </w:rPr>
        <w:t xml:space="preserve">of </w:t>
      </w:r>
      <w:r w:rsidR="00CE13EB" w:rsidRPr="00CE13EB">
        <w:rPr>
          <w:rFonts w:cs="Times New Roman"/>
          <w:sz w:val="20"/>
          <w:szCs w:val="20"/>
        </w:rPr>
        <w:t xml:space="preserve">knowledge economy </w:t>
      </w:r>
      <w:r w:rsidRPr="00CE13EB">
        <w:rPr>
          <w:rFonts w:cs="Times New Roman"/>
          <w:sz w:val="20"/>
          <w:szCs w:val="20"/>
        </w:rPr>
        <w:t xml:space="preserve">development in </w:t>
      </w:r>
      <w:r w:rsidR="00CE13EB" w:rsidRPr="00CE13EB">
        <w:rPr>
          <w:rFonts w:cs="Times New Roman"/>
          <w:sz w:val="20"/>
          <w:szCs w:val="20"/>
        </w:rPr>
        <w:t>differen</w:t>
      </w:r>
      <w:r w:rsidR="00CE13EB">
        <w:rPr>
          <w:rFonts w:cs="Times New Roman"/>
          <w:sz w:val="20"/>
          <w:szCs w:val="20"/>
        </w:rPr>
        <w:t>t</w:t>
      </w:r>
      <w:r w:rsidRPr="00CE13EB">
        <w:rPr>
          <w:rFonts w:cs="Times New Roman"/>
          <w:sz w:val="20"/>
          <w:szCs w:val="20"/>
        </w:rPr>
        <w:t xml:space="preserve"> regions and cities. </w:t>
      </w:r>
      <w:r w:rsidR="00CE13EB" w:rsidRPr="00CE13EB">
        <w:rPr>
          <w:rFonts w:cs="Times New Roman"/>
          <w:sz w:val="20"/>
          <w:szCs w:val="20"/>
        </w:rPr>
        <w:t xml:space="preserve">But the process is controversial, and there are also the </w:t>
      </w:r>
      <w:r w:rsidR="00002618" w:rsidRPr="00CE13EB">
        <w:rPr>
          <w:rFonts w:cs="Times New Roman"/>
          <w:sz w:val="20"/>
          <w:szCs w:val="20"/>
        </w:rPr>
        <w:t>cases</w:t>
      </w:r>
      <w:r w:rsidR="00CE13EB" w:rsidRPr="00CE13EB">
        <w:rPr>
          <w:rFonts w:cs="Times New Roman"/>
          <w:sz w:val="20"/>
          <w:szCs w:val="20"/>
        </w:rPr>
        <w:t xml:space="preserve"> that</w:t>
      </w:r>
      <w:r w:rsidR="00A95557" w:rsidRPr="00CE13EB">
        <w:rPr>
          <w:rFonts w:cs="Times New Roman"/>
          <w:sz w:val="20"/>
          <w:szCs w:val="20"/>
        </w:rPr>
        <w:t xml:space="preserve"> reveal </w:t>
      </w:r>
      <w:r w:rsidR="008843E7" w:rsidRPr="00CE13EB">
        <w:rPr>
          <w:rFonts w:cs="Times New Roman"/>
          <w:sz w:val="20"/>
          <w:szCs w:val="20"/>
        </w:rPr>
        <w:t>the</w:t>
      </w:r>
      <w:r w:rsidRPr="00CE13EB">
        <w:rPr>
          <w:rFonts w:cs="Times New Roman"/>
          <w:sz w:val="20"/>
          <w:szCs w:val="20"/>
        </w:rPr>
        <w:t xml:space="preserve"> absence of progress in</w:t>
      </w:r>
      <w:r w:rsidR="008843E7" w:rsidRPr="00CE13EB">
        <w:rPr>
          <w:rFonts w:cs="Times New Roman"/>
          <w:sz w:val="20"/>
          <w:szCs w:val="20"/>
        </w:rPr>
        <w:t xml:space="preserve"> the</w:t>
      </w:r>
      <w:r w:rsidRPr="00CE13EB">
        <w:rPr>
          <w:rFonts w:cs="Times New Roman"/>
          <w:sz w:val="20"/>
          <w:szCs w:val="20"/>
        </w:rPr>
        <w:t xml:space="preserve"> d</w:t>
      </w:r>
      <w:r w:rsidRPr="00CE13EB">
        <w:rPr>
          <w:rFonts w:cs="Times New Roman"/>
          <w:sz w:val="20"/>
          <w:szCs w:val="20"/>
        </w:rPr>
        <w:t>e</w:t>
      </w:r>
      <w:r w:rsidRPr="00CE13EB">
        <w:rPr>
          <w:rFonts w:cs="Times New Roman"/>
          <w:sz w:val="20"/>
          <w:szCs w:val="20"/>
        </w:rPr>
        <w:t xml:space="preserve">velopment of </w:t>
      </w:r>
      <w:r w:rsidR="001521E6" w:rsidRPr="00CE13EB">
        <w:rPr>
          <w:rFonts w:cs="Times New Roman"/>
          <w:sz w:val="20"/>
          <w:szCs w:val="20"/>
        </w:rPr>
        <w:t xml:space="preserve">the </w:t>
      </w:r>
      <w:r w:rsidRPr="00CE13EB">
        <w:rPr>
          <w:rFonts w:cs="Times New Roman"/>
          <w:sz w:val="20"/>
          <w:szCs w:val="20"/>
        </w:rPr>
        <w:t xml:space="preserve">knowledge economy. </w:t>
      </w:r>
      <w:r w:rsidR="00CE13EB" w:rsidRPr="00CE13EB">
        <w:rPr>
          <w:rFonts w:cs="Times New Roman"/>
          <w:sz w:val="20"/>
          <w:szCs w:val="20"/>
        </w:rPr>
        <w:t>The goal of our study is to review b</w:t>
      </w:r>
      <w:r w:rsidR="00CE13EB" w:rsidRPr="00CE13EB">
        <w:rPr>
          <w:rFonts w:cs="Times New Roman"/>
          <w:sz w:val="20"/>
          <w:szCs w:val="20"/>
        </w:rPr>
        <w:t>a</w:t>
      </w:r>
      <w:r w:rsidR="00CE13EB" w:rsidRPr="00CE13EB">
        <w:rPr>
          <w:rFonts w:cs="Times New Roman"/>
          <w:sz w:val="20"/>
          <w:szCs w:val="20"/>
        </w:rPr>
        <w:t>sic models of knowledge economy development, to analyze their evolution and to reveal the dependency of knowledge economy development on the methods and tools of its a</w:t>
      </w:r>
      <w:r w:rsidR="00CE13EB" w:rsidRPr="00CE13EB">
        <w:rPr>
          <w:rFonts w:cs="Times New Roman"/>
          <w:sz w:val="20"/>
          <w:szCs w:val="20"/>
        </w:rPr>
        <w:t>s</w:t>
      </w:r>
      <w:r w:rsidR="00CE13EB" w:rsidRPr="00CE13EB">
        <w:rPr>
          <w:rFonts w:cs="Times New Roman"/>
          <w:sz w:val="20"/>
          <w:szCs w:val="20"/>
        </w:rPr>
        <w:t>sessment.</w:t>
      </w:r>
      <w:r w:rsidR="00CE13EB">
        <w:rPr>
          <w:rFonts w:cs="Times New Roman"/>
          <w:sz w:val="20"/>
          <w:szCs w:val="20"/>
        </w:rPr>
        <w:t xml:space="preserve"> </w:t>
      </w:r>
      <w:r w:rsidR="008843E7" w:rsidRPr="00CE13EB">
        <w:rPr>
          <w:rFonts w:cs="Times New Roman"/>
          <w:sz w:val="20"/>
          <w:szCs w:val="20"/>
        </w:rPr>
        <w:t xml:space="preserve">The study that we have </w:t>
      </w:r>
      <w:r w:rsidR="00CE13EB" w:rsidRPr="00CE13EB">
        <w:rPr>
          <w:rFonts w:cs="Times New Roman"/>
          <w:sz w:val="20"/>
          <w:szCs w:val="20"/>
        </w:rPr>
        <w:t xml:space="preserve">performed is based upon the series of interviews with managers and regional authorities. It demonstrates </w:t>
      </w:r>
      <w:r w:rsidRPr="00CE13EB">
        <w:rPr>
          <w:rFonts w:cs="Times New Roman"/>
          <w:sz w:val="20"/>
          <w:szCs w:val="20"/>
        </w:rPr>
        <w:t xml:space="preserve">that </w:t>
      </w:r>
      <w:r w:rsidR="00CE13EB" w:rsidRPr="00CE13EB">
        <w:rPr>
          <w:rFonts w:cs="Times New Roman"/>
          <w:sz w:val="20"/>
          <w:szCs w:val="20"/>
        </w:rPr>
        <w:t xml:space="preserve">the assessment </w:t>
      </w:r>
      <w:r w:rsidRPr="00CE13EB">
        <w:rPr>
          <w:rFonts w:cs="Times New Roman"/>
          <w:sz w:val="20"/>
          <w:szCs w:val="20"/>
        </w:rPr>
        <w:t>of</w:t>
      </w:r>
      <w:r w:rsidR="008843E7" w:rsidRPr="00CE13EB">
        <w:rPr>
          <w:rFonts w:cs="Times New Roman"/>
          <w:sz w:val="20"/>
          <w:szCs w:val="20"/>
        </w:rPr>
        <w:t xml:space="preserve"> </w:t>
      </w:r>
      <w:r w:rsidR="00CE13EB" w:rsidRPr="00CE13EB">
        <w:rPr>
          <w:rFonts w:cs="Times New Roman"/>
          <w:sz w:val="20"/>
          <w:szCs w:val="20"/>
        </w:rPr>
        <w:t xml:space="preserve">knowledge economy’s </w:t>
      </w:r>
      <w:r w:rsidRPr="00CE13EB">
        <w:rPr>
          <w:rFonts w:cs="Times New Roman"/>
          <w:sz w:val="20"/>
          <w:szCs w:val="20"/>
        </w:rPr>
        <w:t>contrib</w:t>
      </w:r>
      <w:r w:rsidRPr="00CE13EB">
        <w:rPr>
          <w:rFonts w:cs="Times New Roman"/>
          <w:sz w:val="20"/>
          <w:szCs w:val="20"/>
        </w:rPr>
        <w:t>u</w:t>
      </w:r>
      <w:r w:rsidRPr="00CE13EB">
        <w:rPr>
          <w:rFonts w:cs="Times New Roman"/>
          <w:sz w:val="20"/>
          <w:szCs w:val="20"/>
        </w:rPr>
        <w:t>tion to</w:t>
      </w:r>
      <w:r w:rsidR="008843E7" w:rsidRPr="00CE13EB">
        <w:rPr>
          <w:rFonts w:cs="Times New Roman"/>
          <w:sz w:val="20"/>
          <w:szCs w:val="20"/>
        </w:rPr>
        <w:t xml:space="preserve"> </w:t>
      </w:r>
      <w:r w:rsidR="001521E6" w:rsidRPr="00CE13EB">
        <w:rPr>
          <w:rFonts w:cs="Times New Roman"/>
          <w:sz w:val="20"/>
          <w:szCs w:val="20"/>
        </w:rPr>
        <w:t xml:space="preserve">a region’s </w:t>
      </w:r>
      <w:r w:rsidRPr="00CE13EB">
        <w:rPr>
          <w:rFonts w:cs="Times New Roman"/>
          <w:sz w:val="20"/>
          <w:szCs w:val="20"/>
        </w:rPr>
        <w:t xml:space="preserve">key </w:t>
      </w:r>
      <w:r w:rsidR="0009170F" w:rsidRPr="00CE13EB">
        <w:rPr>
          <w:rFonts w:cs="Times New Roman"/>
          <w:sz w:val="20"/>
          <w:szCs w:val="20"/>
        </w:rPr>
        <w:t>performance</w:t>
      </w:r>
      <w:r w:rsidRPr="00CE13EB">
        <w:rPr>
          <w:rFonts w:cs="Times New Roman"/>
          <w:sz w:val="20"/>
          <w:szCs w:val="20"/>
        </w:rPr>
        <w:t xml:space="preserve"> indicators is the </w:t>
      </w:r>
      <w:r w:rsidR="00CE13EB" w:rsidRPr="00CE13EB">
        <w:rPr>
          <w:rFonts w:cs="Times New Roman"/>
          <w:sz w:val="20"/>
          <w:szCs w:val="20"/>
        </w:rPr>
        <w:t>major</w:t>
      </w:r>
      <w:r w:rsidRPr="00CE13EB">
        <w:rPr>
          <w:rFonts w:cs="Times New Roman"/>
          <w:sz w:val="20"/>
          <w:szCs w:val="20"/>
        </w:rPr>
        <w:t xml:space="preserve"> problem for regional po</w:t>
      </w:r>
      <w:r w:rsidRPr="00CE13EB">
        <w:rPr>
          <w:rFonts w:cs="Times New Roman"/>
          <w:sz w:val="20"/>
          <w:szCs w:val="20"/>
        </w:rPr>
        <w:t>l</w:t>
      </w:r>
      <w:r w:rsidRPr="00CE13EB">
        <w:rPr>
          <w:rFonts w:cs="Times New Roman"/>
          <w:sz w:val="20"/>
          <w:szCs w:val="20"/>
        </w:rPr>
        <w:t xml:space="preserve">icy makers. </w:t>
      </w:r>
      <w:r w:rsidR="008843E7" w:rsidRPr="00CE13EB">
        <w:rPr>
          <w:rFonts w:cs="Times New Roman"/>
          <w:sz w:val="20"/>
          <w:szCs w:val="20"/>
        </w:rPr>
        <w:t xml:space="preserve">The above </w:t>
      </w:r>
      <w:r w:rsidRPr="00CE13EB">
        <w:rPr>
          <w:rFonts w:cs="Times New Roman"/>
          <w:sz w:val="20"/>
          <w:szCs w:val="20"/>
        </w:rPr>
        <w:t xml:space="preserve">indicators </w:t>
      </w:r>
      <w:r w:rsidR="0009170F" w:rsidRPr="00CE13EB">
        <w:rPr>
          <w:rFonts w:cs="Times New Roman"/>
          <w:sz w:val="20"/>
          <w:szCs w:val="20"/>
        </w:rPr>
        <w:t>include</w:t>
      </w:r>
      <w:r w:rsidRPr="00CE13EB">
        <w:rPr>
          <w:rFonts w:cs="Times New Roman"/>
          <w:sz w:val="20"/>
          <w:szCs w:val="20"/>
        </w:rPr>
        <w:t xml:space="preserve"> gross regional product, labo</w:t>
      </w:r>
      <w:r w:rsidR="008843E7" w:rsidRPr="00CE13EB">
        <w:rPr>
          <w:rFonts w:cs="Times New Roman"/>
          <w:sz w:val="20"/>
          <w:szCs w:val="20"/>
        </w:rPr>
        <w:t>u</w:t>
      </w:r>
      <w:r w:rsidRPr="00CE13EB">
        <w:rPr>
          <w:rFonts w:cs="Times New Roman"/>
          <w:sz w:val="20"/>
          <w:szCs w:val="20"/>
        </w:rPr>
        <w:t xml:space="preserve">r </w:t>
      </w:r>
      <w:r w:rsidR="008843E7" w:rsidRPr="00CE13EB">
        <w:rPr>
          <w:rFonts w:cs="Times New Roman"/>
          <w:sz w:val="20"/>
          <w:szCs w:val="20"/>
        </w:rPr>
        <w:t>productivity</w:t>
      </w:r>
      <w:r w:rsidRPr="00CE13EB">
        <w:rPr>
          <w:rFonts w:cs="Times New Roman"/>
          <w:sz w:val="20"/>
          <w:szCs w:val="20"/>
        </w:rPr>
        <w:t xml:space="preserve">, </w:t>
      </w:r>
      <w:r w:rsidR="008843E7" w:rsidRPr="00CE13EB">
        <w:rPr>
          <w:rFonts w:cs="Times New Roman"/>
          <w:sz w:val="20"/>
          <w:szCs w:val="20"/>
        </w:rPr>
        <w:t>the level of salaries</w:t>
      </w:r>
      <w:r w:rsidR="005801C8" w:rsidRPr="00CE13EB">
        <w:rPr>
          <w:rFonts w:cs="Times New Roman"/>
          <w:sz w:val="20"/>
          <w:szCs w:val="20"/>
        </w:rPr>
        <w:t>,</w:t>
      </w:r>
      <w:r w:rsidR="008843E7" w:rsidRPr="00CE13EB">
        <w:rPr>
          <w:rFonts w:cs="Times New Roman"/>
          <w:sz w:val="20"/>
          <w:szCs w:val="20"/>
        </w:rPr>
        <w:t xml:space="preserve"> </w:t>
      </w:r>
      <w:r w:rsidRPr="00CE13EB">
        <w:rPr>
          <w:rFonts w:cs="Times New Roman"/>
          <w:sz w:val="20"/>
          <w:szCs w:val="20"/>
        </w:rPr>
        <w:t>and</w:t>
      </w:r>
      <w:r w:rsidR="008843E7" w:rsidRPr="00CE13EB">
        <w:rPr>
          <w:rFonts w:cs="Times New Roman"/>
          <w:sz w:val="20"/>
          <w:szCs w:val="20"/>
        </w:rPr>
        <w:t xml:space="preserve"> </w:t>
      </w:r>
      <w:r w:rsidRPr="00CE13EB">
        <w:rPr>
          <w:rFonts w:cs="Times New Roman"/>
          <w:sz w:val="20"/>
          <w:szCs w:val="20"/>
        </w:rPr>
        <w:t>unemployment</w:t>
      </w:r>
      <w:r w:rsidR="00CE13EB" w:rsidRPr="00CE13EB">
        <w:rPr>
          <w:rFonts w:cs="Times New Roman"/>
          <w:sz w:val="20"/>
          <w:szCs w:val="20"/>
        </w:rPr>
        <w:t xml:space="preserve"> rate</w:t>
      </w:r>
      <w:r w:rsidRPr="00CE13EB">
        <w:rPr>
          <w:rFonts w:cs="Times New Roman"/>
          <w:sz w:val="20"/>
          <w:szCs w:val="20"/>
        </w:rPr>
        <w:t xml:space="preserve">. </w:t>
      </w:r>
      <w:r w:rsidR="008843E7" w:rsidRPr="00CE13EB">
        <w:rPr>
          <w:rFonts w:cs="Times New Roman"/>
          <w:sz w:val="20"/>
          <w:szCs w:val="20"/>
        </w:rPr>
        <w:t>Apparently</w:t>
      </w:r>
      <w:r w:rsidRPr="00CE13EB">
        <w:rPr>
          <w:rFonts w:cs="Times New Roman"/>
          <w:sz w:val="20"/>
          <w:szCs w:val="20"/>
        </w:rPr>
        <w:t xml:space="preserve">, the issue of </w:t>
      </w:r>
      <w:r w:rsidR="001521E6" w:rsidRPr="00CE13EB">
        <w:rPr>
          <w:rFonts w:cs="Times New Roman"/>
          <w:sz w:val="20"/>
          <w:szCs w:val="20"/>
        </w:rPr>
        <w:t>as</w:t>
      </w:r>
      <w:r w:rsidR="006629B0" w:rsidRPr="00CE13EB">
        <w:rPr>
          <w:rFonts w:cs="Times New Roman"/>
          <w:sz w:val="20"/>
          <w:szCs w:val="20"/>
        </w:rPr>
        <w:t xml:space="preserve">sessment of </w:t>
      </w:r>
      <w:r w:rsidR="001521E6" w:rsidRPr="00CE13EB">
        <w:rPr>
          <w:rFonts w:cs="Times New Roman"/>
          <w:sz w:val="20"/>
          <w:szCs w:val="20"/>
        </w:rPr>
        <w:t xml:space="preserve">the </w:t>
      </w:r>
      <w:r w:rsidRPr="00CE13EB">
        <w:rPr>
          <w:rFonts w:cs="Times New Roman"/>
          <w:sz w:val="20"/>
          <w:szCs w:val="20"/>
        </w:rPr>
        <w:t xml:space="preserve">knowledge economy </w:t>
      </w:r>
      <w:r w:rsidR="00CE13EB" w:rsidRPr="00CE13EB">
        <w:rPr>
          <w:rFonts w:cs="Times New Roman"/>
          <w:sz w:val="20"/>
          <w:szCs w:val="20"/>
        </w:rPr>
        <w:t>has the</w:t>
      </w:r>
      <w:r w:rsidR="0009170F" w:rsidRPr="00CE13EB">
        <w:rPr>
          <w:rFonts w:cs="Times New Roman"/>
          <w:sz w:val="20"/>
          <w:szCs w:val="20"/>
        </w:rPr>
        <w:t xml:space="preserve"> </w:t>
      </w:r>
      <w:r w:rsidRPr="00CE13EB">
        <w:rPr>
          <w:rFonts w:cs="Times New Roman"/>
          <w:sz w:val="20"/>
          <w:szCs w:val="20"/>
        </w:rPr>
        <w:t xml:space="preserve">fundamental nature. </w:t>
      </w:r>
    </w:p>
    <w:p w:rsidR="00FC052D" w:rsidRPr="00914BA4" w:rsidRDefault="00FC052D" w:rsidP="0009170F">
      <w:pPr>
        <w:spacing w:line="240" w:lineRule="auto"/>
        <w:ind w:right="-1"/>
        <w:jc w:val="both"/>
        <w:rPr>
          <w:rFonts w:cs="Times New Roman"/>
          <w:sz w:val="20"/>
          <w:szCs w:val="20"/>
        </w:rPr>
      </w:pPr>
      <w:r w:rsidRPr="00914BA4">
        <w:rPr>
          <w:rFonts w:cs="Times New Roman"/>
          <w:sz w:val="20"/>
          <w:szCs w:val="20"/>
        </w:rPr>
        <w:t>Keywords: knowledge economy, r</w:t>
      </w:r>
      <w:r w:rsidRPr="00914BA4">
        <w:rPr>
          <w:rFonts w:cs="Times New Roman"/>
          <w:sz w:val="20"/>
          <w:szCs w:val="20"/>
        </w:rPr>
        <w:t>e</w:t>
      </w:r>
      <w:r w:rsidRPr="00914BA4">
        <w:rPr>
          <w:rFonts w:cs="Times New Roman"/>
          <w:sz w:val="20"/>
          <w:szCs w:val="20"/>
        </w:rPr>
        <w:t xml:space="preserve">gional economy, region management methods. </w:t>
      </w:r>
    </w:p>
    <w:p w:rsidR="0009170F" w:rsidRPr="00914BA4" w:rsidRDefault="00FC052D" w:rsidP="0009170F">
      <w:pPr>
        <w:spacing w:line="240" w:lineRule="auto"/>
        <w:ind w:right="-1"/>
        <w:jc w:val="both"/>
        <w:rPr>
          <w:rFonts w:cs="Times New Roman"/>
          <w:b/>
          <w:sz w:val="20"/>
          <w:szCs w:val="20"/>
        </w:rPr>
      </w:pPr>
      <w:r w:rsidRPr="00914BA4">
        <w:rPr>
          <w:rFonts w:cs="Times New Roman"/>
          <w:b/>
          <w:sz w:val="20"/>
          <w:szCs w:val="20"/>
        </w:rPr>
        <w:t>Introduction</w:t>
      </w:r>
    </w:p>
    <w:p w:rsidR="00FC052D" w:rsidRPr="00914BA4" w:rsidRDefault="00FC052D" w:rsidP="0009170F">
      <w:pPr>
        <w:spacing w:line="240" w:lineRule="auto"/>
        <w:ind w:right="-1"/>
        <w:jc w:val="both"/>
        <w:rPr>
          <w:rFonts w:cs="Times New Roman"/>
          <w:sz w:val="20"/>
          <w:szCs w:val="20"/>
        </w:rPr>
      </w:pPr>
      <w:r w:rsidRPr="00914BA4">
        <w:rPr>
          <w:rFonts w:cs="Times New Roman"/>
          <w:sz w:val="20"/>
          <w:szCs w:val="20"/>
        </w:rPr>
        <w:t xml:space="preserve">The </w:t>
      </w:r>
      <w:r w:rsidR="00154F01" w:rsidRPr="00914BA4">
        <w:rPr>
          <w:rFonts w:cs="Times New Roman"/>
          <w:sz w:val="20"/>
          <w:szCs w:val="20"/>
        </w:rPr>
        <w:t xml:space="preserve">goal </w:t>
      </w:r>
      <w:r w:rsidRPr="00914BA4">
        <w:rPr>
          <w:rFonts w:cs="Times New Roman"/>
          <w:sz w:val="20"/>
          <w:szCs w:val="20"/>
        </w:rPr>
        <w:t xml:space="preserve">of our study is to reveal the most effective models of </w:t>
      </w:r>
      <w:r w:rsidR="00513B13">
        <w:rPr>
          <w:rFonts w:cs="Times New Roman"/>
          <w:sz w:val="20"/>
          <w:szCs w:val="20"/>
          <w:lang w:val="en-US"/>
        </w:rPr>
        <w:t xml:space="preserve">a regional </w:t>
      </w:r>
      <w:r w:rsidR="00513B13" w:rsidRPr="00914BA4">
        <w:rPr>
          <w:rFonts w:cs="Times New Roman"/>
          <w:sz w:val="20"/>
          <w:szCs w:val="20"/>
        </w:rPr>
        <w:t xml:space="preserve">knowledge economy </w:t>
      </w:r>
      <w:r w:rsidR="001739B0" w:rsidRPr="00914BA4">
        <w:rPr>
          <w:rFonts w:cs="Times New Roman"/>
          <w:sz w:val="20"/>
          <w:szCs w:val="20"/>
        </w:rPr>
        <w:t>development</w:t>
      </w:r>
      <w:r w:rsidRPr="00914BA4">
        <w:rPr>
          <w:rFonts w:cs="Times New Roman"/>
          <w:sz w:val="20"/>
          <w:szCs w:val="20"/>
        </w:rPr>
        <w:t xml:space="preserve">. </w:t>
      </w:r>
      <w:r w:rsidR="00154F01" w:rsidRPr="00914BA4">
        <w:rPr>
          <w:rFonts w:cs="Times New Roman"/>
          <w:sz w:val="20"/>
          <w:szCs w:val="20"/>
        </w:rPr>
        <w:t xml:space="preserve">The tasks </w:t>
      </w:r>
      <w:r w:rsidRPr="00914BA4">
        <w:rPr>
          <w:rFonts w:cs="Times New Roman"/>
          <w:sz w:val="20"/>
          <w:szCs w:val="20"/>
        </w:rPr>
        <w:t>of the study are to analyze</w:t>
      </w:r>
      <w:r w:rsidR="007D2806" w:rsidRPr="00914BA4">
        <w:rPr>
          <w:rFonts w:cs="Times New Roman"/>
          <w:sz w:val="20"/>
          <w:szCs w:val="20"/>
        </w:rPr>
        <w:t xml:space="preserve"> the</w:t>
      </w:r>
      <w:r w:rsidRPr="00914BA4">
        <w:rPr>
          <w:rFonts w:cs="Times New Roman"/>
          <w:sz w:val="20"/>
          <w:szCs w:val="20"/>
        </w:rPr>
        <w:t xml:space="preserve"> development of </w:t>
      </w:r>
      <w:r w:rsidR="001739B0" w:rsidRPr="00914BA4">
        <w:rPr>
          <w:rFonts w:cs="Times New Roman"/>
          <w:sz w:val="20"/>
          <w:szCs w:val="20"/>
        </w:rPr>
        <w:t xml:space="preserve">the </w:t>
      </w:r>
      <w:r w:rsidRPr="00914BA4">
        <w:rPr>
          <w:rFonts w:cs="Times New Roman"/>
          <w:sz w:val="20"/>
          <w:szCs w:val="20"/>
        </w:rPr>
        <w:t>knowledge economy in St</w:t>
      </w:r>
      <w:r w:rsidR="007D2806" w:rsidRPr="00914BA4">
        <w:rPr>
          <w:rFonts w:cs="Times New Roman"/>
          <w:sz w:val="20"/>
          <w:szCs w:val="20"/>
        </w:rPr>
        <w:t>.</w:t>
      </w:r>
      <w:r w:rsidRPr="00914BA4">
        <w:rPr>
          <w:rFonts w:cs="Times New Roman"/>
          <w:sz w:val="20"/>
          <w:szCs w:val="20"/>
        </w:rPr>
        <w:t xml:space="preserve"> Petersburg, Moscow and </w:t>
      </w:r>
      <w:r w:rsidR="007D2806" w:rsidRPr="00914BA4">
        <w:rPr>
          <w:rFonts w:cs="Times New Roman"/>
          <w:sz w:val="20"/>
          <w:szCs w:val="20"/>
        </w:rPr>
        <w:t xml:space="preserve">the </w:t>
      </w:r>
      <w:r w:rsidRPr="00914BA4">
        <w:rPr>
          <w:rFonts w:cs="Times New Roman"/>
          <w:sz w:val="20"/>
          <w:szCs w:val="20"/>
        </w:rPr>
        <w:t>comparable major cities</w:t>
      </w:r>
      <w:r w:rsidR="007D2806" w:rsidRPr="00914BA4">
        <w:rPr>
          <w:rFonts w:cs="Times New Roman"/>
          <w:sz w:val="20"/>
          <w:szCs w:val="20"/>
        </w:rPr>
        <w:t xml:space="preserve"> in </w:t>
      </w:r>
      <w:r w:rsidR="00235FEC" w:rsidRPr="00914BA4">
        <w:rPr>
          <w:rFonts w:cs="Times New Roman"/>
          <w:sz w:val="20"/>
          <w:szCs w:val="20"/>
        </w:rPr>
        <w:t xml:space="preserve">the </w:t>
      </w:r>
      <w:r w:rsidR="007D2806" w:rsidRPr="00914BA4">
        <w:rPr>
          <w:rFonts w:cs="Times New Roman"/>
          <w:sz w:val="20"/>
          <w:szCs w:val="20"/>
        </w:rPr>
        <w:t>EU</w:t>
      </w:r>
      <w:r w:rsidRPr="00914BA4">
        <w:rPr>
          <w:rFonts w:cs="Times New Roman"/>
          <w:sz w:val="20"/>
          <w:szCs w:val="20"/>
        </w:rPr>
        <w:t xml:space="preserve">, to reveal approaches to knowledge economy management, to determine </w:t>
      </w:r>
      <w:r w:rsidR="007D2806" w:rsidRPr="00914BA4">
        <w:rPr>
          <w:rFonts w:cs="Times New Roman"/>
          <w:sz w:val="20"/>
          <w:szCs w:val="20"/>
        </w:rPr>
        <w:t xml:space="preserve">the </w:t>
      </w:r>
      <w:r w:rsidRPr="00914BA4">
        <w:rPr>
          <w:rFonts w:cs="Times New Roman"/>
          <w:sz w:val="20"/>
          <w:szCs w:val="20"/>
        </w:rPr>
        <w:t xml:space="preserve">problems impeding the development of </w:t>
      </w:r>
      <w:r w:rsidR="001739B0" w:rsidRPr="00914BA4">
        <w:rPr>
          <w:rFonts w:cs="Times New Roman"/>
          <w:sz w:val="20"/>
          <w:szCs w:val="20"/>
        </w:rPr>
        <w:t xml:space="preserve">a </w:t>
      </w:r>
      <w:r w:rsidRPr="00914BA4">
        <w:rPr>
          <w:rFonts w:cs="Times New Roman"/>
          <w:sz w:val="20"/>
          <w:szCs w:val="20"/>
        </w:rPr>
        <w:t xml:space="preserve">knowledge-based economy and to </w:t>
      </w:r>
      <w:r w:rsidR="007D2806" w:rsidRPr="00914BA4">
        <w:rPr>
          <w:rFonts w:cs="Times New Roman"/>
          <w:sz w:val="20"/>
          <w:szCs w:val="20"/>
        </w:rPr>
        <w:t>substantiate</w:t>
      </w:r>
      <w:r w:rsidRPr="00914BA4">
        <w:rPr>
          <w:rFonts w:cs="Times New Roman"/>
          <w:sz w:val="20"/>
          <w:szCs w:val="20"/>
        </w:rPr>
        <w:t xml:space="preserve"> </w:t>
      </w:r>
      <w:r w:rsidR="007D2806" w:rsidRPr="00914BA4">
        <w:rPr>
          <w:rFonts w:cs="Times New Roman"/>
          <w:sz w:val="20"/>
          <w:szCs w:val="20"/>
        </w:rPr>
        <w:t xml:space="preserve">the expediency </w:t>
      </w:r>
      <w:r w:rsidR="00235FEC" w:rsidRPr="00914BA4">
        <w:rPr>
          <w:rFonts w:cs="Times New Roman"/>
          <w:sz w:val="20"/>
          <w:szCs w:val="20"/>
        </w:rPr>
        <w:t>of using</w:t>
      </w:r>
      <w:r w:rsidRPr="00914BA4">
        <w:rPr>
          <w:rFonts w:cs="Times New Roman"/>
          <w:sz w:val="20"/>
          <w:szCs w:val="20"/>
        </w:rPr>
        <w:t xml:space="preserve"> strategic management in</w:t>
      </w:r>
      <w:r w:rsidR="007D2806" w:rsidRPr="00914BA4">
        <w:rPr>
          <w:rFonts w:cs="Times New Roman"/>
          <w:sz w:val="20"/>
          <w:szCs w:val="20"/>
        </w:rPr>
        <w:t xml:space="preserve"> the</w:t>
      </w:r>
      <w:r w:rsidRPr="00914BA4">
        <w:rPr>
          <w:rFonts w:cs="Times New Roman"/>
          <w:sz w:val="20"/>
          <w:szCs w:val="20"/>
        </w:rPr>
        <w:t xml:space="preserve"> administration of innovative development on</w:t>
      </w:r>
      <w:r w:rsidR="007D2806" w:rsidRPr="00914BA4">
        <w:rPr>
          <w:rFonts w:cs="Times New Roman"/>
          <w:sz w:val="20"/>
          <w:szCs w:val="20"/>
        </w:rPr>
        <w:t xml:space="preserve"> a</w:t>
      </w:r>
      <w:r w:rsidRPr="00914BA4">
        <w:rPr>
          <w:rFonts w:cs="Times New Roman"/>
          <w:sz w:val="20"/>
          <w:szCs w:val="20"/>
        </w:rPr>
        <w:t xml:space="preserve"> regional level.</w:t>
      </w:r>
    </w:p>
    <w:p w:rsidR="00FC052D" w:rsidRPr="00914BA4" w:rsidRDefault="00FC052D" w:rsidP="0009170F">
      <w:pPr>
        <w:spacing w:line="240" w:lineRule="auto"/>
        <w:ind w:right="-1"/>
        <w:jc w:val="both"/>
        <w:rPr>
          <w:rFonts w:cs="Times New Roman"/>
          <w:sz w:val="20"/>
          <w:szCs w:val="20"/>
        </w:rPr>
      </w:pPr>
      <w:r w:rsidRPr="00914BA4">
        <w:rPr>
          <w:rFonts w:cs="Times New Roman"/>
          <w:sz w:val="20"/>
          <w:szCs w:val="20"/>
        </w:rPr>
        <w:t xml:space="preserve">It should be noted that </w:t>
      </w:r>
      <w:r w:rsidR="002B3563" w:rsidRPr="00914BA4">
        <w:rPr>
          <w:rFonts w:cs="Times New Roman"/>
          <w:sz w:val="20"/>
          <w:szCs w:val="20"/>
        </w:rPr>
        <w:t xml:space="preserve">contradistinction </w:t>
      </w:r>
      <w:r w:rsidRPr="00914BA4">
        <w:rPr>
          <w:rFonts w:cs="Times New Roman"/>
          <w:sz w:val="20"/>
          <w:szCs w:val="20"/>
        </w:rPr>
        <w:t xml:space="preserve">of </w:t>
      </w:r>
      <w:r w:rsidR="001739B0" w:rsidRPr="00914BA4">
        <w:rPr>
          <w:rFonts w:cs="Times New Roman"/>
          <w:sz w:val="20"/>
          <w:szCs w:val="20"/>
        </w:rPr>
        <w:t xml:space="preserve">a </w:t>
      </w:r>
      <w:r w:rsidRPr="00914BA4">
        <w:rPr>
          <w:rFonts w:cs="Times New Roman"/>
          <w:sz w:val="20"/>
          <w:szCs w:val="20"/>
        </w:rPr>
        <w:t xml:space="preserve">knowledge economy and </w:t>
      </w:r>
      <w:r w:rsidR="001739B0" w:rsidRPr="00914BA4">
        <w:rPr>
          <w:rFonts w:cs="Times New Roman"/>
          <w:sz w:val="20"/>
          <w:szCs w:val="20"/>
        </w:rPr>
        <w:t xml:space="preserve">a </w:t>
      </w:r>
      <w:r w:rsidRPr="00914BA4">
        <w:rPr>
          <w:rFonts w:cs="Times New Roman"/>
          <w:sz w:val="20"/>
          <w:szCs w:val="20"/>
        </w:rPr>
        <w:t>new industrial economy</w:t>
      </w:r>
      <w:r w:rsidR="0009170F" w:rsidRPr="00914BA4">
        <w:rPr>
          <w:rFonts w:cs="Times New Roman"/>
          <w:sz w:val="20"/>
          <w:szCs w:val="20"/>
        </w:rPr>
        <w:t xml:space="preserve"> is inappropriate</w:t>
      </w:r>
      <w:r w:rsidRPr="00914BA4">
        <w:rPr>
          <w:rFonts w:cs="Times New Roman"/>
          <w:sz w:val="20"/>
          <w:szCs w:val="20"/>
        </w:rPr>
        <w:t xml:space="preserve">. This </w:t>
      </w:r>
      <w:r w:rsidR="002B3563" w:rsidRPr="00914BA4">
        <w:rPr>
          <w:rFonts w:cs="Times New Roman"/>
          <w:sz w:val="20"/>
          <w:szCs w:val="20"/>
        </w:rPr>
        <w:t>contradistinction</w:t>
      </w:r>
      <w:r w:rsidRPr="00914BA4">
        <w:rPr>
          <w:rFonts w:cs="Times New Roman"/>
          <w:sz w:val="20"/>
          <w:szCs w:val="20"/>
        </w:rPr>
        <w:t xml:space="preserve"> is based on </w:t>
      </w:r>
      <w:r w:rsidR="002B3563" w:rsidRPr="00914BA4">
        <w:rPr>
          <w:rFonts w:cs="Times New Roman"/>
          <w:sz w:val="20"/>
          <w:szCs w:val="20"/>
        </w:rPr>
        <w:t>the controversy</w:t>
      </w:r>
      <w:r w:rsidRPr="00914BA4">
        <w:rPr>
          <w:rFonts w:cs="Times New Roman"/>
          <w:sz w:val="20"/>
          <w:szCs w:val="20"/>
        </w:rPr>
        <w:t xml:space="preserve"> concerning the nature of </w:t>
      </w:r>
      <w:r w:rsidR="001739B0" w:rsidRPr="00914BA4">
        <w:rPr>
          <w:rFonts w:cs="Times New Roman"/>
          <w:sz w:val="20"/>
          <w:szCs w:val="20"/>
        </w:rPr>
        <w:t xml:space="preserve">a </w:t>
      </w:r>
      <w:r w:rsidRPr="00914BA4">
        <w:rPr>
          <w:rFonts w:cs="Times New Roman"/>
          <w:sz w:val="20"/>
          <w:szCs w:val="20"/>
        </w:rPr>
        <w:t xml:space="preserve">knowledge economy, which </w:t>
      </w:r>
      <w:r w:rsidR="0009170F" w:rsidRPr="00914BA4">
        <w:rPr>
          <w:rFonts w:cs="Times New Roman"/>
          <w:sz w:val="20"/>
          <w:szCs w:val="20"/>
        </w:rPr>
        <w:t xml:space="preserve">started </w:t>
      </w:r>
      <w:r w:rsidRPr="00914BA4">
        <w:rPr>
          <w:rFonts w:cs="Times New Roman"/>
          <w:sz w:val="20"/>
          <w:szCs w:val="20"/>
        </w:rPr>
        <w:t xml:space="preserve">in economic literature </w:t>
      </w:r>
      <w:r w:rsidR="00273EC9" w:rsidRPr="00914BA4">
        <w:rPr>
          <w:rFonts w:cs="Times New Roman"/>
          <w:sz w:val="20"/>
          <w:szCs w:val="20"/>
        </w:rPr>
        <w:t xml:space="preserve">during </w:t>
      </w:r>
      <w:r w:rsidR="002B3563" w:rsidRPr="00914BA4">
        <w:rPr>
          <w:rFonts w:cs="Times New Roman"/>
          <w:sz w:val="20"/>
          <w:szCs w:val="20"/>
        </w:rPr>
        <w:t>the</w:t>
      </w:r>
      <w:r w:rsidR="0009170F" w:rsidRPr="00914BA4">
        <w:rPr>
          <w:rFonts w:cs="Times New Roman"/>
          <w:sz w:val="20"/>
          <w:szCs w:val="20"/>
        </w:rPr>
        <w:t xml:space="preserve"> </w:t>
      </w:r>
      <w:r w:rsidRPr="00914BA4">
        <w:rPr>
          <w:rFonts w:cs="Times New Roman"/>
          <w:sz w:val="20"/>
          <w:szCs w:val="20"/>
        </w:rPr>
        <w:t xml:space="preserve">1960s. </w:t>
      </w:r>
      <w:r w:rsidR="00273EC9" w:rsidRPr="00914BA4">
        <w:rPr>
          <w:rFonts w:cs="Times New Roman"/>
          <w:sz w:val="20"/>
          <w:szCs w:val="20"/>
        </w:rPr>
        <w:t xml:space="preserve">Key </w:t>
      </w:r>
      <w:r w:rsidRPr="00914BA4">
        <w:rPr>
          <w:rFonts w:cs="Times New Roman"/>
          <w:sz w:val="20"/>
          <w:szCs w:val="20"/>
        </w:rPr>
        <w:t xml:space="preserve">researchers of </w:t>
      </w:r>
      <w:r w:rsidR="001739B0" w:rsidRPr="00914BA4">
        <w:rPr>
          <w:rFonts w:cs="Times New Roman"/>
          <w:sz w:val="20"/>
          <w:szCs w:val="20"/>
        </w:rPr>
        <w:t xml:space="preserve">the </w:t>
      </w:r>
      <w:r w:rsidRPr="00914BA4">
        <w:rPr>
          <w:rFonts w:cs="Times New Roman"/>
          <w:sz w:val="20"/>
          <w:szCs w:val="20"/>
        </w:rPr>
        <w:t xml:space="preserve">knowledge economy (Machlup, 1962, Bell, </w:t>
      </w:r>
      <w:r w:rsidR="00513B13">
        <w:rPr>
          <w:rFonts w:cs="Times New Roman"/>
          <w:sz w:val="20"/>
          <w:szCs w:val="20"/>
        </w:rPr>
        <w:t>1973</w:t>
      </w:r>
      <w:r w:rsidRPr="00914BA4">
        <w:rPr>
          <w:rFonts w:cs="Times New Roman"/>
          <w:sz w:val="20"/>
          <w:szCs w:val="20"/>
        </w:rPr>
        <w:t>, For</w:t>
      </w:r>
      <w:r w:rsidR="00E818DB">
        <w:rPr>
          <w:rFonts w:cs="Times New Roman"/>
          <w:sz w:val="20"/>
          <w:szCs w:val="20"/>
        </w:rPr>
        <w:t>ay</w:t>
      </w:r>
      <w:r w:rsidR="00513B13">
        <w:rPr>
          <w:rFonts w:cs="Times New Roman"/>
          <w:sz w:val="20"/>
          <w:szCs w:val="20"/>
        </w:rPr>
        <w:t>,</w:t>
      </w:r>
      <w:r w:rsidRPr="00914BA4">
        <w:rPr>
          <w:rFonts w:cs="Times New Roman"/>
          <w:sz w:val="20"/>
          <w:szCs w:val="20"/>
        </w:rPr>
        <w:t xml:space="preserve"> </w:t>
      </w:r>
      <w:r w:rsidR="00513B13">
        <w:rPr>
          <w:rFonts w:cs="Times New Roman"/>
          <w:sz w:val="20"/>
          <w:szCs w:val="20"/>
        </w:rPr>
        <w:t>1999</w:t>
      </w:r>
      <w:r w:rsidRPr="00914BA4">
        <w:rPr>
          <w:rFonts w:cs="Times New Roman"/>
          <w:sz w:val="20"/>
          <w:szCs w:val="20"/>
        </w:rPr>
        <w:t xml:space="preserve">) </w:t>
      </w:r>
      <w:r w:rsidR="00273EC9" w:rsidRPr="00914BA4">
        <w:rPr>
          <w:rFonts w:cs="Times New Roman"/>
          <w:sz w:val="20"/>
          <w:szCs w:val="20"/>
        </w:rPr>
        <w:t xml:space="preserve">to some extent </w:t>
      </w:r>
      <w:r w:rsidR="00513B13">
        <w:rPr>
          <w:rFonts w:cs="Times New Roman"/>
          <w:sz w:val="20"/>
          <w:szCs w:val="20"/>
        </w:rPr>
        <w:t>considered</w:t>
      </w:r>
      <w:r w:rsidRPr="00914BA4">
        <w:rPr>
          <w:rFonts w:cs="Times New Roman"/>
          <w:sz w:val="20"/>
          <w:szCs w:val="20"/>
        </w:rPr>
        <w:t xml:space="preserve"> </w:t>
      </w:r>
      <w:r w:rsidR="001739B0" w:rsidRPr="00914BA4">
        <w:rPr>
          <w:rFonts w:cs="Times New Roman"/>
          <w:sz w:val="20"/>
          <w:szCs w:val="20"/>
        </w:rPr>
        <w:t xml:space="preserve">the </w:t>
      </w:r>
      <w:r w:rsidRPr="00914BA4">
        <w:rPr>
          <w:rFonts w:cs="Times New Roman"/>
          <w:sz w:val="20"/>
          <w:szCs w:val="20"/>
        </w:rPr>
        <w:t xml:space="preserve">knowledge economy as an alternative to industrial development. </w:t>
      </w:r>
      <w:r w:rsidR="00273EC9" w:rsidRPr="00914BA4">
        <w:rPr>
          <w:rFonts w:cs="Times New Roman"/>
          <w:sz w:val="20"/>
          <w:szCs w:val="20"/>
        </w:rPr>
        <w:t xml:space="preserve">As practice showed, </w:t>
      </w:r>
      <w:r w:rsidR="00235FEC" w:rsidRPr="00914BA4">
        <w:rPr>
          <w:rFonts w:cs="Times New Roman"/>
          <w:sz w:val="20"/>
          <w:szCs w:val="20"/>
        </w:rPr>
        <w:t>the</w:t>
      </w:r>
      <w:r w:rsidRPr="00914BA4">
        <w:rPr>
          <w:rFonts w:cs="Times New Roman"/>
          <w:sz w:val="20"/>
          <w:szCs w:val="20"/>
        </w:rPr>
        <w:t xml:space="preserve"> modern economy </w:t>
      </w:r>
      <w:r w:rsidR="00273EC9" w:rsidRPr="00914BA4">
        <w:rPr>
          <w:rFonts w:cs="Times New Roman"/>
          <w:sz w:val="20"/>
          <w:szCs w:val="20"/>
        </w:rPr>
        <w:t xml:space="preserve">was </w:t>
      </w:r>
      <w:r w:rsidRPr="00914BA4">
        <w:rPr>
          <w:rFonts w:cs="Times New Roman"/>
          <w:sz w:val="20"/>
          <w:szCs w:val="20"/>
        </w:rPr>
        <w:t>neo</w:t>
      </w:r>
      <w:r w:rsidR="0009170F" w:rsidRPr="00914BA4">
        <w:rPr>
          <w:rFonts w:cs="Times New Roman"/>
          <w:sz w:val="20"/>
          <w:szCs w:val="20"/>
        </w:rPr>
        <w:t>-</w:t>
      </w:r>
      <w:r w:rsidRPr="00914BA4">
        <w:rPr>
          <w:rFonts w:cs="Times New Roman"/>
          <w:sz w:val="20"/>
          <w:szCs w:val="20"/>
        </w:rPr>
        <w:t xml:space="preserve">industrial by nature. We </w:t>
      </w:r>
      <w:r w:rsidR="00513B13">
        <w:rPr>
          <w:rFonts w:cs="Times New Roman"/>
          <w:sz w:val="20"/>
          <w:szCs w:val="20"/>
        </w:rPr>
        <w:t>observe the</w:t>
      </w:r>
      <w:r w:rsidRPr="00914BA4">
        <w:rPr>
          <w:rFonts w:cs="Times New Roman"/>
          <w:sz w:val="20"/>
          <w:szCs w:val="20"/>
        </w:rPr>
        <w:t xml:space="preserve"> </w:t>
      </w:r>
      <w:r w:rsidR="00273EC9" w:rsidRPr="00914BA4">
        <w:rPr>
          <w:rFonts w:cs="Times New Roman"/>
          <w:sz w:val="20"/>
          <w:szCs w:val="20"/>
        </w:rPr>
        <w:t xml:space="preserve">explosive </w:t>
      </w:r>
      <w:r w:rsidRPr="00914BA4">
        <w:rPr>
          <w:rFonts w:cs="Times New Roman"/>
          <w:sz w:val="20"/>
          <w:szCs w:val="20"/>
        </w:rPr>
        <w:t xml:space="preserve">development of </w:t>
      </w:r>
      <w:r w:rsidR="00235FEC" w:rsidRPr="00914BA4">
        <w:rPr>
          <w:rFonts w:cs="Times New Roman"/>
          <w:sz w:val="20"/>
          <w:szCs w:val="20"/>
        </w:rPr>
        <w:t xml:space="preserve">the </w:t>
      </w:r>
      <w:r w:rsidRPr="00914BA4">
        <w:rPr>
          <w:rFonts w:cs="Times New Roman"/>
          <w:sz w:val="20"/>
          <w:szCs w:val="20"/>
        </w:rPr>
        <w:t>econom</w:t>
      </w:r>
      <w:r w:rsidR="00235FEC" w:rsidRPr="00914BA4">
        <w:rPr>
          <w:rFonts w:cs="Times New Roman"/>
          <w:sz w:val="20"/>
          <w:szCs w:val="20"/>
        </w:rPr>
        <w:t>ies</w:t>
      </w:r>
      <w:r w:rsidRPr="00914BA4">
        <w:rPr>
          <w:rFonts w:cs="Times New Roman"/>
          <w:sz w:val="20"/>
          <w:szCs w:val="20"/>
        </w:rPr>
        <w:t xml:space="preserve"> of India and China, problems with modernization </w:t>
      </w:r>
      <w:r w:rsidR="00273EC9" w:rsidRPr="00914BA4">
        <w:rPr>
          <w:rFonts w:cs="Times New Roman"/>
          <w:sz w:val="20"/>
          <w:szCs w:val="20"/>
        </w:rPr>
        <w:t xml:space="preserve">in the countries of </w:t>
      </w:r>
      <w:r w:rsidRPr="00914BA4">
        <w:rPr>
          <w:rFonts w:cs="Times New Roman"/>
          <w:sz w:val="20"/>
          <w:szCs w:val="20"/>
        </w:rPr>
        <w:t>Eastern Europe and Russia</w:t>
      </w:r>
      <w:r w:rsidR="0009170F" w:rsidRPr="00914BA4">
        <w:rPr>
          <w:rFonts w:cs="Times New Roman"/>
          <w:sz w:val="20"/>
          <w:szCs w:val="20"/>
        </w:rPr>
        <w:t xml:space="preserve"> and</w:t>
      </w:r>
      <w:r w:rsidR="00273EC9" w:rsidRPr="00914BA4">
        <w:rPr>
          <w:rFonts w:cs="Times New Roman"/>
          <w:sz w:val="20"/>
          <w:szCs w:val="20"/>
        </w:rPr>
        <w:t xml:space="preserve"> </w:t>
      </w:r>
      <w:r w:rsidR="00235FEC" w:rsidRPr="00914BA4">
        <w:rPr>
          <w:rFonts w:cs="Times New Roman"/>
          <w:sz w:val="20"/>
          <w:szCs w:val="20"/>
        </w:rPr>
        <w:t xml:space="preserve">a </w:t>
      </w:r>
      <w:r w:rsidRPr="00914BA4">
        <w:rPr>
          <w:rFonts w:cs="Times New Roman"/>
          <w:sz w:val="20"/>
          <w:szCs w:val="20"/>
        </w:rPr>
        <w:t xml:space="preserve">slowdown </w:t>
      </w:r>
      <w:r w:rsidR="00235FEC" w:rsidRPr="00914BA4">
        <w:rPr>
          <w:rFonts w:cs="Times New Roman"/>
          <w:sz w:val="20"/>
          <w:szCs w:val="20"/>
        </w:rPr>
        <w:t xml:space="preserve">in the </w:t>
      </w:r>
      <w:r w:rsidRPr="00914BA4">
        <w:rPr>
          <w:rFonts w:cs="Times New Roman"/>
          <w:sz w:val="20"/>
          <w:szCs w:val="20"/>
        </w:rPr>
        <w:t xml:space="preserve">growth rate of </w:t>
      </w:r>
      <w:r w:rsidR="00273EC9" w:rsidRPr="00914BA4">
        <w:rPr>
          <w:rFonts w:cs="Times New Roman"/>
          <w:sz w:val="20"/>
          <w:szCs w:val="20"/>
        </w:rPr>
        <w:t xml:space="preserve">the </w:t>
      </w:r>
      <w:r w:rsidRPr="00914BA4">
        <w:rPr>
          <w:rFonts w:cs="Times New Roman"/>
          <w:sz w:val="20"/>
          <w:szCs w:val="20"/>
        </w:rPr>
        <w:t>developed industrial countries</w:t>
      </w:r>
      <w:r w:rsidR="00273EC9" w:rsidRPr="00914BA4">
        <w:rPr>
          <w:rFonts w:cs="Times New Roman"/>
          <w:sz w:val="20"/>
          <w:szCs w:val="20"/>
        </w:rPr>
        <w:t>,</w:t>
      </w:r>
      <w:r w:rsidRPr="00914BA4">
        <w:rPr>
          <w:rFonts w:cs="Times New Roman"/>
          <w:sz w:val="20"/>
          <w:szCs w:val="20"/>
        </w:rPr>
        <w:t xml:space="preserve"> including Germany, France, UK and the USA.</w:t>
      </w:r>
    </w:p>
    <w:p w:rsidR="00FC052D" w:rsidRPr="00914BA4" w:rsidRDefault="00FC052D" w:rsidP="0009170F">
      <w:pPr>
        <w:spacing w:line="240" w:lineRule="auto"/>
        <w:ind w:right="-1"/>
        <w:jc w:val="both"/>
        <w:rPr>
          <w:rFonts w:cs="Times New Roman"/>
          <w:sz w:val="20"/>
          <w:szCs w:val="20"/>
        </w:rPr>
      </w:pPr>
      <w:r w:rsidRPr="00914BA4">
        <w:rPr>
          <w:rFonts w:cs="Times New Roman"/>
          <w:sz w:val="20"/>
          <w:szCs w:val="20"/>
        </w:rPr>
        <w:t xml:space="preserve">These are mutually </w:t>
      </w:r>
      <w:r w:rsidR="00273EC9" w:rsidRPr="00914BA4">
        <w:rPr>
          <w:rFonts w:cs="Times New Roman"/>
          <w:sz w:val="20"/>
          <w:szCs w:val="20"/>
        </w:rPr>
        <w:t xml:space="preserve">complementary </w:t>
      </w:r>
      <w:r w:rsidRPr="00914BA4">
        <w:rPr>
          <w:rFonts w:cs="Times New Roman"/>
          <w:sz w:val="20"/>
          <w:szCs w:val="20"/>
        </w:rPr>
        <w:t xml:space="preserve">and </w:t>
      </w:r>
      <w:r w:rsidR="00273EC9" w:rsidRPr="00914BA4">
        <w:rPr>
          <w:rFonts w:cs="Times New Roman"/>
          <w:sz w:val="20"/>
          <w:szCs w:val="20"/>
        </w:rPr>
        <w:t xml:space="preserve">intersecting </w:t>
      </w:r>
      <w:r w:rsidRPr="00914BA4">
        <w:rPr>
          <w:rFonts w:cs="Times New Roman"/>
          <w:sz w:val="20"/>
          <w:szCs w:val="20"/>
        </w:rPr>
        <w:t>subsystems of</w:t>
      </w:r>
      <w:r w:rsidR="00273EC9" w:rsidRPr="00914BA4">
        <w:rPr>
          <w:rFonts w:cs="Times New Roman"/>
          <w:sz w:val="20"/>
          <w:szCs w:val="20"/>
        </w:rPr>
        <w:t xml:space="preserve"> the</w:t>
      </w:r>
      <w:r w:rsidRPr="00914BA4">
        <w:rPr>
          <w:rFonts w:cs="Times New Roman"/>
          <w:sz w:val="20"/>
          <w:szCs w:val="20"/>
        </w:rPr>
        <w:t xml:space="preserve"> </w:t>
      </w:r>
      <w:r w:rsidR="00273EC9" w:rsidRPr="00914BA4">
        <w:rPr>
          <w:rFonts w:cs="Times New Roman"/>
          <w:sz w:val="20"/>
          <w:szCs w:val="20"/>
        </w:rPr>
        <w:t>unified</w:t>
      </w:r>
      <w:r w:rsidRPr="00914BA4">
        <w:rPr>
          <w:rFonts w:cs="Times New Roman"/>
          <w:sz w:val="20"/>
          <w:szCs w:val="20"/>
        </w:rPr>
        <w:t xml:space="preserve"> economic model. </w:t>
      </w:r>
      <w:r w:rsidR="00273EC9" w:rsidRPr="00914BA4">
        <w:rPr>
          <w:rFonts w:cs="Times New Roman"/>
          <w:sz w:val="20"/>
          <w:szCs w:val="20"/>
        </w:rPr>
        <w:t xml:space="preserve">The effectiveness </w:t>
      </w:r>
      <w:r w:rsidRPr="00914BA4">
        <w:rPr>
          <w:rFonts w:cs="Times New Roman"/>
          <w:sz w:val="20"/>
          <w:szCs w:val="20"/>
        </w:rPr>
        <w:t>of this model direct</w:t>
      </w:r>
      <w:r w:rsidR="0009170F" w:rsidRPr="00914BA4">
        <w:rPr>
          <w:rFonts w:cs="Times New Roman"/>
          <w:sz w:val="20"/>
          <w:szCs w:val="20"/>
        </w:rPr>
        <w:t>ly</w:t>
      </w:r>
      <w:r w:rsidRPr="00914BA4">
        <w:rPr>
          <w:rFonts w:cs="Times New Roman"/>
          <w:sz w:val="20"/>
          <w:szCs w:val="20"/>
        </w:rPr>
        <w:t xml:space="preserve"> </w:t>
      </w:r>
      <w:r w:rsidR="00273EC9" w:rsidRPr="00914BA4">
        <w:rPr>
          <w:rFonts w:cs="Times New Roman"/>
          <w:sz w:val="20"/>
          <w:szCs w:val="20"/>
        </w:rPr>
        <w:t xml:space="preserve">depends on the </w:t>
      </w:r>
      <w:r w:rsidRPr="00914BA4">
        <w:rPr>
          <w:rFonts w:cs="Times New Roman"/>
          <w:sz w:val="20"/>
          <w:szCs w:val="20"/>
        </w:rPr>
        <w:t xml:space="preserve">convergence (mutual penetration) of </w:t>
      </w:r>
      <w:r w:rsidR="001739B0" w:rsidRPr="00914BA4">
        <w:rPr>
          <w:rFonts w:cs="Times New Roman"/>
          <w:sz w:val="20"/>
          <w:szCs w:val="20"/>
        </w:rPr>
        <w:t xml:space="preserve">the </w:t>
      </w:r>
      <w:r w:rsidRPr="00914BA4">
        <w:rPr>
          <w:rFonts w:cs="Times New Roman"/>
          <w:sz w:val="20"/>
          <w:szCs w:val="20"/>
        </w:rPr>
        <w:t>knowledge economy and real pr</w:t>
      </w:r>
      <w:r w:rsidRPr="00914BA4">
        <w:rPr>
          <w:rFonts w:cs="Times New Roman"/>
          <w:sz w:val="20"/>
          <w:szCs w:val="20"/>
        </w:rPr>
        <w:t>o</w:t>
      </w:r>
      <w:r w:rsidRPr="00914BA4">
        <w:rPr>
          <w:rFonts w:cs="Times New Roman"/>
          <w:sz w:val="20"/>
          <w:szCs w:val="20"/>
        </w:rPr>
        <w:t xml:space="preserve">duction sectors. </w:t>
      </w:r>
    </w:p>
    <w:p w:rsidR="0009170F" w:rsidRPr="00914BA4" w:rsidRDefault="00914BA4" w:rsidP="0009170F">
      <w:pPr>
        <w:spacing w:line="240" w:lineRule="auto"/>
        <w:jc w:val="both"/>
        <w:rPr>
          <w:rFonts w:cs="Times New Roman"/>
          <w:b/>
          <w:sz w:val="20"/>
          <w:szCs w:val="20"/>
        </w:rPr>
      </w:pPr>
      <w:bookmarkStart w:id="0" w:name="_MON_1287422142"/>
      <w:bookmarkStart w:id="1" w:name="_MON_1287422591"/>
      <w:bookmarkStart w:id="2" w:name="_MON_1287575864"/>
      <w:bookmarkStart w:id="3" w:name="_MON_1292005172"/>
      <w:bookmarkStart w:id="4" w:name="_MON_1287420398"/>
      <w:bookmarkEnd w:id="0"/>
      <w:bookmarkEnd w:id="1"/>
      <w:bookmarkEnd w:id="2"/>
      <w:bookmarkEnd w:id="3"/>
      <w:bookmarkEnd w:id="4"/>
      <w:r w:rsidRPr="00914BA4">
        <w:rPr>
          <w:rFonts w:cs="Times New Roman"/>
          <w:b/>
          <w:sz w:val="20"/>
          <w:szCs w:val="20"/>
        </w:rPr>
        <w:t xml:space="preserve">Methodology </w:t>
      </w:r>
    </w:p>
    <w:p w:rsidR="00047EA1" w:rsidRPr="00CE13EB" w:rsidRDefault="008B53EC" w:rsidP="00063933">
      <w:pPr>
        <w:rPr>
          <w:sz w:val="20"/>
          <w:szCs w:val="20"/>
          <w:lang w:val="en-US"/>
        </w:rPr>
      </w:pPr>
      <w:r w:rsidRPr="00063933">
        <w:rPr>
          <w:sz w:val="20"/>
          <w:szCs w:val="20"/>
        </w:rPr>
        <w:t xml:space="preserve">The </w:t>
      </w:r>
      <w:r w:rsidR="00273EC9" w:rsidRPr="00063933">
        <w:rPr>
          <w:sz w:val="20"/>
          <w:szCs w:val="20"/>
        </w:rPr>
        <w:t xml:space="preserve">study </w:t>
      </w:r>
      <w:r w:rsidR="00002618" w:rsidRPr="00063933">
        <w:rPr>
          <w:sz w:val="20"/>
          <w:szCs w:val="20"/>
        </w:rPr>
        <w:t>relies</w:t>
      </w:r>
      <w:r w:rsidRPr="00063933">
        <w:rPr>
          <w:sz w:val="20"/>
          <w:szCs w:val="20"/>
        </w:rPr>
        <w:t xml:space="preserve"> </w:t>
      </w:r>
      <w:r w:rsidR="00273EC9" w:rsidRPr="00063933">
        <w:rPr>
          <w:sz w:val="20"/>
          <w:szCs w:val="20"/>
        </w:rPr>
        <w:t xml:space="preserve">on </w:t>
      </w:r>
      <w:r w:rsidRPr="00063933">
        <w:rPr>
          <w:sz w:val="20"/>
          <w:szCs w:val="20"/>
        </w:rPr>
        <w:t xml:space="preserve">general scientific research methods </w:t>
      </w:r>
      <w:r w:rsidR="0009170F" w:rsidRPr="00063933">
        <w:rPr>
          <w:sz w:val="20"/>
          <w:szCs w:val="20"/>
        </w:rPr>
        <w:t>–</w:t>
      </w:r>
      <w:r w:rsidRPr="00063933">
        <w:rPr>
          <w:sz w:val="20"/>
          <w:szCs w:val="20"/>
        </w:rPr>
        <w:t xml:space="preserve"> </w:t>
      </w:r>
      <w:r w:rsidR="00CB3CF4" w:rsidRPr="00063933">
        <w:rPr>
          <w:sz w:val="20"/>
          <w:szCs w:val="20"/>
        </w:rPr>
        <w:t xml:space="preserve">system-wide </w:t>
      </w:r>
      <w:r w:rsidRPr="00063933">
        <w:rPr>
          <w:sz w:val="20"/>
          <w:szCs w:val="20"/>
        </w:rPr>
        <w:t xml:space="preserve">approach, comparative analysis, aggregation and classification, as well as methods of logic simulation. </w:t>
      </w:r>
      <w:r w:rsidR="00CB3CF4" w:rsidRPr="00063933">
        <w:rPr>
          <w:sz w:val="20"/>
          <w:szCs w:val="20"/>
        </w:rPr>
        <w:t xml:space="preserve">The information </w:t>
      </w:r>
      <w:r w:rsidRPr="00063933">
        <w:rPr>
          <w:sz w:val="20"/>
          <w:szCs w:val="20"/>
        </w:rPr>
        <w:t xml:space="preserve">background of the </w:t>
      </w:r>
      <w:r w:rsidR="00CB3CF4" w:rsidRPr="00063933">
        <w:rPr>
          <w:sz w:val="20"/>
          <w:szCs w:val="20"/>
        </w:rPr>
        <w:t xml:space="preserve">study </w:t>
      </w:r>
      <w:r w:rsidRPr="00063933">
        <w:rPr>
          <w:sz w:val="20"/>
          <w:szCs w:val="20"/>
        </w:rPr>
        <w:t>involves open source Internet data, administrative information resources of various regions of the world and open source stati</w:t>
      </w:r>
      <w:r w:rsidRPr="00063933">
        <w:rPr>
          <w:sz w:val="20"/>
          <w:szCs w:val="20"/>
        </w:rPr>
        <w:t>s</w:t>
      </w:r>
      <w:r w:rsidRPr="00063933">
        <w:rPr>
          <w:sz w:val="20"/>
          <w:szCs w:val="20"/>
        </w:rPr>
        <w:t>tical data. The authors also used</w:t>
      </w:r>
      <w:r w:rsidR="00CB3CF4" w:rsidRPr="00063933">
        <w:rPr>
          <w:sz w:val="20"/>
          <w:szCs w:val="20"/>
        </w:rPr>
        <w:t xml:space="preserve"> the</w:t>
      </w:r>
      <w:r w:rsidRPr="00063933">
        <w:rPr>
          <w:sz w:val="20"/>
          <w:szCs w:val="20"/>
        </w:rPr>
        <w:t xml:space="preserve"> data obtained during</w:t>
      </w:r>
      <w:r w:rsidR="00CB3CF4" w:rsidRPr="00063933">
        <w:rPr>
          <w:sz w:val="20"/>
          <w:szCs w:val="20"/>
        </w:rPr>
        <w:t xml:space="preserve"> the</w:t>
      </w:r>
      <w:r w:rsidRPr="00063933">
        <w:rPr>
          <w:sz w:val="20"/>
          <w:szCs w:val="20"/>
        </w:rPr>
        <w:t xml:space="preserve"> studies performed in</w:t>
      </w:r>
      <w:r w:rsidR="00CB3CF4" w:rsidRPr="00063933">
        <w:rPr>
          <w:sz w:val="20"/>
          <w:szCs w:val="20"/>
        </w:rPr>
        <w:t xml:space="preserve"> the</w:t>
      </w:r>
      <w:r w:rsidRPr="00063933">
        <w:rPr>
          <w:sz w:val="20"/>
          <w:szCs w:val="20"/>
        </w:rPr>
        <w:t xml:space="preserve"> Russian regions </w:t>
      </w:r>
      <w:r w:rsidR="00CB3CF4" w:rsidRPr="00063933">
        <w:rPr>
          <w:sz w:val="20"/>
          <w:szCs w:val="20"/>
        </w:rPr>
        <w:t>when ma</w:t>
      </w:r>
      <w:r w:rsidR="00CB3CF4" w:rsidRPr="00063933">
        <w:rPr>
          <w:sz w:val="20"/>
          <w:szCs w:val="20"/>
        </w:rPr>
        <w:t>k</w:t>
      </w:r>
      <w:r w:rsidR="00CB3CF4" w:rsidRPr="00063933">
        <w:rPr>
          <w:sz w:val="20"/>
          <w:szCs w:val="20"/>
        </w:rPr>
        <w:t>ing</w:t>
      </w:r>
      <w:r w:rsidR="0009170F" w:rsidRPr="00063933">
        <w:rPr>
          <w:sz w:val="20"/>
          <w:szCs w:val="20"/>
        </w:rPr>
        <w:t xml:space="preserve"> </w:t>
      </w:r>
      <w:r w:rsidRPr="00063933">
        <w:rPr>
          <w:sz w:val="20"/>
          <w:szCs w:val="20"/>
        </w:rPr>
        <w:t>innovation</w:t>
      </w:r>
      <w:r w:rsidR="00CB3CF4" w:rsidRPr="00063933">
        <w:rPr>
          <w:sz w:val="20"/>
          <w:szCs w:val="20"/>
        </w:rPr>
        <w:t xml:space="preserve"> development</w:t>
      </w:r>
      <w:r w:rsidRPr="00063933">
        <w:rPr>
          <w:sz w:val="20"/>
          <w:szCs w:val="20"/>
        </w:rPr>
        <w:t xml:space="preserve"> program</w:t>
      </w:r>
      <w:r w:rsidR="00F01517" w:rsidRPr="00063933">
        <w:rPr>
          <w:sz w:val="20"/>
          <w:szCs w:val="20"/>
        </w:rPr>
        <w:t>me</w:t>
      </w:r>
      <w:r w:rsidRPr="00063933">
        <w:rPr>
          <w:sz w:val="20"/>
          <w:szCs w:val="20"/>
        </w:rPr>
        <w:t xml:space="preserve">s. Among other </w:t>
      </w:r>
      <w:r w:rsidR="0009170F" w:rsidRPr="00063933">
        <w:rPr>
          <w:sz w:val="20"/>
          <w:szCs w:val="20"/>
        </w:rPr>
        <w:t>things,</w:t>
      </w:r>
      <w:r w:rsidRPr="00063933">
        <w:rPr>
          <w:sz w:val="20"/>
          <w:szCs w:val="20"/>
        </w:rPr>
        <w:t xml:space="preserve"> we conducted semi-structured interviews of policy makers and regional government agencies</w:t>
      </w:r>
      <w:r w:rsidR="00F01517" w:rsidRPr="00063933">
        <w:rPr>
          <w:sz w:val="20"/>
          <w:szCs w:val="20"/>
        </w:rPr>
        <w:t>’</w:t>
      </w:r>
      <w:r w:rsidRPr="00063933">
        <w:rPr>
          <w:sz w:val="20"/>
          <w:szCs w:val="20"/>
        </w:rPr>
        <w:t xml:space="preserve"> </w:t>
      </w:r>
      <w:r w:rsidR="0009170F" w:rsidRPr="00063933">
        <w:rPr>
          <w:sz w:val="20"/>
          <w:szCs w:val="20"/>
        </w:rPr>
        <w:t xml:space="preserve">representatives </w:t>
      </w:r>
      <w:r w:rsidRPr="00063933">
        <w:rPr>
          <w:sz w:val="20"/>
          <w:szCs w:val="20"/>
        </w:rPr>
        <w:t>in St</w:t>
      </w:r>
      <w:r w:rsidR="00CB3CF4" w:rsidRPr="00063933">
        <w:rPr>
          <w:sz w:val="20"/>
          <w:szCs w:val="20"/>
        </w:rPr>
        <w:t>.</w:t>
      </w:r>
      <w:r w:rsidRPr="00063933">
        <w:rPr>
          <w:sz w:val="20"/>
          <w:szCs w:val="20"/>
        </w:rPr>
        <w:t xml:space="preserve"> Petersburg, Moscow and Northwest Federal Di</w:t>
      </w:r>
      <w:r w:rsidRPr="00063933">
        <w:rPr>
          <w:sz w:val="20"/>
          <w:szCs w:val="20"/>
        </w:rPr>
        <w:t>s</w:t>
      </w:r>
      <w:r w:rsidRPr="00063933">
        <w:rPr>
          <w:sz w:val="20"/>
          <w:szCs w:val="20"/>
        </w:rPr>
        <w:t>trict of the Russian Federation.</w:t>
      </w:r>
      <w:r w:rsidR="007877F3" w:rsidRPr="00063933">
        <w:rPr>
          <w:sz w:val="20"/>
          <w:szCs w:val="20"/>
        </w:rPr>
        <w:t xml:space="preserve"> </w:t>
      </w:r>
      <w:r w:rsidR="00513B13" w:rsidRPr="00063933">
        <w:rPr>
          <w:sz w:val="20"/>
          <w:szCs w:val="20"/>
        </w:rPr>
        <w:t>The interviews were performed repeatedly in 2013 and 2015.</w:t>
      </w:r>
      <w:r w:rsidR="00513B13" w:rsidRPr="00063933">
        <w:rPr>
          <w:sz w:val="20"/>
          <w:szCs w:val="20"/>
          <w:lang w:val="en-US"/>
        </w:rPr>
        <w:t xml:space="preserve"> The focus group co</w:t>
      </w:r>
      <w:r w:rsidR="00513B13" w:rsidRPr="00063933">
        <w:rPr>
          <w:sz w:val="20"/>
          <w:szCs w:val="20"/>
          <w:lang w:val="en-US"/>
        </w:rPr>
        <w:t>n</w:t>
      </w:r>
      <w:r w:rsidR="00513B13" w:rsidRPr="00063933">
        <w:rPr>
          <w:sz w:val="20"/>
          <w:szCs w:val="20"/>
          <w:lang w:val="en-US"/>
        </w:rPr>
        <w:lastRenderedPageBreak/>
        <w:t xml:space="preserve">sisted of </w:t>
      </w:r>
      <w:r w:rsidR="00714FD5" w:rsidRPr="00063933">
        <w:rPr>
          <w:sz w:val="20"/>
          <w:szCs w:val="20"/>
          <w:lang w:val="en-US"/>
        </w:rPr>
        <w:t xml:space="preserve">actors (businessmen and regional authorities) who were interested in issues of regional development. In 2013 the group contained 38 persons and in 2015 it increased to 82 persons. The interviews were aimed at the reveal of respondents’ attitude to the </w:t>
      </w:r>
      <w:r w:rsidR="00201AF3" w:rsidRPr="00063933">
        <w:rPr>
          <w:sz w:val="20"/>
          <w:szCs w:val="20"/>
          <w:lang w:val="en-US"/>
        </w:rPr>
        <w:t>Knowledge Based  Development</w:t>
      </w:r>
      <w:r w:rsidR="00047EA1" w:rsidRPr="00063933">
        <w:rPr>
          <w:sz w:val="20"/>
          <w:szCs w:val="20"/>
          <w:lang w:val="en-US"/>
        </w:rPr>
        <w:t xml:space="preserve"> (KBD)</w:t>
      </w:r>
      <w:r w:rsidR="00714FD5" w:rsidRPr="00063933">
        <w:rPr>
          <w:sz w:val="20"/>
          <w:szCs w:val="20"/>
          <w:lang w:val="en-US"/>
        </w:rPr>
        <w:t xml:space="preserve"> at the regional and municipal level. We posed the task to explore the understanding of KBD by the companies’ managers and regional authorities, their evaluation of knowledge economy contribution to the regional economy, the appropriate approaches they may use in KBD governance and their vision of major drivers of successful KBD implementation. In 2013 busines</w:t>
      </w:r>
      <w:r w:rsidR="00714FD5" w:rsidRPr="00063933">
        <w:rPr>
          <w:sz w:val="20"/>
          <w:szCs w:val="20"/>
          <w:lang w:val="en-US"/>
        </w:rPr>
        <w:t>s</w:t>
      </w:r>
      <w:r w:rsidR="00714FD5" w:rsidRPr="00063933">
        <w:rPr>
          <w:sz w:val="20"/>
          <w:szCs w:val="20"/>
          <w:lang w:val="en-US"/>
        </w:rPr>
        <w:t xml:space="preserve">men have demonstrated the negative attitude to KBD, they reasoned it by the danger of </w:t>
      </w:r>
      <w:r w:rsidR="00063933" w:rsidRPr="00063933">
        <w:rPr>
          <w:sz w:val="20"/>
          <w:szCs w:val="20"/>
          <w:lang w:val="en-US"/>
        </w:rPr>
        <w:t>deindustrialization of the industrial regions. They also failed in their assessment of knowledge economy contribution to regional perfo</w:t>
      </w:r>
      <w:r w:rsidR="00063933" w:rsidRPr="00063933">
        <w:rPr>
          <w:sz w:val="20"/>
          <w:szCs w:val="20"/>
          <w:lang w:val="en-US"/>
        </w:rPr>
        <w:t>r</w:t>
      </w:r>
      <w:r w:rsidR="00063933" w:rsidRPr="00063933">
        <w:rPr>
          <w:sz w:val="20"/>
          <w:szCs w:val="20"/>
          <w:lang w:val="en-US"/>
        </w:rPr>
        <w:t>mance. Representatives of regional authorities in 2013 also could not provide with clear vision on knowledge economy and KBD. In 2015 the situation improved – 25.7% of respondents admitted the importance of KBD int</w:t>
      </w:r>
      <w:r w:rsidR="00063933" w:rsidRPr="00063933">
        <w:rPr>
          <w:sz w:val="20"/>
          <w:szCs w:val="20"/>
          <w:lang w:val="en-US"/>
        </w:rPr>
        <w:t>e</w:t>
      </w:r>
      <w:r w:rsidR="00063933" w:rsidRPr="00063933">
        <w:rPr>
          <w:sz w:val="20"/>
          <w:szCs w:val="20"/>
          <w:lang w:val="en-US"/>
        </w:rPr>
        <w:t>gration into regional strategies and policies. As to the contribution of knowledge economy and models of gove</w:t>
      </w:r>
      <w:r w:rsidR="00063933" w:rsidRPr="00063933">
        <w:rPr>
          <w:sz w:val="20"/>
          <w:szCs w:val="20"/>
          <w:lang w:val="en-US"/>
        </w:rPr>
        <w:t>r</w:t>
      </w:r>
      <w:r w:rsidR="00063933" w:rsidRPr="00063933">
        <w:rPr>
          <w:sz w:val="20"/>
          <w:szCs w:val="20"/>
          <w:lang w:val="en-US"/>
        </w:rPr>
        <w:t>nance, these answers demonstrated the unawareness of respondents. These</w:t>
      </w:r>
      <w:r w:rsidR="00063933" w:rsidRPr="00CE13EB">
        <w:rPr>
          <w:sz w:val="20"/>
          <w:szCs w:val="20"/>
          <w:lang w:val="en-US"/>
        </w:rPr>
        <w:t xml:space="preserve"> </w:t>
      </w:r>
      <w:r w:rsidR="00063933" w:rsidRPr="00063933">
        <w:rPr>
          <w:sz w:val="20"/>
          <w:szCs w:val="20"/>
          <w:lang w:val="en-US"/>
        </w:rPr>
        <w:t>results</w:t>
      </w:r>
      <w:r w:rsidR="00063933" w:rsidRPr="00CE13EB">
        <w:rPr>
          <w:sz w:val="20"/>
          <w:szCs w:val="20"/>
          <w:lang w:val="en-US"/>
        </w:rPr>
        <w:t xml:space="preserve"> </w:t>
      </w:r>
      <w:r w:rsidR="00063933" w:rsidRPr="00063933">
        <w:rPr>
          <w:sz w:val="20"/>
          <w:szCs w:val="20"/>
          <w:lang w:val="en-US"/>
        </w:rPr>
        <w:t>enhanced</w:t>
      </w:r>
      <w:r w:rsidR="00063933" w:rsidRPr="00CE13EB">
        <w:rPr>
          <w:sz w:val="20"/>
          <w:szCs w:val="20"/>
          <w:lang w:val="en-US"/>
        </w:rPr>
        <w:t xml:space="preserve"> </w:t>
      </w:r>
      <w:r w:rsidR="00063933" w:rsidRPr="00063933">
        <w:rPr>
          <w:sz w:val="20"/>
          <w:szCs w:val="20"/>
          <w:lang w:val="en-US"/>
        </w:rPr>
        <w:t>our</w:t>
      </w:r>
      <w:r w:rsidR="00063933" w:rsidRPr="00CE13EB">
        <w:rPr>
          <w:sz w:val="20"/>
          <w:szCs w:val="20"/>
          <w:lang w:val="en-US"/>
        </w:rPr>
        <w:t xml:space="preserve"> </w:t>
      </w:r>
      <w:r w:rsidR="00063933" w:rsidRPr="00063933">
        <w:rPr>
          <w:sz w:val="20"/>
          <w:szCs w:val="20"/>
          <w:lang w:val="en-US"/>
        </w:rPr>
        <w:t>interest</w:t>
      </w:r>
      <w:r w:rsidR="00063933" w:rsidRPr="00CE13EB">
        <w:rPr>
          <w:sz w:val="20"/>
          <w:szCs w:val="20"/>
          <w:lang w:val="en-US"/>
        </w:rPr>
        <w:t xml:space="preserve"> </w:t>
      </w:r>
      <w:r w:rsidR="00063933" w:rsidRPr="00063933">
        <w:rPr>
          <w:sz w:val="20"/>
          <w:szCs w:val="20"/>
          <w:lang w:val="en-US"/>
        </w:rPr>
        <w:t>to</w:t>
      </w:r>
      <w:r w:rsidR="00063933" w:rsidRPr="00CE13EB">
        <w:rPr>
          <w:sz w:val="20"/>
          <w:szCs w:val="20"/>
          <w:lang w:val="en-US"/>
        </w:rPr>
        <w:t xml:space="preserve"> </w:t>
      </w:r>
      <w:r w:rsidR="00063933" w:rsidRPr="00063933">
        <w:rPr>
          <w:sz w:val="20"/>
          <w:szCs w:val="20"/>
          <w:lang w:val="en-US"/>
        </w:rPr>
        <w:t>sy</w:t>
      </w:r>
      <w:r w:rsidR="00063933" w:rsidRPr="00063933">
        <w:rPr>
          <w:sz w:val="20"/>
          <w:szCs w:val="20"/>
          <w:lang w:val="en-US"/>
        </w:rPr>
        <w:t>s</w:t>
      </w:r>
      <w:r w:rsidR="00063933" w:rsidRPr="00063933">
        <w:rPr>
          <w:sz w:val="20"/>
          <w:szCs w:val="20"/>
          <w:lang w:val="en-US"/>
        </w:rPr>
        <w:t>tematisation</w:t>
      </w:r>
      <w:r w:rsidR="00063933" w:rsidRPr="00CE13EB">
        <w:rPr>
          <w:sz w:val="20"/>
          <w:szCs w:val="20"/>
          <w:lang w:val="en-US"/>
        </w:rPr>
        <w:t xml:space="preserve"> </w:t>
      </w:r>
      <w:r w:rsidR="00063933" w:rsidRPr="00063933">
        <w:rPr>
          <w:sz w:val="20"/>
          <w:szCs w:val="20"/>
          <w:lang w:val="en-US"/>
        </w:rPr>
        <w:t>of</w:t>
      </w:r>
      <w:r w:rsidR="00063933" w:rsidRPr="00CE13EB">
        <w:rPr>
          <w:sz w:val="20"/>
          <w:szCs w:val="20"/>
          <w:lang w:val="en-US"/>
        </w:rPr>
        <w:t xml:space="preserve"> </w:t>
      </w:r>
      <w:r w:rsidR="00063933" w:rsidRPr="00063933">
        <w:rPr>
          <w:sz w:val="20"/>
          <w:szCs w:val="20"/>
          <w:lang w:val="en-US"/>
        </w:rPr>
        <w:t>KBD</w:t>
      </w:r>
      <w:r w:rsidR="00063933" w:rsidRPr="00CE13EB">
        <w:rPr>
          <w:sz w:val="20"/>
          <w:szCs w:val="20"/>
          <w:lang w:val="en-US"/>
        </w:rPr>
        <w:t xml:space="preserve"> </w:t>
      </w:r>
      <w:r w:rsidR="00063933" w:rsidRPr="00063933">
        <w:rPr>
          <w:sz w:val="20"/>
          <w:szCs w:val="20"/>
          <w:lang w:val="en-US"/>
        </w:rPr>
        <w:t>governance</w:t>
      </w:r>
      <w:r w:rsidR="00063933" w:rsidRPr="00CE13EB">
        <w:rPr>
          <w:sz w:val="20"/>
          <w:szCs w:val="20"/>
          <w:lang w:val="en-US"/>
        </w:rPr>
        <w:t xml:space="preserve"> </w:t>
      </w:r>
      <w:r w:rsidR="00063933" w:rsidRPr="00063933">
        <w:rPr>
          <w:sz w:val="20"/>
          <w:szCs w:val="20"/>
          <w:lang w:val="en-US"/>
        </w:rPr>
        <w:t>approaches</w:t>
      </w:r>
      <w:r w:rsidR="00063933" w:rsidRPr="00CE13EB">
        <w:rPr>
          <w:sz w:val="20"/>
          <w:szCs w:val="20"/>
          <w:lang w:val="en-US"/>
        </w:rPr>
        <w:t xml:space="preserve">. </w:t>
      </w:r>
    </w:p>
    <w:p w:rsidR="00FC052D" w:rsidRPr="00201AF3" w:rsidRDefault="0091690B" w:rsidP="0009170F">
      <w:pPr>
        <w:spacing w:line="240" w:lineRule="auto"/>
        <w:jc w:val="both"/>
        <w:rPr>
          <w:rFonts w:cs="Times New Roman"/>
          <w:sz w:val="20"/>
          <w:szCs w:val="20"/>
        </w:rPr>
      </w:pPr>
      <w:r w:rsidRPr="0091690B">
        <w:rPr>
          <w:rFonts w:cs="Times New Roman"/>
          <w:sz w:val="20"/>
          <w:szCs w:val="20"/>
          <w:lang w:val="en-US"/>
        </w:rPr>
        <w:t>To</w:t>
      </w:r>
      <w:r w:rsidR="00063933" w:rsidRPr="0091690B">
        <w:rPr>
          <w:rFonts w:cs="Times New Roman"/>
          <w:sz w:val="20"/>
          <w:szCs w:val="20"/>
          <w:lang w:val="en-US"/>
        </w:rPr>
        <w:t xml:space="preserve"> classify the models and approaches to KBD, we analysed the websites of regional administrations in EU, Asian and North American countries and collected data from regional authorities of five regions of Russia. </w:t>
      </w:r>
      <w:r w:rsidR="00FC052D" w:rsidRPr="0091690B">
        <w:rPr>
          <w:rFonts w:cs="Times New Roman"/>
          <w:sz w:val="20"/>
          <w:szCs w:val="20"/>
        </w:rPr>
        <w:t>For the pu</w:t>
      </w:r>
      <w:r w:rsidR="00FC052D" w:rsidRPr="0091690B">
        <w:rPr>
          <w:rFonts w:cs="Times New Roman"/>
          <w:sz w:val="20"/>
          <w:szCs w:val="20"/>
        </w:rPr>
        <w:t>r</w:t>
      </w:r>
      <w:r w:rsidR="00FC052D" w:rsidRPr="0091690B">
        <w:rPr>
          <w:rFonts w:cs="Times New Roman"/>
          <w:sz w:val="20"/>
          <w:szCs w:val="20"/>
        </w:rPr>
        <w:t>poses of model</w:t>
      </w:r>
      <w:r w:rsidR="00063933" w:rsidRPr="0091690B">
        <w:rPr>
          <w:rFonts w:cs="Times New Roman"/>
          <w:sz w:val="20"/>
          <w:szCs w:val="20"/>
        </w:rPr>
        <w:t>s</w:t>
      </w:r>
      <w:r w:rsidR="00FC052D" w:rsidRPr="0091690B">
        <w:rPr>
          <w:rFonts w:cs="Times New Roman"/>
          <w:sz w:val="20"/>
          <w:szCs w:val="20"/>
        </w:rPr>
        <w:t xml:space="preserve"> identification and classification</w:t>
      </w:r>
      <w:r w:rsidR="0009170F" w:rsidRPr="0091690B">
        <w:rPr>
          <w:rFonts w:cs="Times New Roman"/>
          <w:sz w:val="20"/>
          <w:szCs w:val="20"/>
        </w:rPr>
        <w:t>,</w:t>
      </w:r>
      <w:r w:rsidR="00FC052D" w:rsidRPr="0091690B">
        <w:rPr>
          <w:rFonts w:cs="Times New Roman"/>
          <w:sz w:val="20"/>
          <w:szCs w:val="20"/>
        </w:rPr>
        <w:t xml:space="preserve"> </w:t>
      </w:r>
      <w:r w:rsidR="00063933" w:rsidRPr="0091690B">
        <w:rPr>
          <w:rFonts w:cs="Times New Roman"/>
          <w:sz w:val="20"/>
          <w:szCs w:val="20"/>
        </w:rPr>
        <w:t>we relied at the papers published by</w:t>
      </w:r>
      <w:r w:rsidR="00FC052D" w:rsidRPr="0091690B">
        <w:rPr>
          <w:rFonts w:cs="Times New Roman"/>
          <w:sz w:val="20"/>
          <w:szCs w:val="20"/>
        </w:rPr>
        <w:t xml:space="preserve"> </w:t>
      </w:r>
      <w:r w:rsidR="00002618" w:rsidRPr="0091690B">
        <w:rPr>
          <w:rFonts w:cs="Times New Roman"/>
          <w:sz w:val="20"/>
          <w:szCs w:val="20"/>
        </w:rPr>
        <w:t xml:space="preserve">Casey. (2003) and Mankiw (2006) </w:t>
      </w:r>
      <w:r w:rsidR="00063933" w:rsidRPr="0091690B">
        <w:rPr>
          <w:rFonts w:cs="Times New Roman"/>
          <w:sz w:val="20"/>
          <w:szCs w:val="20"/>
        </w:rPr>
        <w:t xml:space="preserve">who </w:t>
      </w:r>
      <w:r w:rsidR="00002618" w:rsidRPr="0091690B">
        <w:rPr>
          <w:rFonts w:cs="Times New Roman"/>
          <w:sz w:val="20"/>
          <w:szCs w:val="20"/>
        </w:rPr>
        <w:t xml:space="preserve">developed </w:t>
      </w:r>
      <w:r w:rsidR="00063933" w:rsidRPr="0091690B">
        <w:rPr>
          <w:rFonts w:cs="Times New Roman"/>
          <w:sz w:val="20"/>
          <w:szCs w:val="20"/>
        </w:rPr>
        <w:t xml:space="preserve">a profound </w:t>
      </w:r>
      <w:r w:rsidR="00002618" w:rsidRPr="0091690B">
        <w:rPr>
          <w:rFonts w:cs="Times New Roman"/>
          <w:sz w:val="20"/>
          <w:szCs w:val="20"/>
        </w:rPr>
        <w:t>analysis of existing concepts</w:t>
      </w:r>
      <w:r w:rsidR="00201AF3" w:rsidRPr="0091690B">
        <w:rPr>
          <w:rFonts w:cs="Times New Roman"/>
          <w:sz w:val="20"/>
          <w:szCs w:val="20"/>
          <w:lang w:val="en-US"/>
        </w:rPr>
        <w:t xml:space="preserve">, </w:t>
      </w:r>
      <w:r w:rsidR="00063933" w:rsidRPr="0091690B">
        <w:rPr>
          <w:rFonts w:cs="Times New Roman"/>
          <w:sz w:val="20"/>
          <w:szCs w:val="20"/>
          <w:lang w:val="en-US"/>
        </w:rPr>
        <w:t xml:space="preserve">which we </w:t>
      </w:r>
      <w:r w:rsidRPr="0091690B">
        <w:rPr>
          <w:rFonts w:cs="Times New Roman"/>
          <w:sz w:val="20"/>
          <w:szCs w:val="20"/>
          <w:lang w:val="en-US"/>
        </w:rPr>
        <w:t xml:space="preserve">developed according to our vision of regional development theories’ evolution. </w:t>
      </w:r>
    </w:p>
    <w:p w:rsidR="008B53EC" w:rsidRPr="00914BA4" w:rsidRDefault="00B7265F" w:rsidP="0009170F">
      <w:pPr>
        <w:spacing w:line="240" w:lineRule="auto"/>
        <w:jc w:val="both"/>
        <w:rPr>
          <w:rFonts w:cs="Times New Roman"/>
          <w:sz w:val="20"/>
          <w:szCs w:val="20"/>
        </w:rPr>
      </w:pPr>
      <w:r w:rsidRPr="00914BA4">
        <w:rPr>
          <w:rFonts w:cs="Times New Roman"/>
          <w:sz w:val="20"/>
          <w:szCs w:val="20"/>
        </w:rPr>
        <w:t>F</w:t>
      </w:r>
      <w:r w:rsidR="008B53EC" w:rsidRPr="00914BA4">
        <w:rPr>
          <w:rFonts w:cs="Times New Roman"/>
          <w:sz w:val="20"/>
          <w:szCs w:val="20"/>
        </w:rPr>
        <w:t xml:space="preserve">ive </w:t>
      </w:r>
      <w:r w:rsidR="00002618">
        <w:rPr>
          <w:rFonts w:cs="Times New Roman"/>
          <w:sz w:val="20"/>
          <w:szCs w:val="20"/>
        </w:rPr>
        <w:t>research areas underline</w:t>
      </w:r>
      <w:r w:rsidRPr="00914BA4">
        <w:rPr>
          <w:rFonts w:cs="Times New Roman"/>
          <w:sz w:val="20"/>
          <w:szCs w:val="20"/>
        </w:rPr>
        <w:t xml:space="preserve"> regional development concepts</w:t>
      </w:r>
      <w:r w:rsidR="008B53EC" w:rsidRPr="00914BA4">
        <w:rPr>
          <w:rFonts w:cs="Times New Roman"/>
          <w:sz w:val="20"/>
          <w:szCs w:val="20"/>
        </w:rPr>
        <w:t xml:space="preserve">: 1) </w:t>
      </w:r>
      <w:r w:rsidR="008B53EC" w:rsidRPr="00914BA4">
        <w:rPr>
          <w:rFonts w:cs="Times New Roman"/>
          <w:i/>
          <w:sz w:val="20"/>
          <w:szCs w:val="20"/>
        </w:rPr>
        <w:t>neoclassic theories</w:t>
      </w:r>
      <w:r w:rsidR="008B53EC" w:rsidRPr="00914BA4">
        <w:rPr>
          <w:rFonts w:cs="Times New Roman"/>
          <w:sz w:val="20"/>
          <w:szCs w:val="20"/>
        </w:rPr>
        <w:t xml:space="preserve"> based on production function; 2) </w:t>
      </w:r>
      <w:r w:rsidR="008B53EC" w:rsidRPr="00914BA4">
        <w:rPr>
          <w:rFonts w:cs="Times New Roman"/>
          <w:i/>
          <w:sz w:val="20"/>
          <w:szCs w:val="20"/>
        </w:rPr>
        <w:t>cumulative expansion theories</w:t>
      </w:r>
      <w:r w:rsidR="008B53EC" w:rsidRPr="00914BA4">
        <w:rPr>
          <w:rFonts w:cs="Times New Roman"/>
          <w:sz w:val="20"/>
          <w:szCs w:val="20"/>
        </w:rPr>
        <w:t>, a composition of neo-</w:t>
      </w:r>
      <w:r w:rsidR="00002618" w:rsidRPr="00914BA4">
        <w:rPr>
          <w:rFonts w:cs="Times New Roman"/>
          <w:sz w:val="20"/>
          <w:szCs w:val="20"/>
        </w:rPr>
        <w:t>Keynesian</w:t>
      </w:r>
      <w:r w:rsidR="008B53EC" w:rsidRPr="00914BA4">
        <w:rPr>
          <w:rFonts w:cs="Times New Roman"/>
          <w:sz w:val="20"/>
          <w:szCs w:val="20"/>
        </w:rPr>
        <w:t xml:space="preserve">, institutional and economy-and-geographic models; 3) </w:t>
      </w:r>
      <w:r w:rsidR="008B53EC" w:rsidRPr="00914BA4">
        <w:rPr>
          <w:rFonts w:cs="Times New Roman"/>
          <w:i/>
          <w:sz w:val="20"/>
          <w:szCs w:val="20"/>
        </w:rPr>
        <w:t>new regional development theories</w:t>
      </w:r>
      <w:r w:rsidR="008B53EC" w:rsidRPr="00914BA4">
        <w:rPr>
          <w:rFonts w:cs="Times New Roman"/>
          <w:sz w:val="20"/>
          <w:szCs w:val="20"/>
        </w:rPr>
        <w:t xml:space="preserve"> based on increasing returns to scale and imperfect competition; 4) </w:t>
      </w:r>
      <w:r w:rsidR="008B53EC" w:rsidRPr="00914BA4">
        <w:rPr>
          <w:rFonts w:cs="Times New Roman"/>
          <w:i/>
          <w:sz w:val="20"/>
          <w:szCs w:val="20"/>
        </w:rPr>
        <w:t>new forms of territorial organization</w:t>
      </w:r>
      <w:r w:rsidR="0009170F" w:rsidRPr="00914BA4">
        <w:rPr>
          <w:rFonts w:cs="Times New Roman"/>
          <w:sz w:val="20"/>
          <w:szCs w:val="20"/>
        </w:rPr>
        <w:t xml:space="preserve"> of production</w:t>
      </w:r>
      <w:r w:rsidR="008B53EC" w:rsidRPr="00914BA4">
        <w:rPr>
          <w:rFonts w:cs="Times New Roman"/>
          <w:sz w:val="20"/>
          <w:szCs w:val="20"/>
        </w:rPr>
        <w:t xml:space="preserve"> based on industrial and regional clusters, value-added chain, learning economy</w:t>
      </w:r>
      <w:r w:rsidR="00002618">
        <w:rPr>
          <w:rFonts w:cs="Times New Roman"/>
          <w:sz w:val="20"/>
          <w:szCs w:val="20"/>
        </w:rPr>
        <w:t>,</w:t>
      </w:r>
      <w:r w:rsidR="0009170F" w:rsidRPr="00914BA4">
        <w:rPr>
          <w:rFonts w:cs="Times New Roman"/>
          <w:sz w:val="20"/>
          <w:szCs w:val="20"/>
        </w:rPr>
        <w:t xml:space="preserve"> and</w:t>
      </w:r>
      <w:r w:rsidR="008B53EC" w:rsidRPr="00914BA4">
        <w:rPr>
          <w:rFonts w:cs="Times New Roman"/>
          <w:sz w:val="20"/>
          <w:szCs w:val="20"/>
        </w:rPr>
        <w:t xml:space="preserve"> national and regional systems of innovation</w:t>
      </w:r>
      <w:r w:rsidRPr="00914BA4">
        <w:rPr>
          <w:rFonts w:cs="Times New Roman"/>
          <w:sz w:val="20"/>
          <w:szCs w:val="20"/>
        </w:rPr>
        <w:t>s</w:t>
      </w:r>
      <w:r w:rsidR="008B53EC" w:rsidRPr="00914BA4">
        <w:rPr>
          <w:rFonts w:cs="Times New Roman"/>
          <w:sz w:val="20"/>
          <w:szCs w:val="20"/>
        </w:rPr>
        <w:t xml:space="preserve"> and; 5) </w:t>
      </w:r>
      <w:r w:rsidR="008B53EC" w:rsidRPr="00914BA4">
        <w:rPr>
          <w:rFonts w:cs="Times New Roman"/>
          <w:i/>
          <w:sz w:val="20"/>
          <w:szCs w:val="20"/>
        </w:rPr>
        <w:t>other theories</w:t>
      </w:r>
      <w:r w:rsidR="008B53EC" w:rsidRPr="00914BA4">
        <w:rPr>
          <w:rFonts w:cs="Times New Roman"/>
          <w:sz w:val="20"/>
          <w:szCs w:val="20"/>
        </w:rPr>
        <w:t xml:space="preserve"> </w:t>
      </w:r>
      <w:r w:rsidRPr="00914BA4">
        <w:rPr>
          <w:rFonts w:cs="Times New Roman"/>
          <w:sz w:val="20"/>
          <w:szCs w:val="20"/>
        </w:rPr>
        <w:t xml:space="preserve">explaining </w:t>
      </w:r>
      <w:r w:rsidR="008B53EC" w:rsidRPr="00914BA4">
        <w:rPr>
          <w:rFonts w:cs="Times New Roman"/>
          <w:sz w:val="20"/>
          <w:szCs w:val="20"/>
        </w:rPr>
        <w:t>local or ind</w:t>
      </w:r>
      <w:r w:rsidR="008B53EC" w:rsidRPr="00914BA4">
        <w:rPr>
          <w:rFonts w:cs="Times New Roman"/>
          <w:sz w:val="20"/>
          <w:szCs w:val="20"/>
        </w:rPr>
        <w:t>i</w:t>
      </w:r>
      <w:r w:rsidR="008B53EC" w:rsidRPr="00914BA4">
        <w:rPr>
          <w:rFonts w:cs="Times New Roman"/>
          <w:sz w:val="20"/>
          <w:szCs w:val="20"/>
        </w:rPr>
        <w:t>vidual</w:t>
      </w:r>
      <w:r w:rsidR="00153FA0" w:rsidRPr="00914BA4">
        <w:rPr>
          <w:rFonts w:cs="Times New Roman"/>
          <w:sz w:val="20"/>
          <w:szCs w:val="20"/>
        </w:rPr>
        <w:t xml:space="preserve"> issues of regional development. </w:t>
      </w:r>
      <w:r w:rsidR="00002618">
        <w:rPr>
          <w:rFonts w:cs="Times New Roman"/>
          <w:sz w:val="20"/>
          <w:szCs w:val="20"/>
        </w:rPr>
        <w:t xml:space="preserve">Table 1 presents various theoretic backgrounds for </w:t>
      </w:r>
      <w:r w:rsidR="00002618" w:rsidRPr="00914BA4">
        <w:rPr>
          <w:rFonts w:cs="Times New Roman"/>
          <w:sz w:val="20"/>
          <w:szCs w:val="20"/>
        </w:rPr>
        <w:t xml:space="preserve">regional </w:t>
      </w:r>
      <w:r w:rsidR="008B53EC" w:rsidRPr="00914BA4">
        <w:rPr>
          <w:rFonts w:cs="Times New Roman"/>
          <w:sz w:val="20"/>
          <w:szCs w:val="20"/>
        </w:rPr>
        <w:t>development.</w:t>
      </w:r>
    </w:p>
    <w:p w:rsidR="008B53EC" w:rsidRPr="00914BA4" w:rsidRDefault="008B53EC" w:rsidP="00914BA4">
      <w:pPr>
        <w:tabs>
          <w:tab w:val="left" w:pos="1050"/>
        </w:tabs>
        <w:spacing w:line="240" w:lineRule="auto"/>
        <w:jc w:val="both"/>
        <w:rPr>
          <w:rFonts w:cs="Times New Roman"/>
          <w:sz w:val="20"/>
          <w:szCs w:val="20"/>
        </w:rPr>
      </w:pPr>
      <w:r w:rsidRPr="0091690B">
        <w:rPr>
          <w:rFonts w:cs="Times New Roman"/>
          <w:b/>
          <w:sz w:val="20"/>
          <w:szCs w:val="20"/>
        </w:rPr>
        <w:t>Table 1</w:t>
      </w:r>
      <w:r w:rsidRPr="00914BA4">
        <w:rPr>
          <w:rFonts w:cs="Times New Roman"/>
          <w:sz w:val="20"/>
          <w:szCs w:val="20"/>
        </w:rPr>
        <w:t>.</w:t>
      </w:r>
      <w:r w:rsidR="0091690B">
        <w:rPr>
          <w:rFonts w:cs="Times New Roman"/>
          <w:sz w:val="20"/>
          <w:szCs w:val="20"/>
        </w:rPr>
        <w:t xml:space="preserve"> </w:t>
      </w:r>
      <w:r w:rsidRPr="00914BA4">
        <w:rPr>
          <w:rFonts w:cs="Times New Roman"/>
          <w:sz w:val="20"/>
          <w:szCs w:val="20"/>
        </w:rPr>
        <w:t>Classification of theoretical approaches to regional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4643"/>
      </w:tblGrid>
      <w:tr w:rsidR="008B53EC" w:rsidRPr="00914BA4" w:rsidTr="00914BA4">
        <w:tc>
          <w:tcPr>
            <w:tcW w:w="2376" w:type="dxa"/>
            <w:tcBorders>
              <w:top w:val="single" w:sz="4" w:space="0" w:color="auto"/>
              <w:left w:val="single" w:sz="4" w:space="0" w:color="auto"/>
              <w:bottom w:val="single" w:sz="4" w:space="0" w:color="auto"/>
              <w:right w:val="single" w:sz="4" w:space="0" w:color="auto"/>
            </w:tcBorders>
            <w:hideMark/>
          </w:tcPr>
          <w:p w:rsidR="008B53EC" w:rsidRPr="00914BA4" w:rsidRDefault="00002618" w:rsidP="006D352F">
            <w:pPr>
              <w:spacing w:line="240" w:lineRule="auto"/>
              <w:jc w:val="both"/>
              <w:rPr>
                <w:rFonts w:eastAsia="Times New Roman" w:cs="Times New Roman"/>
                <w:sz w:val="20"/>
                <w:szCs w:val="20"/>
              </w:rPr>
            </w:pPr>
            <w:r>
              <w:rPr>
                <w:rFonts w:cs="Times New Roman"/>
                <w:sz w:val="20"/>
                <w:szCs w:val="20"/>
              </w:rPr>
              <w:t>Theoretic background</w:t>
            </w:r>
          </w:p>
        </w:tc>
        <w:tc>
          <w:tcPr>
            <w:tcW w:w="2552" w:type="dxa"/>
            <w:tcBorders>
              <w:top w:val="single" w:sz="4" w:space="0" w:color="auto"/>
              <w:left w:val="single" w:sz="4" w:space="0" w:color="auto"/>
              <w:bottom w:val="single" w:sz="4" w:space="0" w:color="auto"/>
              <w:right w:val="single" w:sz="4" w:space="0" w:color="auto"/>
            </w:tcBorders>
            <w:hideMark/>
          </w:tcPr>
          <w:p w:rsidR="008B53EC" w:rsidRPr="00914BA4" w:rsidRDefault="008B53EC" w:rsidP="006D352F">
            <w:pPr>
              <w:spacing w:line="240" w:lineRule="auto"/>
              <w:jc w:val="both"/>
              <w:rPr>
                <w:rFonts w:eastAsia="Times New Roman" w:cs="Times New Roman"/>
                <w:sz w:val="20"/>
                <w:szCs w:val="20"/>
              </w:rPr>
            </w:pPr>
            <w:r w:rsidRPr="00914BA4">
              <w:rPr>
                <w:rFonts w:cs="Times New Roman"/>
                <w:sz w:val="20"/>
                <w:szCs w:val="20"/>
              </w:rPr>
              <w:t>Main proponents</w:t>
            </w:r>
          </w:p>
        </w:tc>
        <w:tc>
          <w:tcPr>
            <w:tcW w:w="4643" w:type="dxa"/>
            <w:tcBorders>
              <w:top w:val="single" w:sz="4" w:space="0" w:color="auto"/>
              <w:left w:val="single" w:sz="4" w:space="0" w:color="auto"/>
              <w:bottom w:val="single" w:sz="4" w:space="0" w:color="auto"/>
              <w:right w:val="single" w:sz="4" w:space="0" w:color="auto"/>
            </w:tcBorders>
            <w:hideMark/>
          </w:tcPr>
          <w:p w:rsidR="008B53EC" w:rsidRPr="00914BA4" w:rsidRDefault="008B53EC" w:rsidP="006D352F">
            <w:pPr>
              <w:spacing w:line="240" w:lineRule="auto"/>
              <w:jc w:val="both"/>
              <w:rPr>
                <w:rFonts w:eastAsia="Times New Roman" w:cs="Times New Roman"/>
                <w:sz w:val="20"/>
                <w:szCs w:val="20"/>
              </w:rPr>
            </w:pPr>
            <w:r w:rsidRPr="00914BA4">
              <w:rPr>
                <w:rFonts w:cs="Times New Roman"/>
                <w:sz w:val="20"/>
                <w:szCs w:val="20"/>
              </w:rPr>
              <w:t>Specific characteristics</w:t>
            </w:r>
          </w:p>
        </w:tc>
      </w:tr>
      <w:tr w:rsidR="008B53EC" w:rsidRPr="00914BA4" w:rsidTr="007877F3">
        <w:trPr>
          <w:trHeight w:val="1192"/>
        </w:trPr>
        <w:tc>
          <w:tcPr>
            <w:tcW w:w="2376" w:type="dxa"/>
            <w:tcBorders>
              <w:top w:val="single" w:sz="4" w:space="0" w:color="auto"/>
              <w:left w:val="single" w:sz="4" w:space="0" w:color="auto"/>
              <w:bottom w:val="single" w:sz="4" w:space="0" w:color="auto"/>
              <w:right w:val="single" w:sz="4" w:space="0" w:color="auto"/>
            </w:tcBorders>
          </w:tcPr>
          <w:p w:rsidR="008B53EC" w:rsidRPr="00914BA4" w:rsidRDefault="008B53EC" w:rsidP="006D352F">
            <w:pPr>
              <w:spacing w:line="240" w:lineRule="auto"/>
              <w:jc w:val="both"/>
              <w:rPr>
                <w:rFonts w:eastAsia="Times New Roman" w:cs="Times New Roman"/>
                <w:sz w:val="20"/>
                <w:szCs w:val="20"/>
              </w:rPr>
            </w:pPr>
            <w:r w:rsidRPr="00914BA4">
              <w:rPr>
                <w:rFonts w:cs="Times New Roman"/>
                <w:sz w:val="20"/>
                <w:szCs w:val="20"/>
              </w:rPr>
              <w:t>Neoclassical regional d</w:t>
            </w:r>
            <w:r w:rsidRPr="00914BA4">
              <w:rPr>
                <w:rFonts w:cs="Times New Roman"/>
                <w:sz w:val="20"/>
                <w:szCs w:val="20"/>
              </w:rPr>
              <w:t>e</w:t>
            </w:r>
            <w:r w:rsidRPr="00914BA4">
              <w:rPr>
                <w:rFonts w:cs="Times New Roman"/>
                <w:sz w:val="20"/>
                <w:szCs w:val="20"/>
              </w:rPr>
              <w:t xml:space="preserve">velopment concept </w:t>
            </w:r>
          </w:p>
          <w:p w:rsidR="008B53EC" w:rsidRPr="00914BA4" w:rsidRDefault="008B53EC" w:rsidP="006D352F">
            <w:pPr>
              <w:spacing w:line="240" w:lineRule="auto"/>
              <w:jc w:val="both"/>
              <w:rPr>
                <w:rFonts w:eastAsia="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B53EC" w:rsidRPr="00914BA4" w:rsidRDefault="008B53EC" w:rsidP="0091690B">
            <w:pPr>
              <w:spacing w:line="240" w:lineRule="auto"/>
              <w:jc w:val="both"/>
              <w:rPr>
                <w:rFonts w:eastAsia="Times New Roman" w:cs="Times New Roman"/>
                <w:sz w:val="20"/>
                <w:szCs w:val="20"/>
              </w:rPr>
            </w:pPr>
            <w:r w:rsidRPr="00914BA4">
              <w:rPr>
                <w:rFonts w:cs="Times New Roman"/>
                <w:sz w:val="20"/>
                <w:szCs w:val="20"/>
              </w:rPr>
              <w:t>Menger</w:t>
            </w:r>
            <w:r w:rsidR="00BE2F25">
              <w:rPr>
                <w:rFonts w:cs="Times New Roman"/>
                <w:sz w:val="20"/>
                <w:szCs w:val="20"/>
              </w:rPr>
              <w:t xml:space="preserve"> (1871)</w:t>
            </w:r>
            <w:r w:rsidR="0091690B">
              <w:rPr>
                <w:rFonts w:cs="Times New Roman"/>
                <w:sz w:val="20"/>
                <w:szCs w:val="20"/>
              </w:rPr>
              <w:t>,</w:t>
            </w:r>
            <w:r w:rsidRPr="00914BA4">
              <w:rPr>
                <w:rFonts w:cs="Times New Roman"/>
                <w:sz w:val="20"/>
                <w:szCs w:val="20"/>
              </w:rPr>
              <w:t xml:space="preserve"> Wieser</w:t>
            </w:r>
            <w:r w:rsidR="00934635">
              <w:rPr>
                <w:rFonts w:cs="Times New Roman"/>
                <w:sz w:val="20"/>
                <w:szCs w:val="20"/>
              </w:rPr>
              <w:t xml:space="preserve"> (1884)</w:t>
            </w:r>
            <w:r w:rsidRPr="00914BA4">
              <w:rPr>
                <w:rFonts w:cs="Times New Roman"/>
                <w:sz w:val="20"/>
                <w:szCs w:val="20"/>
              </w:rPr>
              <w:t>, Boehm-Bawerk, Je</w:t>
            </w:r>
            <w:r w:rsidRPr="00914BA4">
              <w:rPr>
                <w:rFonts w:cs="Times New Roman"/>
                <w:sz w:val="20"/>
                <w:szCs w:val="20"/>
              </w:rPr>
              <w:t>v</w:t>
            </w:r>
            <w:r w:rsidRPr="00914BA4">
              <w:rPr>
                <w:rFonts w:cs="Times New Roman"/>
                <w:sz w:val="20"/>
                <w:szCs w:val="20"/>
              </w:rPr>
              <w:t>ons</w:t>
            </w:r>
            <w:r w:rsidR="00BE2F25">
              <w:rPr>
                <w:rFonts w:cs="Times New Roman"/>
                <w:sz w:val="20"/>
                <w:szCs w:val="20"/>
              </w:rPr>
              <w:t xml:space="preserve"> (1871)</w:t>
            </w:r>
            <w:r w:rsidR="0091690B">
              <w:rPr>
                <w:rFonts w:cs="Times New Roman"/>
                <w:sz w:val="20"/>
                <w:szCs w:val="20"/>
              </w:rPr>
              <w:t>,</w:t>
            </w:r>
            <w:r w:rsidRPr="00914BA4">
              <w:rPr>
                <w:rFonts w:cs="Times New Roman"/>
                <w:sz w:val="20"/>
                <w:szCs w:val="20"/>
              </w:rPr>
              <w:t xml:space="preserve"> Walras, Clark, Marshall</w:t>
            </w:r>
            <w:r w:rsidR="00BE2F25">
              <w:rPr>
                <w:rFonts w:cs="Times New Roman"/>
                <w:sz w:val="20"/>
                <w:szCs w:val="20"/>
              </w:rPr>
              <w:t xml:space="preserve"> (1872)</w:t>
            </w:r>
            <w:r w:rsidRPr="00914BA4">
              <w:rPr>
                <w:rFonts w:cs="Times New Roman"/>
                <w:sz w:val="20"/>
                <w:szCs w:val="20"/>
              </w:rPr>
              <w:t xml:space="preserve">, Pigou </w:t>
            </w:r>
            <w:r w:rsidR="00BE2F25">
              <w:rPr>
                <w:rFonts w:cs="Times New Roman"/>
                <w:sz w:val="20"/>
                <w:szCs w:val="20"/>
              </w:rPr>
              <w:t>(1933)</w:t>
            </w:r>
          </w:p>
        </w:tc>
        <w:tc>
          <w:tcPr>
            <w:tcW w:w="4643" w:type="dxa"/>
            <w:tcBorders>
              <w:top w:val="single" w:sz="4" w:space="0" w:color="auto"/>
              <w:left w:val="single" w:sz="4" w:space="0" w:color="auto"/>
              <w:bottom w:val="single" w:sz="4" w:space="0" w:color="auto"/>
              <w:right w:val="single" w:sz="4" w:space="0" w:color="auto"/>
            </w:tcBorders>
            <w:hideMark/>
          </w:tcPr>
          <w:p w:rsidR="008B53EC" w:rsidRPr="00914BA4" w:rsidRDefault="008B53EC" w:rsidP="007877F3">
            <w:pPr>
              <w:spacing w:after="0" w:line="240" w:lineRule="auto"/>
              <w:jc w:val="both"/>
              <w:rPr>
                <w:rFonts w:eastAsia="Times New Roman" w:cs="Times New Roman"/>
                <w:sz w:val="20"/>
                <w:szCs w:val="20"/>
              </w:rPr>
            </w:pPr>
            <w:r w:rsidRPr="00914BA4">
              <w:rPr>
                <w:rFonts w:cs="Times New Roman"/>
                <w:sz w:val="20"/>
                <w:szCs w:val="20"/>
              </w:rPr>
              <w:t xml:space="preserve">The neoclassical school </w:t>
            </w:r>
            <w:r w:rsidR="00B7265F" w:rsidRPr="00914BA4">
              <w:rPr>
                <w:rFonts w:cs="Times New Roman"/>
                <w:sz w:val="20"/>
                <w:szCs w:val="20"/>
              </w:rPr>
              <w:t xml:space="preserve">studies the </w:t>
            </w:r>
            <w:r w:rsidRPr="00914BA4">
              <w:rPr>
                <w:rFonts w:cs="Times New Roman"/>
                <w:sz w:val="20"/>
                <w:szCs w:val="20"/>
              </w:rPr>
              <w:t>behavio</w:t>
            </w:r>
            <w:r w:rsidR="00F01517" w:rsidRPr="00914BA4">
              <w:rPr>
                <w:rFonts w:cs="Times New Roman"/>
                <w:sz w:val="20"/>
                <w:szCs w:val="20"/>
              </w:rPr>
              <w:t>u</w:t>
            </w:r>
            <w:r w:rsidRPr="00914BA4">
              <w:rPr>
                <w:rFonts w:cs="Times New Roman"/>
                <w:sz w:val="20"/>
                <w:szCs w:val="20"/>
              </w:rPr>
              <w:t>r of the so-called economical person (a consumer, an entr</w:t>
            </w:r>
            <w:r w:rsidRPr="00914BA4">
              <w:rPr>
                <w:rFonts w:cs="Times New Roman"/>
                <w:sz w:val="20"/>
                <w:szCs w:val="20"/>
              </w:rPr>
              <w:t>e</w:t>
            </w:r>
            <w:r w:rsidRPr="00914BA4">
              <w:rPr>
                <w:rFonts w:cs="Times New Roman"/>
                <w:sz w:val="20"/>
                <w:szCs w:val="20"/>
              </w:rPr>
              <w:t>preneur or a salaried employee) that strives to max</w:t>
            </w:r>
            <w:r w:rsidRPr="00914BA4">
              <w:rPr>
                <w:rFonts w:cs="Times New Roman"/>
                <w:sz w:val="20"/>
                <w:szCs w:val="20"/>
              </w:rPr>
              <w:t>i</w:t>
            </w:r>
            <w:r w:rsidRPr="00914BA4">
              <w:rPr>
                <w:rFonts w:cs="Times New Roman"/>
                <w:sz w:val="20"/>
                <w:szCs w:val="20"/>
              </w:rPr>
              <w:t>mize his</w:t>
            </w:r>
            <w:r w:rsidR="0009170F" w:rsidRPr="00914BA4">
              <w:rPr>
                <w:rFonts w:cs="Times New Roman"/>
                <w:sz w:val="20"/>
                <w:szCs w:val="20"/>
              </w:rPr>
              <w:t>/her</w:t>
            </w:r>
            <w:r w:rsidRPr="00914BA4">
              <w:rPr>
                <w:rFonts w:cs="Times New Roman"/>
                <w:sz w:val="20"/>
                <w:szCs w:val="20"/>
              </w:rPr>
              <w:t xml:space="preserve"> income and</w:t>
            </w:r>
            <w:r w:rsidR="00B7265F" w:rsidRPr="00914BA4">
              <w:rPr>
                <w:rFonts w:cs="Times New Roman"/>
                <w:sz w:val="20"/>
                <w:szCs w:val="20"/>
              </w:rPr>
              <w:t xml:space="preserve"> to</w:t>
            </w:r>
            <w:r w:rsidRPr="00914BA4">
              <w:rPr>
                <w:rFonts w:cs="Times New Roman"/>
                <w:sz w:val="20"/>
                <w:szCs w:val="20"/>
              </w:rPr>
              <w:t xml:space="preserve"> minimize</w:t>
            </w:r>
            <w:r w:rsidR="00B7265F" w:rsidRPr="00914BA4">
              <w:rPr>
                <w:rFonts w:cs="Times New Roman"/>
                <w:sz w:val="20"/>
                <w:szCs w:val="20"/>
              </w:rPr>
              <w:t xml:space="preserve"> the</w:t>
            </w:r>
            <w:r w:rsidR="00352D80" w:rsidRPr="00914BA4">
              <w:rPr>
                <w:rFonts w:cs="Times New Roman"/>
                <w:sz w:val="20"/>
                <w:szCs w:val="20"/>
              </w:rPr>
              <w:t>ir</w:t>
            </w:r>
            <w:r w:rsidRPr="00914BA4">
              <w:rPr>
                <w:rFonts w:cs="Times New Roman"/>
                <w:sz w:val="20"/>
                <w:szCs w:val="20"/>
              </w:rPr>
              <w:t xml:space="preserve"> expenses. </w:t>
            </w:r>
            <w:r w:rsidR="00F01517" w:rsidRPr="00914BA4">
              <w:rPr>
                <w:rFonts w:cs="Times New Roman"/>
                <w:sz w:val="20"/>
                <w:szCs w:val="20"/>
              </w:rPr>
              <w:t>Limiting values</w:t>
            </w:r>
            <w:r w:rsidR="00B7265F" w:rsidRPr="00914BA4">
              <w:rPr>
                <w:rFonts w:cs="Times New Roman"/>
                <w:sz w:val="20"/>
                <w:szCs w:val="20"/>
              </w:rPr>
              <w:t xml:space="preserve"> constitute</w:t>
            </w:r>
            <w:r w:rsidR="00B7265F" w:rsidRPr="00914BA4" w:rsidDel="00B7265F">
              <w:rPr>
                <w:rFonts w:cs="Times New Roman"/>
                <w:sz w:val="20"/>
                <w:szCs w:val="20"/>
              </w:rPr>
              <w:t xml:space="preserve"> </w:t>
            </w:r>
            <w:r w:rsidR="00F01517" w:rsidRPr="00914BA4">
              <w:rPr>
                <w:rFonts w:cs="Times New Roman"/>
                <w:sz w:val="20"/>
                <w:szCs w:val="20"/>
              </w:rPr>
              <w:t xml:space="preserve">the </w:t>
            </w:r>
            <w:r w:rsidR="00B7265F" w:rsidRPr="00914BA4">
              <w:rPr>
                <w:rFonts w:cs="Times New Roman"/>
                <w:sz w:val="20"/>
                <w:szCs w:val="20"/>
              </w:rPr>
              <w:t xml:space="preserve">basic </w:t>
            </w:r>
            <w:r w:rsidRPr="00914BA4">
              <w:rPr>
                <w:rFonts w:cs="Times New Roman"/>
                <w:sz w:val="20"/>
                <w:szCs w:val="20"/>
              </w:rPr>
              <w:t xml:space="preserve">analysis criteria </w:t>
            </w:r>
          </w:p>
        </w:tc>
      </w:tr>
      <w:tr w:rsidR="008B53EC" w:rsidRPr="00914BA4" w:rsidTr="00914BA4">
        <w:tc>
          <w:tcPr>
            <w:tcW w:w="2376" w:type="dxa"/>
            <w:tcBorders>
              <w:top w:val="single" w:sz="4" w:space="0" w:color="auto"/>
              <w:left w:val="single" w:sz="4" w:space="0" w:color="auto"/>
              <w:bottom w:val="single" w:sz="4" w:space="0" w:color="auto"/>
              <w:right w:val="single" w:sz="4" w:space="0" w:color="auto"/>
            </w:tcBorders>
            <w:hideMark/>
          </w:tcPr>
          <w:p w:rsidR="008B53EC" w:rsidRPr="00914BA4" w:rsidRDefault="008B53EC" w:rsidP="00914BA4">
            <w:pPr>
              <w:spacing w:line="240" w:lineRule="auto"/>
              <w:jc w:val="both"/>
              <w:rPr>
                <w:rFonts w:eastAsia="Times New Roman" w:cs="Times New Roman"/>
                <w:sz w:val="20"/>
                <w:szCs w:val="20"/>
              </w:rPr>
            </w:pPr>
            <w:r w:rsidRPr="00914BA4">
              <w:rPr>
                <w:rFonts w:cs="Times New Roman"/>
                <w:sz w:val="20"/>
                <w:szCs w:val="20"/>
              </w:rPr>
              <w:t xml:space="preserve">New neoclassical school </w:t>
            </w:r>
          </w:p>
        </w:tc>
        <w:tc>
          <w:tcPr>
            <w:tcW w:w="2552" w:type="dxa"/>
            <w:tcBorders>
              <w:top w:val="single" w:sz="4" w:space="0" w:color="auto"/>
              <w:left w:val="single" w:sz="4" w:space="0" w:color="auto"/>
              <w:bottom w:val="single" w:sz="4" w:space="0" w:color="auto"/>
              <w:right w:val="single" w:sz="4" w:space="0" w:color="auto"/>
            </w:tcBorders>
            <w:hideMark/>
          </w:tcPr>
          <w:p w:rsidR="008B53EC" w:rsidRPr="00914BA4" w:rsidRDefault="008B53EC" w:rsidP="00002618">
            <w:pPr>
              <w:spacing w:line="240" w:lineRule="auto"/>
              <w:jc w:val="both"/>
              <w:rPr>
                <w:rFonts w:eastAsia="Times New Roman" w:cs="Times New Roman"/>
                <w:sz w:val="20"/>
                <w:szCs w:val="20"/>
              </w:rPr>
            </w:pPr>
            <w:r w:rsidRPr="00914BA4">
              <w:rPr>
                <w:rFonts w:cs="Times New Roman"/>
                <w:sz w:val="20"/>
                <w:szCs w:val="20"/>
              </w:rPr>
              <w:t>R.  Lucas</w:t>
            </w:r>
            <w:r w:rsidR="00BE2F25">
              <w:rPr>
                <w:rFonts w:cs="Times New Roman"/>
                <w:sz w:val="20"/>
                <w:szCs w:val="20"/>
              </w:rPr>
              <w:t xml:space="preserve"> (191)</w:t>
            </w:r>
            <w:r w:rsidRPr="00914BA4">
              <w:rPr>
                <w:rFonts w:cs="Times New Roman"/>
                <w:sz w:val="20"/>
                <w:szCs w:val="20"/>
              </w:rPr>
              <w:t xml:space="preserve">, P.  </w:t>
            </w:r>
            <w:r w:rsidR="00BE2F25">
              <w:rPr>
                <w:sz w:val="20"/>
                <w:szCs w:val="20"/>
                <w:lang w:val="en-US"/>
              </w:rPr>
              <w:t xml:space="preserve">Sargent T. J.&amp; Wallace N. (1975) </w:t>
            </w:r>
            <w:r w:rsidRPr="00914BA4">
              <w:rPr>
                <w:rFonts w:cs="Times New Roman"/>
                <w:sz w:val="20"/>
                <w:szCs w:val="20"/>
              </w:rPr>
              <w:t xml:space="preserve"> </w:t>
            </w:r>
            <w:r w:rsidR="00BE2F25">
              <w:rPr>
                <w:sz w:val="20"/>
                <w:szCs w:val="20"/>
                <w:lang w:val="en-US"/>
              </w:rPr>
              <w:t>Barro R. (1977) Samuelson P. A.(1948)</w:t>
            </w:r>
            <w:r w:rsidRPr="00914BA4">
              <w:rPr>
                <w:rFonts w:cs="Times New Roman"/>
                <w:sz w:val="20"/>
                <w:szCs w:val="20"/>
              </w:rPr>
              <w:t>, M.  Friedman</w:t>
            </w:r>
            <w:r w:rsidR="00BE2F25">
              <w:rPr>
                <w:rFonts w:cs="Times New Roman"/>
                <w:sz w:val="20"/>
                <w:szCs w:val="20"/>
              </w:rPr>
              <w:t xml:space="preserve"> (1957)</w:t>
            </w:r>
          </w:p>
        </w:tc>
        <w:tc>
          <w:tcPr>
            <w:tcW w:w="4643" w:type="dxa"/>
            <w:tcBorders>
              <w:top w:val="single" w:sz="4" w:space="0" w:color="auto"/>
              <w:left w:val="single" w:sz="4" w:space="0" w:color="auto"/>
              <w:bottom w:val="single" w:sz="4" w:space="0" w:color="auto"/>
              <w:right w:val="single" w:sz="4" w:space="0" w:color="auto"/>
            </w:tcBorders>
          </w:tcPr>
          <w:p w:rsidR="008B53EC" w:rsidRPr="00914BA4" w:rsidRDefault="008B53EC" w:rsidP="007877F3">
            <w:pPr>
              <w:spacing w:after="0" w:line="240" w:lineRule="auto"/>
              <w:jc w:val="both"/>
              <w:rPr>
                <w:rFonts w:eastAsia="Times New Roman" w:cs="Times New Roman"/>
                <w:sz w:val="20"/>
                <w:szCs w:val="20"/>
              </w:rPr>
            </w:pPr>
            <w:r w:rsidRPr="00914BA4">
              <w:rPr>
                <w:rFonts w:cs="Times New Roman"/>
                <w:sz w:val="20"/>
                <w:szCs w:val="20"/>
              </w:rPr>
              <w:t>The proponents of this theory analyze</w:t>
            </w:r>
            <w:r w:rsidR="00B7265F" w:rsidRPr="00914BA4">
              <w:rPr>
                <w:rFonts w:cs="Times New Roman"/>
                <w:sz w:val="20"/>
                <w:szCs w:val="20"/>
              </w:rPr>
              <w:t xml:space="preserve"> the</w:t>
            </w:r>
            <w:r w:rsidRPr="00914BA4">
              <w:rPr>
                <w:rFonts w:cs="Times New Roman"/>
                <w:sz w:val="20"/>
                <w:szCs w:val="20"/>
              </w:rPr>
              <w:t xml:space="preserve"> reactions of </w:t>
            </w:r>
            <w:r w:rsidR="00B7265F" w:rsidRPr="00914BA4">
              <w:rPr>
                <w:rFonts w:cs="Times New Roman"/>
                <w:sz w:val="20"/>
                <w:szCs w:val="20"/>
              </w:rPr>
              <w:t xml:space="preserve">the </w:t>
            </w:r>
            <w:r w:rsidRPr="00914BA4">
              <w:rPr>
                <w:rFonts w:cs="Times New Roman"/>
                <w:sz w:val="20"/>
                <w:szCs w:val="20"/>
              </w:rPr>
              <w:t>economic system acting under the condition that its agents not only have adequate information about</w:t>
            </w:r>
            <w:r w:rsidR="00B7265F" w:rsidRPr="00914BA4">
              <w:rPr>
                <w:rFonts w:cs="Times New Roman"/>
                <w:sz w:val="20"/>
                <w:szCs w:val="20"/>
              </w:rPr>
              <w:t xml:space="preserve"> the</w:t>
            </w:r>
            <w:r w:rsidRPr="00914BA4">
              <w:rPr>
                <w:rFonts w:cs="Times New Roman"/>
                <w:sz w:val="20"/>
                <w:szCs w:val="20"/>
              </w:rPr>
              <w:t xml:space="preserve"> future development of</w:t>
            </w:r>
            <w:r w:rsidR="00B7265F" w:rsidRPr="00914BA4">
              <w:rPr>
                <w:rFonts w:cs="Times New Roman"/>
                <w:sz w:val="20"/>
                <w:szCs w:val="20"/>
              </w:rPr>
              <w:t xml:space="preserve"> the</w:t>
            </w:r>
            <w:r w:rsidRPr="00914BA4">
              <w:rPr>
                <w:rFonts w:cs="Times New Roman"/>
                <w:sz w:val="20"/>
                <w:szCs w:val="20"/>
              </w:rPr>
              <w:t xml:space="preserve"> economy, including the </w:t>
            </w:r>
            <w:r w:rsidR="00EF3229" w:rsidRPr="00914BA4">
              <w:rPr>
                <w:rFonts w:cs="Times New Roman"/>
                <w:sz w:val="20"/>
                <w:szCs w:val="20"/>
              </w:rPr>
              <w:t xml:space="preserve">activities </w:t>
            </w:r>
            <w:r w:rsidRPr="00914BA4">
              <w:rPr>
                <w:rFonts w:cs="Times New Roman"/>
                <w:sz w:val="20"/>
                <w:szCs w:val="20"/>
              </w:rPr>
              <w:t xml:space="preserve">of government policies, </w:t>
            </w:r>
            <w:r w:rsidR="00002618" w:rsidRPr="00914BA4">
              <w:rPr>
                <w:rFonts w:cs="Times New Roman"/>
                <w:sz w:val="20"/>
                <w:szCs w:val="20"/>
              </w:rPr>
              <w:t>but also</w:t>
            </w:r>
            <w:r w:rsidRPr="00914BA4">
              <w:rPr>
                <w:rFonts w:cs="Times New Roman"/>
                <w:sz w:val="20"/>
                <w:szCs w:val="20"/>
              </w:rPr>
              <w:t xml:space="preserve"> are also able to act rationally, expecting certain changes </w:t>
            </w:r>
            <w:r w:rsidR="00B7265F" w:rsidRPr="00914BA4">
              <w:rPr>
                <w:rFonts w:cs="Times New Roman"/>
                <w:sz w:val="20"/>
                <w:szCs w:val="20"/>
              </w:rPr>
              <w:t xml:space="preserve">in </w:t>
            </w:r>
            <w:r w:rsidRPr="00914BA4">
              <w:rPr>
                <w:rFonts w:cs="Times New Roman"/>
                <w:sz w:val="20"/>
                <w:szCs w:val="20"/>
              </w:rPr>
              <w:t>economic environment. They believe that macroec</w:t>
            </w:r>
            <w:r w:rsidRPr="00914BA4">
              <w:rPr>
                <w:rFonts w:cs="Times New Roman"/>
                <w:sz w:val="20"/>
                <w:szCs w:val="20"/>
              </w:rPr>
              <w:t>o</w:t>
            </w:r>
            <w:r w:rsidRPr="00914BA4">
              <w:rPr>
                <w:rFonts w:cs="Times New Roman"/>
                <w:sz w:val="20"/>
                <w:szCs w:val="20"/>
              </w:rPr>
              <w:t>nomic policies are</w:t>
            </w:r>
            <w:r w:rsidR="00B7265F" w:rsidRPr="00914BA4">
              <w:rPr>
                <w:rFonts w:cs="Times New Roman"/>
                <w:sz w:val="20"/>
                <w:szCs w:val="20"/>
              </w:rPr>
              <w:t xml:space="preserve"> usually</w:t>
            </w:r>
            <w:r w:rsidRPr="00914BA4">
              <w:rPr>
                <w:rFonts w:cs="Times New Roman"/>
                <w:sz w:val="20"/>
                <w:szCs w:val="20"/>
              </w:rPr>
              <w:t xml:space="preserve"> based on</w:t>
            </w:r>
            <w:r w:rsidR="00EF3229" w:rsidRPr="00914BA4">
              <w:rPr>
                <w:rFonts w:cs="Times New Roman"/>
                <w:sz w:val="20"/>
                <w:szCs w:val="20"/>
              </w:rPr>
              <w:t xml:space="preserve"> the</w:t>
            </w:r>
            <w:r w:rsidRPr="00914BA4">
              <w:rPr>
                <w:rFonts w:cs="Times New Roman"/>
                <w:sz w:val="20"/>
                <w:szCs w:val="20"/>
              </w:rPr>
              <w:t xml:space="preserve"> models, which summarize the nature of economic reactions in the past, that is, past economic behavio</w:t>
            </w:r>
            <w:r w:rsidR="00F01517" w:rsidRPr="00914BA4">
              <w:rPr>
                <w:rFonts w:cs="Times New Roman"/>
                <w:sz w:val="20"/>
                <w:szCs w:val="20"/>
              </w:rPr>
              <w:t>u</w:t>
            </w:r>
            <w:r w:rsidRPr="00914BA4">
              <w:rPr>
                <w:rFonts w:cs="Times New Roman"/>
                <w:sz w:val="20"/>
                <w:szCs w:val="20"/>
              </w:rPr>
              <w:t>r of</w:t>
            </w:r>
            <w:r w:rsidR="00EF3229" w:rsidRPr="00914BA4">
              <w:rPr>
                <w:rFonts w:cs="Times New Roman"/>
                <w:sz w:val="20"/>
                <w:szCs w:val="20"/>
              </w:rPr>
              <w:t xml:space="preserve"> the</w:t>
            </w:r>
            <w:r w:rsidRPr="00914BA4">
              <w:rPr>
                <w:rFonts w:cs="Times New Roman"/>
                <w:sz w:val="20"/>
                <w:szCs w:val="20"/>
              </w:rPr>
              <w:t xml:space="preserve"> agents. They do not take into consideration</w:t>
            </w:r>
            <w:r w:rsidR="00EF3229" w:rsidRPr="00914BA4">
              <w:rPr>
                <w:rFonts w:cs="Times New Roman"/>
                <w:sz w:val="20"/>
                <w:szCs w:val="20"/>
              </w:rPr>
              <w:t xml:space="preserve"> the</w:t>
            </w:r>
            <w:r w:rsidRPr="00914BA4">
              <w:rPr>
                <w:rFonts w:cs="Times New Roman"/>
                <w:sz w:val="20"/>
                <w:szCs w:val="20"/>
              </w:rPr>
              <w:t xml:space="preserve"> future beha</w:t>
            </w:r>
            <w:r w:rsidRPr="00914BA4">
              <w:rPr>
                <w:rFonts w:cs="Times New Roman"/>
                <w:sz w:val="20"/>
                <w:szCs w:val="20"/>
              </w:rPr>
              <w:t>v</w:t>
            </w:r>
            <w:r w:rsidRPr="00914BA4">
              <w:rPr>
                <w:rFonts w:cs="Times New Roman"/>
                <w:sz w:val="20"/>
                <w:szCs w:val="20"/>
              </w:rPr>
              <w:t>io</w:t>
            </w:r>
            <w:r w:rsidR="00F01517" w:rsidRPr="00914BA4">
              <w:rPr>
                <w:rFonts w:cs="Times New Roman"/>
                <w:sz w:val="20"/>
                <w:szCs w:val="20"/>
              </w:rPr>
              <w:t>u</w:t>
            </w:r>
            <w:r w:rsidRPr="00914BA4">
              <w:rPr>
                <w:rFonts w:cs="Times New Roman"/>
                <w:sz w:val="20"/>
                <w:szCs w:val="20"/>
              </w:rPr>
              <w:t>r of those agents, which will</w:t>
            </w:r>
            <w:r w:rsidR="00EF3229" w:rsidRPr="00914BA4">
              <w:rPr>
                <w:rFonts w:cs="Times New Roman"/>
                <w:sz w:val="20"/>
                <w:szCs w:val="20"/>
              </w:rPr>
              <w:t xml:space="preserve"> be</w:t>
            </w:r>
            <w:r w:rsidRPr="00914BA4">
              <w:rPr>
                <w:rFonts w:cs="Times New Roman"/>
                <w:sz w:val="20"/>
                <w:szCs w:val="20"/>
              </w:rPr>
              <w:t xml:space="preserve"> </w:t>
            </w:r>
            <w:r w:rsidR="00EF3229" w:rsidRPr="00914BA4">
              <w:rPr>
                <w:rFonts w:cs="Times New Roman"/>
                <w:sz w:val="20"/>
                <w:szCs w:val="20"/>
              </w:rPr>
              <w:t xml:space="preserve">changing </w:t>
            </w:r>
            <w:r w:rsidRPr="00914BA4">
              <w:rPr>
                <w:rFonts w:cs="Times New Roman"/>
                <w:sz w:val="20"/>
                <w:szCs w:val="20"/>
              </w:rPr>
              <w:t>depen</w:t>
            </w:r>
            <w:r w:rsidRPr="00914BA4">
              <w:rPr>
                <w:rFonts w:cs="Times New Roman"/>
                <w:sz w:val="20"/>
                <w:szCs w:val="20"/>
              </w:rPr>
              <w:t>d</w:t>
            </w:r>
            <w:r w:rsidRPr="00914BA4">
              <w:rPr>
                <w:rFonts w:cs="Times New Roman"/>
                <w:sz w:val="20"/>
                <w:szCs w:val="20"/>
              </w:rPr>
              <w:t>ing on their expectations and d</w:t>
            </w:r>
            <w:r w:rsidR="00B82846" w:rsidRPr="00914BA4">
              <w:rPr>
                <w:rFonts w:cs="Times New Roman"/>
                <w:sz w:val="20"/>
                <w:szCs w:val="20"/>
              </w:rPr>
              <w:t>u</w:t>
            </w:r>
            <w:r w:rsidRPr="00914BA4">
              <w:rPr>
                <w:rFonts w:cs="Times New Roman"/>
                <w:sz w:val="20"/>
                <w:szCs w:val="20"/>
              </w:rPr>
              <w:t>e to</w:t>
            </w:r>
            <w:r w:rsidR="00EF3229" w:rsidRPr="00914BA4">
              <w:rPr>
                <w:rFonts w:cs="Times New Roman"/>
                <w:sz w:val="20"/>
                <w:szCs w:val="20"/>
              </w:rPr>
              <w:t xml:space="preserve"> the very</w:t>
            </w:r>
            <w:r w:rsidRPr="00914BA4">
              <w:rPr>
                <w:rFonts w:cs="Times New Roman"/>
                <w:sz w:val="20"/>
                <w:szCs w:val="20"/>
              </w:rPr>
              <w:t xml:space="preserve"> activities of the government. </w:t>
            </w:r>
          </w:p>
        </w:tc>
      </w:tr>
      <w:tr w:rsidR="008B53EC" w:rsidRPr="00914BA4" w:rsidTr="00914BA4">
        <w:tc>
          <w:tcPr>
            <w:tcW w:w="2376" w:type="dxa"/>
            <w:tcBorders>
              <w:top w:val="single" w:sz="4" w:space="0" w:color="auto"/>
              <w:left w:val="single" w:sz="4" w:space="0" w:color="auto"/>
              <w:bottom w:val="single" w:sz="4" w:space="0" w:color="auto"/>
              <w:right w:val="single" w:sz="4" w:space="0" w:color="auto"/>
            </w:tcBorders>
            <w:hideMark/>
          </w:tcPr>
          <w:p w:rsidR="008B53EC" w:rsidRPr="00914BA4" w:rsidRDefault="008B53EC" w:rsidP="006D352F">
            <w:pPr>
              <w:spacing w:line="240" w:lineRule="auto"/>
              <w:jc w:val="both"/>
              <w:rPr>
                <w:rFonts w:eastAsia="Times New Roman" w:cs="Times New Roman"/>
                <w:sz w:val="20"/>
                <w:szCs w:val="20"/>
              </w:rPr>
            </w:pPr>
            <w:r w:rsidRPr="00914BA4">
              <w:rPr>
                <w:rFonts w:cs="Times New Roman"/>
                <w:sz w:val="20"/>
                <w:szCs w:val="20"/>
              </w:rPr>
              <w:t>Coincidence, or conve</w:t>
            </w:r>
            <w:r w:rsidRPr="00914BA4">
              <w:rPr>
                <w:rFonts w:cs="Times New Roman"/>
                <w:sz w:val="20"/>
                <w:szCs w:val="20"/>
              </w:rPr>
              <w:t>r</w:t>
            </w:r>
            <w:r w:rsidRPr="00914BA4">
              <w:rPr>
                <w:rFonts w:cs="Times New Roman"/>
                <w:sz w:val="20"/>
                <w:szCs w:val="20"/>
              </w:rPr>
              <w:t>gence models</w:t>
            </w:r>
          </w:p>
        </w:tc>
        <w:tc>
          <w:tcPr>
            <w:tcW w:w="2552" w:type="dxa"/>
            <w:tcBorders>
              <w:top w:val="single" w:sz="4" w:space="0" w:color="auto"/>
              <w:left w:val="single" w:sz="4" w:space="0" w:color="auto"/>
              <w:bottom w:val="single" w:sz="4" w:space="0" w:color="auto"/>
              <w:right w:val="single" w:sz="4" w:space="0" w:color="auto"/>
            </w:tcBorders>
            <w:hideMark/>
          </w:tcPr>
          <w:p w:rsidR="008B53EC" w:rsidRPr="00914BA4" w:rsidRDefault="008B53EC" w:rsidP="00934635">
            <w:pPr>
              <w:spacing w:line="240" w:lineRule="auto"/>
              <w:jc w:val="both"/>
              <w:rPr>
                <w:rFonts w:eastAsia="Times New Roman" w:cs="Times New Roman"/>
                <w:sz w:val="20"/>
                <w:szCs w:val="20"/>
              </w:rPr>
            </w:pPr>
            <w:r w:rsidRPr="00914BA4">
              <w:rPr>
                <w:rFonts w:cs="Times New Roman"/>
                <w:sz w:val="20"/>
                <w:szCs w:val="20"/>
              </w:rPr>
              <w:t>R. Solow</w:t>
            </w:r>
            <w:r w:rsidR="00BE2F25">
              <w:rPr>
                <w:rFonts w:cs="Times New Roman"/>
                <w:sz w:val="20"/>
                <w:szCs w:val="20"/>
              </w:rPr>
              <w:t xml:space="preserve"> (1980) </w:t>
            </w:r>
            <w:r w:rsidRPr="00914BA4">
              <w:rPr>
                <w:rFonts w:cs="Times New Roman"/>
                <w:sz w:val="20"/>
                <w:szCs w:val="20"/>
              </w:rPr>
              <w:t>, T. Swan, R. Barro</w:t>
            </w:r>
            <w:r w:rsidR="00BE2F25">
              <w:rPr>
                <w:rFonts w:cs="Times New Roman"/>
                <w:sz w:val="20"/>
                <w:szCs w:val="20"/>
              </w:rPr>
              <w:t xml:space="preserve"> </w:t>
            </w:r>
            <w:r w:rsidR="00934635">
              <w:rPr>
                <w:rFonts w:cs="Times New Roman"/>
                <w:sz w:val="20"/>
                <w:szCs w:val="20"/>
              </w:rPr>
              <w:t xml:space="preserve"> &amp; </w:t>
            </w:r>
            <w:r w:rsidRPr="00914BA4">
              <w:rPr>
                <w:rFonts w:cs="Times New Roman"/>
                <w:sz w:val="20"/>
                <w:szCs w:val="20"/>
              </w:rPr>
              <w:t>X. Sala-i-Martin</w:t>
            </w:r>
            <w:r w:rsidR="00934635">
              <w:rPr>
                <w:rFonts w:cs="Times New Roman"/>
                <w:sz w:val="20"/>
                <w:szCs w:val="20"/>
              </w:rPr>
              <w:t xml:space="preserve"> (2003)</w:t>
            </w:r>
          </w:p>
        </w:tc>
        <w:tc>
          <w:tcPr>
            <w:tcW w:w="4643" w:type="dxa"/>
            <w:tcBorders>
              <w:top w:val="single" w:sz="4" w:space="0" w:color="auto"/>
              <w:left w:val="single" w:sz="4" w:space="0" w:color="auto"/>
              <w:bottom w:val="single" w:sz="4" w:space="0" w:color="auto"/>
              <w:right w:val="single" w:sz="4" w:space="0" w:color="auto"/>
            </w:tcBorders>
            <w:hideMark/>
          </w:tcPr>
          <w:p w:rsidR="008B53EC" w:rsidRPr="00914BA4" w:rsidRDefault="008B53EC" w:rsidP="007877F3">
            <w:pPr>
              <w:adjustRightInd w:val="0"/>
              <w:spacing w:after="0" w:line="240" w:lineRule="auto"/>
              <w:ind w:firstLine="34"/>
              <w:jc w:val="both"/>
              <w:rPr>
                <w:rFonts w:eastAsia="Times New Roman" w:cs="Times New Roman"/>
                <w:sz w:val="20"/>
                <w:szCs w:val="20"/>
              </w:rPr>
            </w:pPr>
            <w:r w:rsidRPr="00914BA4">
              <w:rPr>
                <w:rFonts w:cs="Times New Roman"/>
                <w:sz w:val="20"/>
                <w:szCs w:val="20"/>
              </w:rPr>
              <w:t>Convergence models divide</w:t>
            </w:r>
            <w:r w:rsidR="00EF3229" w:rsidRPr="00914BA4">
              <w:rPr>
                <w:rFonts w:cs="Times New Roman"/>
                <w:sz w:val="20"/>
                <w:szCs w:val="20"/>
              </w:rPr>
              <w:t xml:space="preserve"> the</w:t>
            </w:r>
            <w:r w:rsidRPr="00914BA4">
              <w:rPr>
                <w:rFonts w:cs="Times New Roman"/>
                <w:sz w:val="20"/>
                <w:szCs w:val="20"/>
              </w:rPr>
              <w:t xml:space="preserve"> factors of capital into physical (material) and human (with the exception of Solow and Swan</w:t>
            </w:r>
            <w:r w:rsidR="00B82846" w:rsidRPr="00914BA4">
              <w:rPr>
                <w:rFonts w:cs="Times New Roman"/>
                <w:sz w:val="20"/>
                <w:szCs w:val="20"/>
              </w:rPr>
              <w:t>’s</w:t>
            </w:r>
            <w:r w:rsidRPr="00914BA4">
              <w:rPr>
                <w:rFonts w:cs="Times New Roman"/>
                <w:sz w:val="20"/>
                <w:szCs w:val="20"/>
              </w:rPr>
              <w:t xml:space="preserve"> model), which enables them to d</w:t>
            </w:r>
            <w:r w:rsidRPr="00914BA4">
              <w:rPr>
                <w:rFonts w:cs="Times New Roman"/>
                <w:sz w:val="20"/>
                <w:szCs w:val="20"/>
              </w:rPr>
              <w:t>e</w:t>
            </w:r>
            <w:r w:rsidRPr="00914BA4">
              <w:rPr>
                <w:rFonts w:cs="Times New Roman"/>
                <w:sz w:val="20"/>
                <w:szCs w:val="20"/>
              </w:rPr>
              <w:t>termine the degree of interchangeability of labo</w:t>
            </w:r>
            <w:r w:rsidR="00EF3229" w:rsidRPr="00914BA4">
              <w:rPr>
                <w:rFonts w:cs="Times New Roman"/>
                <w:sz w:val="20"/>
                <w:szCs w:val="20"/>
              </w:rPr>
              <w:t>u</w:t>
            </w:r>
            <w:r w:rsidRPr="00914BA4">
              <w:rPr>
                <w:rFonts w:cs="Times New Roman"/>
                <w:sz w:val="20"/>
                <w:szCs w:val="20"/>
              </w:rPr>
              <w:t xml:space="preserve">r and capital, as well as the rate of convergence </w:t>
            </w:r>
            <w:r w:rsidR="00F01517" w:rsidRPr="00914BA4">
              <w:rPr>
                <w:rFonts w:cs="Times New Roman"/>
                <w:sz w:val="20"/>
                <w:szCs w:val="20"/>
              </w:rPr>
              <w:t>of</w:t>
            </w:r>
            <w:r w:rsidR="00EF3229" w:rsidRPr="00914BA4">
              <w:rPr>
                <w:rFonts w:cs="Times New Roman"/>
                <w:sz w:val="20"/>
                <w:szCs w:val="20"/>
              </w:rPr>
              <w:t xml:space="preserve"> the </w:t>
            </w:r>
            <w:r w:rsidRPr="00914BA4">
              <w:rPr>
                <w:rFonts w:cs="Times New Roman"/>
                <w:sz w:val="20"/>
                <w:szCs w:val="20"/>
              </w:rPr>
              <w:lastRenderedPageBreak/>
              <w:t xml:space="preserve">growth rate of regional economies. </w:t>
            </w:r>
            <w:r w:rsidR="00352D80" w:rsidRPr="00914BA4">
              <w:rPr>
                <w:rFonts w:cs="Times New Roman"/>
                <w:sz w:val="20"/>
                <w:szCs w:val="20"/>
              </w:rPr>
              <w:t>Moreover</w:t>
            </w:r>
            <w:r w:rsidRPr="00914BA4">
              <w:rPr>
                <w:rFonts w:cs="Times New Roman"/>
                <w:sz w:val="20"/>
                <w:szCs w:val="20"/>
              </w:rPr>
              <w:t>, r</w:t>
            </w:r>
            <w:r w:rsidRPr="00914BA4">
              <w:rPr>
                <w:rFonts w:cs="Times New Roman"/>
                <w:sz w:val="20"/>
                <w:szCs w:val="20"/>
              </w:rPr>
              <w:t>e</w:t>
            </w:r>
            <w:r w:rsidRPr="00914BA4">
              <w:rPr>
                <w:rFonts w:cs="Times New Roman"/>
                <w:sz w:val="20"/>
                <w:szCs w:val="20"/>
              </w:rPr>
              <w:t>gional economic growth</w:t>
            </w:r>
            <w:r w:rsidR="00B82846" w:rsidRPr="00914BA4">
              <w:rPr>
                <w:rFonts w:cs="Times New Roman"/>
                <w:sz w:val="20"/>
                <w:szCs w:val="20"/>
              </w:rPr>
              <w:t>,</w:t>
            </w:r>
            <w:r w:rsidRPr="00914BA4">
              <w:rPr>
                <w:rFonts w:cs="Times New Roman"/>
                <w:sz w:val="20"/>
                <w:szCs w:val="20"/>
              </w:rPr>
              <w:t xml:space="preserve"> according to the models, just as in the first model</w:t>
            </w:r>
            <w:r w:rsidR="00B82846" w:rsidRPr="00914BA4">
              <w:rPr>
                <w:rFonts w:cs="Times New Roman"/>
                <w:sz w:val="20"/>
                <w:szCs w:val="20"/>
              </w:rPr>
              <w:t>,</w:t>
            </w:r>
            <w:r w:rsidRPr="00914BA4">
              <w:rPr>
                <w:rFonts w:cs="Times New Roman"/>
                <w:sz w:val="20"/>
                <w:szCs w:val="20"/>
              </w:rPr>
              <w:t xml:space="preserve"> is determined not by</w:t>
            </w:r>
            <w:r w:rsidR="00EF3229" w:rsidRPr="00914BA4">
              <w:rPr>
                <w:rFonts w:cs="Times New Roman"/>
                <w:sz w:val="20"/>
                <w:szCs w:val="20"/>
              </w:rPr>
              <w:t xml:space="preserve"> the</w:t>
            </w:r>
            <w:r w:rsidRPr="00914BA4">
              <w:rPr>
                <w:rFonts w:cs="Times New Roman"/>
                <w:sz w:val="20"/>
                <w:szCs w:val="20"/>
              </w:rPr>
              <w:t xml:space="preserve"> flow of production agents, but by </w:t>
            </w:r>
            <w:r w:rsidR="00352D80" w:rsidRPr="00914BA4">
              <w:rPr>
                <w:rFonts w:cs="Times New Roman"/>
                <w:sz w:val="20"/>
                <w:szCs w:val="20"/>
              </w:rPr>
              <w:t>to what extent they are accumulated</w:t>
            </w:r>
            <w:r w:rsidRPr="00914BA4">
              <w:rPr>
                <w:rFonts w:cs="Times New Roman"/>
                <w:sz w:val="20"/>
                <w:szCs w:val="20"/>
              </w:rPr>
              <w:t>.</w:t>
            </w:r>
          </w:p>
        </w:tc>
      </w:tr>
      <w:tr w:rsidR="008B53EC" w:rsidRPr="00914BA4" w:rsidTr="00914BA4">
        <w:tc>
          <w:tcPr>
            <w:tcW w:w="2376" w:type="dxa"/>
            <w:tcBorders>
              <w:top w:val="single" w:sz="4" w:space="0" w:color="auto"/>
              <w:left w:val="single" w:sz="4" w:space="0" w:color="auto"/>
              <w:bottom w:val="single" w:sz="4" w:space="0" w:color="auto"/>
              <w:right w:val="single" w:sz="4" w:space="0" w:color="auto"/>
            </w:tcBorders>
            <w:hideMark/>
          </w:tcPr>
          <w:p w:rsidR="008B53EC" w:rsidRPr="00914BA4" w:rsidRDefault="00EF3229" w:rsidP="00D31B30">
            <w:pPr>
              <w:spacing w:line="240" w:lineRule="auto"/>
              <w:jc w:val="both"/>
              <w:rPr>
                <w:rFonts w:eastAsia="Times New Roman" w:cs="Times New Roman"/>
                <w:sz w:val="20"/>
                <w:szCs w:val="20"/>
              </w:rPr>
            </w:pPr>
            <w:r w:rsidRPr="00914BA4">
              <w:rPr>
                <w:rFonts w:cs="Times New Roman"/>
                <w:sz w:val="20"/>
                <w:szCs w:val="20"/>
              </w:rPr>
              <w:lastRenderedPageBreak/>
              <w:t xml:space="preserve">Innovative </w:t>
            </w:r>
            <w:r w:rsidR="008B53EC" w:rsidRPr="00914BA4">
              <w:rPr>
                <w:rFonts w:cs="Times New Roman"/>
                <w:sz w:val="20"/>
                <w:szCs w:val="20"/>
              </w:rPr>
              <w:t>economic growth theory</w:t>
            </w:r>
          </w:p>
        </w:tc>
        <w:tc>
          <w:tcPr>
            <w:tcW w:w="2552" w:type="dxa"/>
            <w:tcBorders>
              <w:top w:val="single" w:sz="4" w:space="0" w:color="auto"/>
              <w:left w:val="single" w:sz="4" w:space="0" w:color="auto"/>
              <w:bottom w:val="single" w:sz="4" w:space="0" w:color="auto"/>
              <w:right w:val="single" w:sz="4" w:space="0" w:color="auto"/>
            </w:tcBorders>
            <w:hideMark/>
          </w:tcPr>
          <w:p w:rsidR="008B53EC" w:rsidRPr="0091690B" w:rsidRDefault="0036521C" w:rsidP="0091690B">
            <w:pPr>
              <w:spacing w:line="240" w:lineRule="auto"/>
              <w:jc w:val="both"/>
              <w:rPr>
                <w:rFonts w:eastAsia="Times New Roman" w:cs="Times New Roman"/>
                <w:sz w:val="20"/>
                <w:szCs w:val="20"/>
              </w:rPr>
            </w:pPr>
            <w:r w:rsidRPr="0091690B">
              <w:rPr>
                <w:sz w:val="20"/>
                <w:szCs w:val="20"/>
              </w:rPr>
              <w:t>Schumpeter (1939)</w:t>
            </w:r>
            <w:r w:rsidR="0091690B">
              <w:rPr>
                <w:sz w:val="20"/>
                <w:szCs w:val="20"/>
              </w:rPr>
              <w:t>,</w:t>
            </w:r>
            <w:r w:rsidRPr="0091690B">
              <w:rPr>
                <w:sz w:val="20"/>
                <w:szCs w:val="20"/>
              </w:rPr>
              <w:t xml:space="preserve"> Nelson (1993)</w:t>
            </w:r>
            <w:r w:rsidR="0091690B">
              <w:rPr>
                <w:sz w:val="20"/>
                <w:szCs w:val="20"/>
              </w:rPr>
              <w:t>,</w:t>
            </w:r>
            <w:r w:rsidRPr="0091690B">
              <w:rPr>
                <w:sz w:val="20"/>
                <w:szCs w:val="20"/>
              </w:rPr>
              <w:t xml:space="preserve"> </w:t>
            </w:r>
            <w:r w:rsidR="008B53EC" w:rsidRPr="0091690B">
              <w:rPr>
                <w:rFonts w:cs="Times New Roman"/>
                <w:sz w:val="20"/>
                <w:szCs w:val="20"/>
              </w:rPr>
              <w:t>Kuznets</w:t>
            </w:r>
            <w:r w:rsidRPr="0091690B">
              <w:rPr>
                <w:rFonts w:cs="Times New Roman"/>
                <w:sz w:val="20"/>
                <w:szCs w:val="20"/>
              </w:rPr>
              <w:t xml:space="preserve"> (1973)</w:t>
            </w:r>
            <w:r w:rsidR="008B53EC" w:rsidRPr="0091690B">
              <w:rPr>
                <w:rFonts w:cs="Times New Roman"/>
                <w:sz w:val="20"/>
                <w:szCs w:val="20"/>
              </w:rPr>
              <w:t>, Freeman, Stern, Jaffe</w:t>
            </w:r>
            <w:r w:rsidR="00934635" w:rsidRPr="0091690B">
              <w:rPr>
                <w:rFonts w:cs="Times New Roman"/>
                <w:sz w:val="20"/>
                <w:szCs w:val="20"/>
              </w:rPr>
              <w:t xml:space="preserve"> (2005)</w:t>
            </w:r>
            <w:r w:rsidR="0091690B">
              <w:rPr>
                <w:rFonts w:cs="Times New Roman"/>
                <w:sz w:val="20"/>
                <w:szCs w:val="20"/>
              </w:rPr>
              <w:t xml:space="preserve"> </w:t>
            </w:r>
            <w:r w:rsidR="008B53EC" w:rsidRPr="0091690B">
              <w:rPr>
                <w:rFonts w:cs="Times New Roman"/>
                <w:sz w:val="20"/>
                <w:szCs w:val="20"/>
              </w:rPr>
              <w:t>and many others.</w:t>
            </w:r>
          </w:p>
        </w:tc>
        <w:tc>
          <w:tcPr>
            <w:tcW w:w="4643" w:type="dxa"/>
            <w:tcBorders>
              <w:top w:val="single" w:sz="4" w:space="0" w:color="auto"/>
              <w:left w:val="single" w:sz="4" w:space="0" w:color="auto"/>
              <w:bottom w:val="single" w:sz="4" w:space="0" w:color="auto"/>
              <w:right w:val="single" w:sz="4" w:space="0" w:color="auto"/>
            </w:tcBorders>
            <w:hideMark/>
          </w:tcPr>
          <w:p w:rsidR="008B53EC" w:rsidRPr="00914BA4" w:rsidRDefault="007877F3" w:rsidP="007877F3">
            <w:pPr>
              <w:spacing w:after="0" w:line="240" w:lineRule="auto"/>
              <w:jc w:val="both"/>
              <w:rPr>
                <w:rFonts w:eastAsia="Times New Roman" w:cs="Times New Roman"/>
                <w:sz w:val="20"/>
                <w:szCs w:val="20"/>
              </w:rPr>
            </w:pPr>
            <w:r>
              <w:rPr>
                <w:rFonts w:cs="Times New Roman"/>
                <w:sz w:val="20"/>
                <w:szCs w:val="20"/>
              </w:rPr>
              <w:t xml:space="preserve">A </w:t>
            </w:r>
            <w:r w:rsidR="008B53EC" w:rsidRPr="00914BA4">
              <w:rPr>
                <w:rFonts w:cs="Times New Roman"/>
                <w:sz w:val="20"/>
                <w:szCs w:val="20"/>
              </w:rPr>
              <w:t xml:space="preserve">higher rate of innovation is considered </w:t>
            </w:r>
            <w:r w:rsidR="00002618" w:rsidRPr="00914BA4">
              <w:rPr>
                <w:rFonts w:cs="Times New Roman"/>
                <w:sz w:val="20"/>
                <w:szCs w:val="20"/>
              </w:rPr>
              <w:t>an</w:t>
            </w:r>
            <w:r w:rsidR="008B53EC" w:rsidRPr="00914BA4">
              <w:rPr>
                <w:rFonts w:cs="Times New Roman"/>
                <w:sz w:val="20"/>
                <w:szCs w:val="20"/>
              </w:rPr>
              <w:t xml:space="preserve"> important factor. In accordance with the new growth theory, </w:t>
            </w:r>
            <w:r w:rsidR="00EF3229" w:rsidRPr="00914BA4">
              <w:rPr>
                <w:rFonts w:cs="Times New Roman"/>
                <w:sz w:val="20"/>
                <w:szCs w:val="20"/>
              </w:rPr>
              <w:t xml:space="preserve">the </w:t>
            </w:r>
            <w:r w:rsidR="008B53EC" w:rsidRPr="00914BA4">
              <w:rPr>
                <w:rFonts w:cs="Times New Roman"/>
                <w:sz w:val="20"/>
                <w:szCs w:val="20"/>
              </w:rPr>
              <w:t xml:space="preserve">generation of knowledge is viewed as </w:t>
            </w:r>
            <w:r w:rsidR="00330398" w:rsidRPr="00914BA4">
              <w:rPr>
                <w:rFonts w:cs="Times New Roman"/>
                <w:sz w:val="20"/>
                <w:szCs w:val="20"/>
              </w:rPr>
              <w:t xml:space="preserve">an </w:t>
            </w:r>
            <w:r w:rsidR="008B53EC" w:rsidRPr="00914BA4">
              <w:rPr>
                <w:rFonts w:cs="Times New Roman"/>
                <w:sz w:val="20"/>
                <w:szCs w:val="20"/>
              </w:rPr>
              <w:t xml:space="preserve">endogenous process, which responds to market stimuli, such as expansion of possibilities </w:t>
            </w:r>
            <w:r w:rsidR="00EF3229" w:rsidRPr="00914BA4">
              <w:rPr>
                <w:rFonts w:cs="Times New Roman"/>
                <w:sz w:val="20"/>
                <w:szCs w:val="20"/>
              </w:rPr>
              <w:t xml:space="preserve">for </w:t>
            </w:r>
            <w:r w:rsidR="008B53EC" w:rsidRPr="00914BA4">
              <w:rPr>
                <w:rFonts w:cs="Times New Roman"/>
                <w:sz w:val="20"/>
                <w:szCs w:val="20"/>
              </w:rPr>
              <w:t>profit generation, deve</w:t>
            </w:r>
            <w:r w:rsidR="008B53EC" w:rsidRPr="00914BA4">
              <w:rPr>
                <w:rFonts w:cs="Times New Roman"/>
                <w:sz w:val="20"/>
                <w:szCs w:val="20"/>
              </w:rPr>
              <w:t>l</w:t>
            </w:r>
            <w:r w:rsidR="008B53EC" w:rsidRPr="00914BA4">
              <w:rPr>
                <w:rFonts w:cs="Times New Roman"/>
                <w:sz w:val="20"/>
                <w:szCs w:val="20"/>
              </w:rPr>
              <w:t>opment of production agents, e.g., better</w:t>
            </w:r>
            <w:r w:rsidR="00B42026" w:rsidRPr="00914BA4">
              <w:rPr>
                <w:rFonts w:cs="Times New Roman"/>
                <w:sz w:val="20"/>
                <w:szCs w:val="20"/>
              </w:rPr>
              <w:t xml:space="preserve"> education for the</w:t>
            </w:r>
            <w:r w:rsidR="008B53EC" w:rsidRPr="00914BA4">
              <w:rPr>
                <w:rFonts w:cs="Times New Roman"/>
                <w:sz w:val="20"/>
                <w:szCs w:val="20"/>
              </w:rPr>
              <w:t xml:space="preserve"> employee</w:t>
            </w:r>
            <w:r w:rsidR="00B42026" w:rsidRPr="00914BA4">
              <w:rPr>
                <w:rFonts w:cs="Times New Roman"/>
                <w:sz w:val="20"/>
                <w:szCs w:val="20"/>
              </w:rPr>
              <w:t>s</w:t>
            </w:r>
            <w:r w:rsidR="008B53EC" w:rsidRPr="00914BA4">
              <w:rPr>
                <w:rFonts w:cs="Times New Roman"/>
                <w:sz w:val="20"/>
                <w:szCs w:val="20"/>
              </w:rPr>
              <w:t>.  Information technologies accele</w:t>
            </w:r>
            <w:r w:rsidR="008B53EC" w:rsidRPr="00914BA4">
              <w:rPr>
                <w:rFonts w:cs="Times New Roman"/>
                <w:sz w:val="20"/>
                <w:szCs w:val="20"/>
              </w:rPr>
              <w:t>r</w:t>
            </w:r>
            <w:r w:rsidR="008B53EC" w:rsidRPr="00914BA4">
              <w:rPr>
                <w:rFonts w:cs="Times New Roman"/>
                <w:sz w:val="20"/>
                <w:szCs w:val="20"/>
              </w:rPr>
              <w:t>ate</w:t>
            </w:r>
            <w:r w:rsidR="00B42026" w:rsidRPr="00914BA4">
              <w:rPr>
                <w:rFonts w:cs="Times New Roman"/>
                <w:sz w:val="20"/>
                <w:szCs w:val="20"/>
              </w:rPr>
              <w:t xml:space="preserve"> the</w:t>
            </w:r>
            <w:r w:rsidR="008B53EC" w:rsidRPr="00914BA4">
              <w:rPr>
                <w:rFonts w:cs="Times New Roman"/>
                <w:sz w:val="20"/>
                <w:szCs w:val="20"/>
              </w:rPr>
              <w:t xml:space="preserve"> process of innovation </w:t>
            </w:r>
            <w:r w:rsidR="00330398" w:rsidRPr="00914BA4">
              <w:rPr>
                <w:rFonts w:cs="Times New Roman"/>
                <w:sz w:val="20"/>
                <w:szCs w:val="20"/>
              </w:rPr>
              <w:t>by</w:t>
            </w:r>
            <w:r w:rsidR="008B53EC" w:rsidRPr="00914BA4">
              <w:rPr>
                <w:rFonts w:cs="Times New Roman"/>
                <w:sz w:val="20"/>
                <w:szCs w:val="20"/>
              </w:rPr>
              <w:t xml:space="preserve"> making information processing easier and cheaper and</w:t>
            </w:r>
            <w:r w:rsidR="00B42026" w:rsidRPr="00914BA4">
              <w:rPr>
                <w:rFonts w:cs="Times New Roman"/>
                <w:sz w:val="20"/>
                <w:szCs w:val="20"/>
              </w:rPr>
              <w:t xml:space="preserve"> </w:t>
            </w:r>
            <w:r w:rsidR="008B53EC" w:rsidRPr="00914BA4">
              <w:rPr>
                <w:rFonts w:cs="Times New Roman"/>
                <w:sz w:val="20"/>
                <w:szCs w:val="20"/>
              </w:rPr>
              <w:t xml:space="preserve">shortening </w:t>
            </w:r>
            <w:r w:rsidR="00B42026" w:rsidRPr="00914BA4">
              <w:rPr>
                <w:rFonts w:cs="Times New Roman"/>
                <w:sz w:val="20"/>
                <w:szCs w:val="20"/>
              </w:rPr>
              <w:t>the in</w:t>
            </w:r>
            <w:r w:rsidR="00B82846" w:rsidRPr="00914BA4">
              <w:rPr>
                <w:rFonts w:cs="Times New Roman"/>
                <w:sz w:val="20"/>
                <w:szCs w:val="20"/>
              </w:rPr>
              <w:t>novation</w:t>
            </w:r>
            <w:r w:rsidR="008B53EC" w:rsidRPr="00914BA4">
              <w:rPr>
                <w:rFonts w:cs="Times New Roman"/>
                <w:sz w:val="20"/>
                <w:szCs w:val="20"/>
              </w:rPr>
              <w:t xml:space="preserve"> development periods. Evolution of innov</w:t>
            </w:r>
            <w:r w:rsidR="008B53EC" w:rsidRPr="00914BA4">
              <w:rPr>
                <w:rFonts w:cs="Times New Roman"/>
                <w:sz w:val="20"/>
                <w:szCs w:val="20"/>
              </w:rPr>
              <w:t>a</w:t>
            </w:r>
            <w:r w:rsidR="008B53EC" w:rsidRPr="00914BA4">
              <w:rPr>
                <w:rFonts w:cs="Times New Roman"/>
                <w:sz w:val="20"/>
                <w:szCs w:val="20"/>
              </w:rPr>
              <w:t xml:space="preserve">tion economy is </w:t>
            </w:r>
            <w:r w:rsidR="00B42026" w:rsidRPr="00914BA4">
              <w:rPr>
                <w:rFonts w:cs="Times New Roman"/>
                <w:sz w:val="20"/>
                <w:szCs w:val="20"/>
              </w:rPr>
              <w:t xml:space="preserve">a progressively </w:t>
            </w:r>
            <w:r w:rsidR="008B53EC" w:rsidRPr="00914BA4">
              <w:rPr>
                <w:rFonts w:cs="Times New Roman"/>
                <w:sz w:val="20"/>
                <w:szCs w:val="20"/>
              </w:rPr>
              <w:t xml:space="preserve">accelerating process. </w:t>
            </w:r>
          </w:p>
        </w:tc>
      </w:tr>
      <w:tr w:rsidR="008B53EC" w:rsidRPr="00914BA4" w:rsidTr="00794110">
        <w:tc>
          <w:tcPr>
            <w:tcW w:w="2376" w:type="dxa"/>
            <w:tcBorders>
              <w:top w:val="single" w:sz="4" w:space="0" w:color="auto"/>
              <w:left w:val="single" w:sz="4" w:space="0" w:color="auto"/>
              <w:bottom w:val="single" w:sz="4" w:space="0" w:color="auto"/>
              <w:right w:val="single" w:sz="4" w:space="0" w:color="auto"/>
            </w:tcBorders>
            <w:hideMark/>
          </w:tcPr>
          <w:p w:rsidR="008B53EC" w:rsidRPr="00914BA4" w:rsidRDefault="008B53EC" w:rsidP="006D352F">
            <w:pPr>
              <w:spacing w:line="240" w:lineRule="auto"/>
              <w:jc w:val="both"/>
              <w:rPr>
                <w:rFonts w:eastAsia="Times New Roman" w:cs="Times New Roman"/>
                <w:sz w:val="20"/>
                <w:szCs w:val="20"/>
              </w:rPr>
            </w:pPr>
            <w:r w:rsidRPr="00914BA4">
              <w:rPr>
                <w:rFonts w:cs="Times New Roman"/>
                <w:sz w:val="20"/>
                <w:szCs w:val="20"/>
              </w:rPr>
              <w:t>Cumulative expansion theories</w:t>
            </w:r>
          </w:p>
        </w:tc>
        <w:tc>
          <w:tcPr>
            <w:tcW w:w="2552" w:type="dxa"/>
            <w:tcBorders>
              <w:top w:val="single" w:sz="4" w:space="0" w:color="auto"/>
              <w:left w:val="single" w:sz="4" w:space="0" w:color="auto"/>
              <w:bottom w:val="single" w:sz="4" w:space="0" w:color="auto"/>
              <w:right w:val="single" w:sz="4" w:space="0" w:color="auto"/>
            </w:tcBorders>
            <w:hideMark/>
          </w:tcPr>
          <w:p w:rsidR="008B53EC" w:rsidRPr="00914BA4" w:rsidRDefault="008B53EC" w:rsidP="0091690B">
            <w:pPr>
              <w:spacing w:line="240" w:lineRule="auto"/>
              <w:jc w:val="both"/>
              <w:rPr>
                <w:rFonts w:eastAsia="Times New Roman" w:cs="Times New Roman"/>
                <w:sz w:val="20"/>
                <w:szCs w:val="20"/>
              </w:rPr>
            </w:pPr>
            <w:r w:rsidRPr="00914BA4">
              <w:rPr>
                <w:rFonts w:cs="Times New Roman"/>
                <w:sz w:val="20"/>
                <w:szCs w:val="20"/>
              </w:rPr>
              <w:t>Perroux</w:t>
            </w:r>
            <w:r w:rsidR="00DC7CCC">
              <w:rPr>
                <w:rFonts w:cs="Times New Roman"/>
                <w:sz w:val="20"/>
                <w:szCs w:val="20"/>
              </w:rPr>
              <w:t xml:space="preserve"> (1958)</w:t>
            </w:r>
            <w:r w:rsidRPr="00914BA4">
              <w:rPr>
                <w:rFonts w:cs="Times New Roman"/>
                <w:sz w:val="20"/>
                <w:szCs w:val="20"/>
              </w:rPr>
              <w:t>, Boudeville</w:t>
            </w:r>
            <w:r w:rsidR="00DC7CCC">
              <w:rPr>
                <w:rFonts w:cs="Times New Roman"/>
                <w:sz w:val="20"/>
                <w:szCs w:val="20"/>
              </w:rPr>
              <w:t xml:space="preserve"> (1966)</w:t>
            </w:r>
            <w:r w:rsidRPr="00914BA4">
              <w:rPr>
                <w:rFonts w:cs="Times New Roman"/>
                <w:sz w:val="20"/>
                <w:szCs w:val="20"/>
              </w:rPr>
              <w:t>, Lasuen</w:t>
            </w:r>
            <w:r w:rsidR="00DC7CCC">
              <w:rPr>
                <w:rFonts w:cs="Times New Roman"/>
                <w:sz w:val="20"/>
                <w:szCs w:val="20"/>
              </w:rPr>
              <w:t xml:space="preserve"> (1971) and other</w:t>
            </w:r>
            <w:r w:rsidR="0091690B">
              <w:rPr>
                <w:rFonts w:cs="Times New Roman"/>
                <w:sz w:val="20"/>
                <w:szCs w:val="20"/>
              </w:rPr>
              <w:t>s</w:t>
            </w:r>
          </w:p>
        </w:tc>
        <w:tc>
          <w:tcPr>
            <w:tcW w:w="4643" w:type="dxa"/>
            <w:tcBorders>
              <w:top w:val="single" w:sz="4" w:space="0" w:color="auto"/>
              <w:left w:val="single" w:sz="4" w:space="0" w:color="auto"/>
              <w:bottom w:val="single" w:sz="4" w:space="0" w:color="auto"/>
              <w:right w:val="single" w:sz="4" w:space="0" w:color="auto"/>
            </w:tcBorders>
            <w:hideMark/>
          </w:tcPr>
          <w:p w:rsidR="008B53EC" w:rsidRPr="00914BA4" w:rsidRDefault="008B53EC" w:rsidP="007877F3">
            <w:pPr>
              <w:spacing w:after="0" w:line="240" w:lineRule="auto"/>
              <w:jc w:val="both"/>
              <w:rPr>
                <w:rFonts w:eastAsia="Times New Roman" w:cs="Times New Roman"/>
                <w:sz w:val="20"/>
                <w:szCs w:val="20"/>
              </w:rPr>
            </w:pPr>
            <w:r w:rsidRPr="00914BA4">
              <w:rPr>
                <w:rFonts w:cs="Times New Roman"/>
                <w:sz w:val="20"/>
                <w:szCs w:val="20"/>
              </w:rPr>
              <w:t>T</w:t>
            </w:r>
            <w:r w:rsidR="00B42026" w:rsidRPr="00914BA4">
              <w:rPr>
                <w:rFonts w:cs="Times New Roman"/>
                <w:sz w:val="20"/>
                <w:szCs w:val="20"/>
              </w:rPr>
              <w:t>he</w:t>
            </w:r>
            <w:r w:rsidR="00330398" w:rsidRPr="00914BA4">
              <w:rPr>
                <w:rFonts w:cs="Times New Roman"/>
                <w:sz w:val="20"/>
                <w:szCs w:val="20"/>
              </w:rPr>
              <w:t>se are</w:t>
            </w:r>
            <w:r w:rsidR="00B42026" w:rsidRPr="00914BA4">
              <w:rPr>
                <w:rFonts w:cs="Times New Roman"/>
                <w:sz w:val="20"/>
                <w:szCs w:val="20"/>
              </w:rPr>
              <w:t xml:space="preserve"> t</w:t>
            </w:r>
            <w:r w:rsidRPr="00914BA4">
              <w:rPr>
                <w:rFonts w:cs="Times New Roman"/>
                <w:sz w:val="20"/>
                <w:szCs w:val="20"/>
              </w:rPr>
              <w:t xml:space="preserve">heories </w:t>
            </w:r>
            <w:r w:rsidR="00330398" w:rsidRPr="00914BA4">
              <w:rPr>
                <w:rFonts w:cs="Times New Roman"/>
                <w:sz w:val="20"/>
                <w:szCs w:val="20"/>
              </w:rPr>
              <w:t>of</w:t>
            </w:r>
            <w:r w:rsidR="00B42026" w:rsidRPr="00914BA4">
              <w:rPr>
                <w:rFonts w:cs="Times New Roman"/>
                <w:sz w:val="20"/>
                <w:szCs w:val="20"/>
              </w:rPr>
              <w:t xml:space="preserve"> the </w:t>
            </w:r>
            <w:r w:rsidRPr="00914BA4">
              <w:rPr>
                <w:rFonts w:cs="Times New Roman"/>
                <w:sz w:val="20"/>
                <w:szCs w:val="20"/>
              </w:rPr>
              <w:t>emergence of growth ce</w:t>
            </w:r>
            <w:r w:rsidRPr="00914BA4">
              <w:rPr>
                <w:rFonts w:cs="Times New Roman"/>
                <w:sz w:val="20"/>
                <w:szCs w:val="20"/>
              </w:rPr>
              <w:t>n</w:t>
            </w:r>
            <w:r w:rsidRPr="00914BA4">
              <w:rPr>
                <w:rFonts w:cs="Times New Roman"/>
                <w:sz w:val="20"/>
                <w:szCs w:val="20"/>
              </w:rPr>
              <w:t>t</w:t>
            </w:r>
            <w:r w:rsidR="00330398" w:rsidRPr="00914BA4">
              <w:rPr>
                <w:rFonts w:cs="Times New Roman"/>
                <w:sz w:val="20"/>
                <w:szCs w:val="20"/>
              </w:rPr>
              <w:t>re</w:t>
            </w:r>
            <w:r w:rsidRPr="00914BA4">
              <w:rPr>
                <w:rFonts w:cs="Times New Roman"/>
                <w:sz w:val="20"/>
                <w:szCs w:val="20"/>
              </w:rPr>
              <w:t xml:space="preserve">s and channels of </w:t>
            </w:r>
            <w:r w:rsidR="00330398" w:rsidRPr="00914BA4">
              <w:rPr>
                <w:rFonts w:cs="Times New Roman"/>
                <w:sz w:val="20"/>
                <w:szCs w:val="20"/>
              </w:rPr>
              <w:t xml:space="preserve">their </w:t>
            </w:r>
            <w:r w:rsidRPr="00914BA4">
              <w:rPr>
                <w:rFonts w:cs="Times New Roman"/>
                <w:sz w:val="20"/>
                <w:szCs w:val="20"/>
              </w:rPr>
              <w:t xml:space="preserve">propagation in </w:t>
            </w:r>
            <w:r w:rsidR="00330398" w:rsidRPr="00914BA4">
              <w:rPr>
                <w:rFonts w:cs="Times New Roman"/>
                <w:sz w:val="20"/>
                <w:szCs w:val="20"/>
              </w:rPr>
              <w:t xml:space="preserve">the </w:t>
            </w:r>
            <w:r w:rsidRPr="00914BA4">
              <w:rPr>
                <w:rFonts w:cs="Times New Roman"/>
                <w:sz w:val="20"/>
                <w:szCs w:val="20"/>
              </w:rPr>
              <w:t>spatial economy, development of agglomerations and central places, diffusion of innovations, development of p</w:t>
            </w:r>
            <w:r w:rsidRPr="00914BA4">
              <w:rPr>
                <w:rFonts w:cs="Times New Roman"/>
                <w:sz w:val="20"/>
                <w:szCs w:val="20"/>
              </w:rPr>
              <w:t>e</w:t>
            </w:r>
            <w:r w:rsidRPr="00914BA4">
              <w:rPr>
                <w:rFonts w:cs="Times New Roman"/>
                <w:sz w:val="20"/>
                <w:szCs w:val="20"/>
              </w:rPr>
              <w:t>ripheral territories, constant returns to scale and u</w:t>
            </w:r>
            <w:r w:rsidRPr="00914BA4">
              <w:rPr>
                <w:rFonts w:cs="Times New Roman"/>
                <w:sz w:val="20"/>
                <w:szCs w:val="20"/>
              </w:rPr>
              <w:t>n</w:t>
            </w:r>
            <w:r w:rsidRPr="00914BA4">
              <w:rPr>
                <w:rFonts w:cs="Times New Roman"/>
                <w:sz w:val="20"/>
                <w:szCs w:val="20"/>
              </w:rPr>
              <w:t xml:space="preserve">even growth under the conditions of </w:t>
            </w:r>
            <w:r w:rsidR="00B42026" w:rsidRPr="00914BA4">
              <w:rPr>
                <w:rFonts w:cs="Times New Roman"/>
                <w:sz w:val="20"/>
                <w:szCs w:val="20"/>
              </w:rPr>
              <w:t xml:space="preserve">free </w:t>
            </w:r>
            <w:r w:rsidRPr="00914BA4">
              <w:rPr>
                <w:rFonts w:cs="Times New Roman"/>
                <w:sz w:val="20"/>
                <w:szCs w:val="20"/>
              </w:rPr>
              <w:t>compet</w:t>
            </w:r>
            <w:r w:rsidRPr="00914BA4">
              <w:rPr>
                <w:rFonts w:cs="Times New Roman"/>
                <w:sz w:val="20"/>
                <w:szCs w:val="20"/>
              </w:rPr>
              <w:t>i</w:t>
            </w:r>
            <w:r w:rsidRPr="00914BA4">
              <w:rPr>
                <w:rFonts w:cs="Times New Roman"/>
                <w:sz w:val="20"/>
                <w:szCs w:val="20"/>
              </w:rPr>
              <w:t xml:space="preserve">tion. Based on the </w:t>
            </w:r>
            <w:r w:rsidR="00B42026" w:rsidRPr="00914BA4">
              <w:rPr>
                <w:rFonts w:cs="Times New Roman"/>
                <w:sz w:val="20"/>
                <w:szCs w:val="20"/>
              </w:rPr>
              <w:t xml:space="preserve">above </w:t>
            </w:r>
            <w:r w:rsidRPr="00914BA4">
              <w:rPr>
                <w:rFonts w:cs="Times New Roman"/>
                <w:sz w:val="20"/>
                <w:szCs w:val="20"/>
              </w:rPr>
              <w:t xml:space="preserve">principles, they include </w:t>
            </w:r>
            <w:r w:rsidR="00B82846" w:rsidRPr="00914BA4">
              <w:rPr>
                <w:rFonts w:cs="Times New Roman"/>
                <w:sz w:val="20"/>
                <w:szCs w:val="20"/>
              </w:rPr>
              <w:t xml:space="preserve">growth factors of </w:t>
            </w:r>
            <w:r w:rsidRPr="00914BA4">
              <w:rPr>
                <w:rFonts w:cs="Times New Roman"/>
                <w:sz w:val="20"/>
                <w:szCs w:val="20"/>
              </w:rPr>
              <w:t xml:space="preserve">spatial economy specialization or territorial </w:t>
            </w:r>
            <w:r w:rsidR="00B82846" w:rsidRPr="00914BA4">
              <w:rPr>
                <w:rFonts w:cs="Times New Roman"/>
                <w:sz w:val="20"/>
                <w:szCs w:val="20"/>
              </w:rPr>
              <w:t>labo</w:t>
            </w:r>
            <w:r w:rsidR="00B42026" w:rsidRPr="00914BA4">
              <w:rPr>
                <w:rFonts w:cs="Times New Roman"/>
                <w:sz w:val="20"/>
                <w:szCs w:val="20"/>
              </w:rPr>
              <w:t>u</w:t>
            </w:r>
            <w:r w:rsidR="00B82846" w:rsidRPr="00914BA4">
              <w:rPr>
                <w:rFonts w:cs="Times New Roman"/>
                <w:sz w:val="20"/>
                <w:szCs w:val="20"/>
              </w:rPr>
              <w:t>r</w:t>
            </w:r>
            <w:r w:rsidR="00B42026" w:rsidRPr="00914BA4">
              <w:rPr>
                <w:rFonts w:cs="Times New Roman"/>
                <w:sz w:val="20"/>
                <w:szCs w:val="20"/>
              </w:rPr>
              <w:t xml:space="preserve"> </w:t>
            </w:r>
            <w:r w:rsidRPr="00914BA4">
              <w:rPr>
                <w:rFonts w:cs="Times New Roman"/>
                <w:sz w:val="20"/>
                <w:szCs w:val="20"/>
              </w:rPr>
              <w:t xml:space="preserve">division, transportation expenses, mobility of production agents, </w:t>
            </w:r>
            <w:r w:rsidR="00B42026" w:rsidRPr="00914BA4">
              <w:rPr>
                <w:rFonts w:cs="Times New Roman"/>
                <w:sz w:val="20"/>
                <w:szCs w:val="20"/>
              </w:rPr>
              <w:t xml:space="preserve">the </w:t>
            </w:r>
            <w:r w:rsidRPr="00914BA4">
              <w:rPr>
                <w:rFonts w:cs="Times New Roman"/>
                <w:sz w:val="20"/>
                <w:szCs w:val="20"/>
              </w:rPr>
              <w:t>central place and</w:t>
            </w:r>
            <w:r w:rsidR="00B42026" w:rsidRPr="00914BA4">
              <w:rPr>
                <w:rFonts w:cs="Times New Roman"/>
                <w:sz w:val="20"/>
                <w:szCs w:val="20"/>
              </w:rPr>
              <w:t xml:space="preserve"> the</w:t>
            </w:r>
            <w:r w:rsidRPr="00914BA4">
              <w:rPr>
                <w:rFonts w:cs="Times New Roman"/>
                <w:sz w:val="20"/>
                <w:szCs w:val="20"/>
              </w:rPr>
              <w:t xml:space="preserve"> factors of its evolution, agglomeration of produ</w:t>
            </w:r>
            <w:r w:rsidRPr="00914BA4">
              <w:rPr>
                <w:rFonts w:cs="Times New Roman"/>
                <w:sz w:val="20"/>
                <w:szCs w:val="20"/>
              </w:rPr>
              <w:t>c</w:t>
            </w:r>
            <w:r w:rsidRPr="00914BA4">
              <w:rPr>
                <w:rFonts w:cs="Times New Roman"/>
                <w:sz w:val="20"/>
                <w:szCs w:val="20"/>
              </w:rPr>
              <w:t>tion and</w:t>
            </w:r>
            <w:r w:rsidR="00B42026" w:rsidRPr="00914BA4">
              <w:rPr>
                <w:rFonts w:cs="Times New Roman"/>
                <w:sz w:val="20"/>
                <w:szCs w:val="20"/>
              </w:rPr>
              <w:t xml:space="preserve"> the</w:t>
            </w:r>
            <w:r w:rsidRPr="00914BA4">
              <w:rPr>
                <w:rFonts w:cs="Times New Roman"/>
                <w:sz w:val="20"/>
                <w:szCs w:val="20"/>
              </w:rPr>
              <w:t xml:space="preserve"> factors of its development, innovation and other novelties and</w:t>
            </w:r>
            <w:r w:rsidR="005D1F53" w:rsidRPr="00914BA4">
              <w:rPr>
                <w:rFonts w:cs="Times New Roman"/>
                <w:sz w:val="20"/>
                <w:szCs w:val="20"/>
              </w:rPr>
              <w:t xml:space="preserve"> the</w:t>
            </w:r>
            <w:r w:rsidRPr="00914BA4">
              <w:rPr>
                <w:rFonts w:cs="Times New Roman"/>
                <w:sz w:val="20"/>
                <w:szCs w:val="20"/>
              </w:rPr>
              <w:t xml:space="preserve"> channels of their expa</w:t>
            </w:r>
            <w:r w:rsidRPr="00914BA4">
              <w:rPr>
                <w:rFonts w:cs="Times New Roman"/>
                <w:sz w:val="20"/>
                <w:szCs w:val="20"/>
              </w:rPr>
              <w:t>n</w:t>
            </w:r>
            <w:r w:rsidRPr="00914BA4">
              <w:rPr>
                <w:rFonts w:cs="Times New Roman"/>
                <w:sz w:val="20"/>
                <w:szCs w:val="20"/>
              </w:rPr>
              <w:t>sion, localization related to</w:t>
            </w:r>
            <w:r w:rsidR="005D1F53" w:rsidRPr="00914BA4">
              <w:rPr>
                <w:rFonts w:cs="Times New Roman"/>
                <w:sz w:val="20"/>
                <w:szCs w:val="20"/>
              </w:rPr>
              <w:t xml:space="preserve"> the</w:t>
            </w:r>
            <w:r w:rsidRPr="00914BA4">
              <w:rPr>
                <w:rFonts w:cs="Times New Roman"/>
                <w:sz w:val="20"/>
                <w:szCs w:val="20"/>
              </w:rPr>
              <w:t xml:space="preserve"> immobility of produ</w:t>
            </w:r>
            <w:r w:rsidRPr="00914BA4">
              <w:rPr>
                <w:rFonts w:cs="Times New Roman"/>
                <w:sz w:val="20"/>
                <w:szCs w:val="20"/>
              </w:rPr>
              <w:t>c</w:t>
            </w:r>
            <w:r w:rsidRPr="00914BA4">
              <w:rPr>
                <w:rFonts w:cs="Times New Roman"/>
                <w:sz w:val="20"/>
                <w:szCs w:val="20"/>
              </w:rPr>
              <w:t>tion agents</w:t>
            </w:r>
            <w:r w:rsidR="005D1F53" w:rsidRPr="00914BA4">
              <w:rPr>
                <w:rFonts w:cs="Times New Roman"/>
                <w:sz w:val="20"/>
                <w:szCs w:val="20"/>
              </w:rPr>
              <w:t>, as well as</w:t>
            </w:r>
            <w:r w:rsidRPr="00914BA4">
              <w:rPr>
                <w:rFonts w:cs="Times New Roman"/>
                <w:sz w:val="20"/>
                <w:szCs w:val="20"/>
              </w:rPr>
              <w:t xml:space="preserve"> individual regional </w:t>
            </w:r>
            <w:r w:rsidR="005D1F53" w:rsidRPr="00914BA4">
              <w:rPr>
                <w:rFonts w:cs="Times New Roman"/>
                <w:sz w:val="20"/>
                <w:szCs w:val="20"/>
              </w:rPr>
              <w:t>peculiarities</w:t>
            </w:r>
            <w:r w:rsidRPr="00914BA4">
              <w:rPr>
                <w:rFonts w:cs="Times New Roman"/>
                <w:sz w:val="20"/>
                <w:szCs w:val="20"/>
              </w:rPr>
              <w:t>.</w:t>
            </w:r>
          </w:p>
        </w:tc>
      </w:tr>
      <w:tr w:rsidR="008B53EC" w:rsidRPr="00914BA4" w:rsidTr="00794110">
        <w:tc>
          <w:tcPr>
            <w:tcW w:w="2376" w:type="dxa"/>
            <w:tcBorders>
              <w:top w:val="single" w:sz="4" w:space="0" w:color="auto"/>
              <w:left w:val="single" w:sz="4" w:space="0" w:color="auto"/>
              <w:bottom w:val="single" w:sz="4" w:space="0" w:color="auto"/>
              <w:right w:val="single" w:sz="4" w:space="0" w:color="auto"/>
            </w:tcBorders>
            <w:hideMark/>
          </w:tcPr>
          <w:p w:rsidR="008B53EC" w:rsidRPr="00914BA4" w:rsidRDefault="008B53EC" w:rsidP="006D352F">
            <w:pPr>
              <w:spacing w:line="240" w:lineRule="auto"/>
              <w:jc w:val="both"/>
              <w:rPr>
                <w:rFonts w:eastAsia="Times New Roman" w:cs="Times New Roman"/>
                <w:sz w:val="20"/>
                <w:szCs w:val="20"/>
              </w:rPr>
            </w:pPr>
            <w:r w:rsidRPr="00914BA4">
              <w:rPr>
                <w:rFonts w:cs="Times New Roman"/>
                <w:sz w:val="20"/>
                <w:szCs w:val="20"/>
              </w:rPr>
              <w:t>"Growth pole" concept</w:t>
            </w:r>
          </w:p>
        </w:tc>
        <w:tc>
          <w:tcPr>
            <w:tcW w:w="2552" w:type="dxa"/>
            <w:tcBorders>
              <w:top w:val="single" w:sz="4" w:space="0" w:color="auto"/>
              <w:left w:val="single" w:sz="4" w:space="0" w:color="auto"/>
              <w:bottom w:val="single" w:sz="4" w:space="0" w:color="auto"/>
              <w:right w:val="single" w:sz="4" w:space="0" w:color="auto"/>
            </w:tcBorders>
            <w:hideMark/>
          </w:tcPr>
          <w:p w:rsidR="00F14A22" w:rsidRPr="008F0867" w:rsidRDefault="00F14A22" w:rsidP="0091690B">
            <w:pPr>
              <w:spacing w:after="0" w:line="240" w:lineRule="auto"/>
              <w:jc w:val="both"/>
              <w:rPr>
                <w:rFonts w:eastAsia="Times New Roman" w:cs="Times New Roman"/>
                <w:sz w:val="20"/>
                <w:szCs w:val="20"/>
              </w:rPr>
            </w:pPr>
            <w:r w:rsidRPr="008F0867">
              <w:rPr>
                <w:sz w:val="20"/>
                <w:szCs w:val="20"/>
                <w:lang w:val="en-US"/>
              </w:rPr>
              <w:t>Higgins (1983) McKee (1987), Kuehn Bender (1969),</w:t>
            </w:r>
            <w:r w:rsidRPr="008F0867">
              <w:rPr>
                <w:color w:val="000000"/>
                <w:sz w:val="20"/>
                <w:szCs w:val="20"/>
                <w:lang w:val="en-US"/>
              </w:rPr>
              <w:t xml:space="preserve"> Lasuen (1971)</w:t>
            </w:r>
            <w:r w:rsidR="0091690B">
              <w:rPr>
                <w:color w:val="000000"/>
                <w:sz w:val="20"/>
                <w:szCs w:val="20"/>
                <w:lang w:val="en-US"/>
              </w:rPr>
              <w:t xml:space="preserve">, </w:t>
            </w:r>
            <w:r w:rsidRPr="008F0867">
              <w:rPr>
                <w:rFonts w:eastAsia="Times New Roman" w:cs="Times New Roman"/>
                <w:sz w:val="20"/>
                <w:szCs w:val="20"/>
              </w:rPr>
              <w:t xml:space="preserve">House (1978), Doloreux, Dionne (2008), </w:t>
            </w:r>
            <w:r w:rsidR="00DC7CCC" w:rsidRPr="008F0867">
              <w:rPr>
                <w:rFonts w:cs="Times New Roman"/>
                <w:sz w:val="20"/>
                <w:szCs w:val="20"/>
              </w:rPr>
              <w:t>and other</w:t>
            </w:r>
            <w:r w:rsidR="0091690B">
              <w:rPr>
                <w:rFonts w:cs="Times New Roman"/>
                <w:sz w:val="20"/>
                <w:szCs w:val="20"/>
              </w:rPr>
              <w:t>s</w:t>
            </w:r>
          </w:p>
        </w:tc>
        <w:tc>
          <w:tcPr>
            <w:tcW w:w="4643" w:type="dxa"/>
            <w:tcBorders>
              <w:top w:val="single" w:sz="4" w:space="0" w:color="auto"/>
              <w:left w:val="single" w:sz="4" w:space="0" w:color="auto"/>
              <w:bottom w:val="single" w:sz="4" w:space="0" w:color="auto"/>
              <w:right w:val="single" w:sz="4" w:space="0" w:color="auto"/>
            </w:tcBorders>
            <w:hideMark/>
          </w:tcPr>
          <w:p w:rsidR="008B53EC" w:rsidRPr="00914BA4" w:rsidRDefault="008B53EC" w:rsidP="007877F3">
            <w:pPr>
              <w:spacing w:after="0" w:line="240" w:lineRule="auto"/>
              <w:jc w:val="both"/>
              <w:rPr>
                <w:rFonts w:eastAsia="Times New Roman" w:cs="Times New Roman"/>
                <w:sz w:val="20"/>
                <w:szCs w:val="20"/>
              </w:rPr>
            </w:pPr>
            <w:r w:rsidRPr="00914BA4">
              <w:rPr>
                <w:rFonts w:cs="Times New Roman"/>
                <w:sz w:val="20"/>
                <w:szCs w:val="20"/>
              </w:rPr>
              <w:t>A growth pole may be: 1) a regional complex of e</w:t>
            </w:r>
            <w:r w:rsidRPr="00914BA4">
              <w:rPr>
                <w:rFonts w:cs="Times New Roman"/>
                <w:sz w:val="20"/>
                <w:szCs w:val="20"/>
              </w:rPr>
              <w:t>n</w:t>
            </w:r>
            <w:r w:rsidRPr="00914BA4">
              <w:rPr>
                <w:rFonts w:cs="Times New Roman"/>
                <w:sz w:val="20"/>
                <w:szCs w:val="20"/>
              </w:rPr>
              <w:t>terprises involved in regional export (not just related to the leading industry); 2) a system of poles</w:t>
            </w:r>
            <w:r w:rsidR="00614C85" w:rsidRPr="00914BA4">
              <w:rPr>
                <w:rFonts w:cs="Times New Roman"/>
                <w:sz w:val="20"/>
                <w:szCs w:val="20"/>
              </w:rPr>
              <w:t>,</w:t>
            </w:r>
            <w:r w:rsidRPr="00914BA4">
              <w:rPr>
                <w:rFonts w:cs="Times New Roman"/>
                <w:sz w:val="20"/>
                <w:szCs w:val="20"/>
              </w:rPr>
              <w:t xml:space="preserve"> where each of the poles grows by means of pulses generated by national demand, which are conveyed through </w:t>
            </w:r>
            <w:r w:rsidR="001739B0" w:rsidRPr="00914BA4">
              <w:rPr>
                <w:rFonts w:cs="Times New Roman"/>
                <w:sz w:val="20"/>
                <w:szCs w:val="20"/>
              </w:rPr>
              <w:t xml:space="preserve">the </w:t>
            </w:r>
            <w:r w:rsidRPr="00914BA4">
              <w:rPr>
                <w:rFonts w:cs="Times New Roman"/>
                <w:sz w:val="20"/>
                <w:szCs w:val="20"/>
              </w:rPr>
              <w:t xml:space="preserve">export sector of the region; 3) </w:t>
            </w:r>
            <w:r w:rsidR="004F000D" w:rsidRPr="00914BA4">
              <w:rPr>
                <w:rFonts w:cs="Times New Roman"/>
                <w:sz w:val="20"/>
                <w:szCs w:val="20"/>
              </w:rPr>
              <w:t>a</w:t>
            </w:r>
            <w:r w:rsidR="001739B0" w:rsidRPr="00914BA4">
              <w:rPr>
                <w:rFonts w:cs="Times New Roman"/>
                <w:sz w:val="20"/>
                <w:szCs w:val="20"/>
              </w:rPr>
              <w:t xml:space="preserve"> </w:t>
            </w:r>
            <w:r w:rsidRPr="00914BA4">
              <w:rPr>
                <w:rFonts w:cs="Times New Roman"/>
                <w:sz w:val="20"/>
                <w:szCs w:val="20"/>
              </w:rPr>
              <w:t>growth pulse is co</w:t>
            </w:r>
            <w:r w:rsidRPr="00914BA4">
              <w:rPr>
                <w:rFonts w:cs="Times New Roman"/>
                <w:sz w:val="20"/>
                <w:szCs w:val="20"/>
              </w:rPr>
              <w:t>n</w:t>
            </w:r>
            <w:r w:rsidRPr="00914BA4">
              <w:rPr>
                <w:rFonts w:cs="Times New Roman"/>
                <w:sz w:val="20"/>
                <w:szCs w:val="20"/>
              </w:rPr>
              <w:t>veyed to secondary industries through</w:t>
            </w:r>
            <w:r w:rsidR="00614C85" w:rsidRPr="00914BA4">
              <w:rPr>
                <w:rFonts w:cs="Times New Roman"/>
                <w:sz w:val="20"/>
                <w:szCs w:val="20"/>
              </w:rPr>
              <w:t xml:space="preserve"> the</w:t>
            </w:r>
            <w:r w:rsidRPr="00914BA4">
              <w:rPr>
                <w:rFonts w:cs="Times New Roman"/>
                <w:sz w:val="20"/>
                <w:szCs w:val="20"/>
              </w:rPr>
              <w:t xml:space="preserve"> market links </w:t>
            </w:r>
            <w:r w:rsidR="00614C85" w:rsidRPr="00914BA4">
              <w:rPr>
                <w:rFonts w:cs="Times New Roman"/>
                <w:sz w:val="20"/>
                <w:szCs w:val="20"/>
              </w:rPr>
              <w:t xml:space="preserve">among </w:t>
            </w:r>
            <w:r w:rsidRPr="00914BA4">
              <w:rPr>
                <w:rFonts w:cs="Times New Roman"/>
                <w:sz w:val="20"/>
                <w:szCs w:val="20"/>
              </w:rPr>
              <w:t xml:space="preserve">enterprises and </w:t>
            </w:r>
            <w:r w:rsidR="00614C85" w:rsidRPr="00914BA4">
              <w:rPr>
                <w:rFonts w:cs="Times New Roman"/>
                <w:sz w:val="20"/>
                <w:szCs w:val="20"/>
              </w:rPr>
              <w:t xml:space="preserve">among </w:t>
            </w:r>
            <w:r w:rsidRPr="00914BA4">
              <w:rPr>
                <w:rFonts w:cs="Times New Roman"/>
                <w:sz w:val="20"/>
                <w:szCs w:val="20"/>
              </w:rPr>
              <w:t xml:space="preserve">geographic </w:t>
            </w:r>
            <w:r w:rsidR="00614C85" w:rsidRPr="00914BA4">
              <w:rPr>
                <w:rFonts w:cs="Times New Roman"/>
                <w:sz w:val="20"/>
                <w:szCs w:val="20"/>
              </w:rPr>
              <w:t>p</w:t>
            </w:r>
            <w:r w:rsidR="00614C85" w:rsidRPr="00914BA4">
              <w:rPr>
                <w:rFonts w:cs="Times New Roman"/>
                <w:sz w:val="20"/>
                <w:szCs w:val="20"/>
              </w:rPr>
              <w:t>e</w:t>
            </w:r>
            <w:r w:rsidR="00614C85" w:rsidRPr="00914BA4">
              <w:rPr>
                <w:rFonts w:cs="Times New Roman"/>
                <w:sz w:val="20"/>
                <w:szCs w:val="20"/>
              </w:rPr>
              <w:t>ripheries</w:t>
            </w:r>
            <w:r w:rsidRPr="00914BA4">
              <w:rPr>
                <w:rFonts w:cs="Times New Roman"/>
                <w:sz w:val="20"/>
                <w:szCs w:val="20"/>
              </w:rPr>
              <w:t>.</w:t>
            </w:r>
          </w:p>
        </w:tc>
      </w:tr>
      <w:tr w:rsidR="008B53EC" w:rsidRPr="00914BA4" w:rsidTr="00794110">
        <w:tc>
          <w:tcPr>
            <w:tcW w:w="2376" w:type="dxa"/>
            <w:tcBorders>
              <w:top w:val="single" w:sz="4" w:space="0" w:color="auto"/>
              <w:left w:val="single" w:sz="4" w:space="0" w:color="auto"/>
              <w:bottom w:val="single" w:sz="4" w:space="0" w:color="auto"/>
              <w:right w:val="single" w:sz="4" w:space="0" w:color="auto"/>
            </w:tcBorders>
            <w:hideMark/>
          </w:tcPr>
          <w:p w:rsidR="008B53EC" w:rsidRPr="00914BA4" w:rsidRDefault="008B53EC" w:rsidP="00D31B30">
            <w:pPr>
              <w:spacing w:line="240" w:lineRule="auto"/>
              <w:jc w:val="both"/>
              <w:rPr>
                <w:rFonts w:eastAsia="Times New Roman" w:cs="Times New Roman"/>
                <w:sz w:val="20"/>
                <w:szCs w:val="20"/>
              </w:rPr>
            </w:pPr>
            <w:r w:rsidRPr="00914BA4">
              <w:rPr>
                <w:rFonts w:cs="Times New Roman"/>
                <w:sz w:val="20"/>
                <w:szCs w:val="20"/>
              </w:rPr>
              <w:t>Agglomeratio</w:t>
            </w:r>
            <w:r w:rsidR="00D31B30">
              <w:rPr>
                <w:rFonts w:cs="Times New Roman"/>
                <w:sz w:val="20"/>
                <w:szCs w:val="20"/>
              </w:rPr>
              <w:t>n</w:t>
            </w:r>
            <w:r w:rsidRPr="00914BA4">
              <w:rPr>
                <w:rFonts w:cs="Times New Roman"/>
                <w:sz w:val="20"/>
                <w:szCs w:val="20"/>
              </w:rPr>
              <w:t xml:space="preserve"> theory </w:t>
            </w:r>
          </w:p>
        </w:tc>
        <w:tc>
          <w:tcPr>
            <w:tcW w:w="2552" w:type="dxa"/>
            <w:tcBorders>
              <w:top w:val="single" w:sz="4" w:space="0" w:color="auto"/>
              <w:left w:val="single" w:sz="4" w:space="0" w:color="auto"/>
              <w:bottom w:val="single" w:sz="4" w:space="0" w:color="auto"/>
              <w:right w:val="single" w:sz="4" w:space="0" w:color="auto"/>
            </w:tcBorders>
            <w:hideMark/>
          </w:tcPr>
          <w:p w:rsidR="008B53EC" w:rsidRPr="008F0867" w:rsidRDefault="008B53EC" w:rsidP="0091690B">
            <w:pPr>
              <w:spacing w:line="240" w:lineRule="auto"/>
              <w:jc w:val="both"/>
              <w:rPr>
                <w:rFonts w:eastAsia="Times New Roman" w:cs="Times New Roman"/>
                <w:sz w:val="20"/>
                <w:szCs w:val="20"/>
              </w:rPr>
            </w:pPr>
            <w:r w:rsidRPr="008F0867">
              <w:rPr>
                <w:rFonts w:cs="Times New Roman"/>
                <w:sz w:val="20"/>
                <w:szCs w:val="20"/>
              </w:rPr>
              <w:t>Richardson</w:t>
            </w:r>
            <w:r w:rsidR="00DC7CCC" w:rsidRPr="008F0867">
              <w:rPr>
                <w:rFonts w:cs="Times New Roman"/>
                <w:sz w:val="20"/>
                <w:szCs w:val="20"/>
              </w:rPr>
              <w:t xml:space="preserve"> (1973)</w:t>
            </w:r>
            <w:r w:rsidRPr="008F0867">
              <w:rPr>
                <w:rFonts w:cs="Times New Roman"/>
                <w:sz w:val="20"/>
                <w:szCs w:val="20"/>
              </w:rPr>
              <w:t xml:space="preserve">, </w:t>
            </w:r>
            <w:r w:rsidR="008F0867" w:rsidRPr="008F0867">
              <w:rPr>
                <w:sz w:val="20"/>
                <w:szCs w:val="20"/>
              </w:rPr>
              <w:t>Rose</w:t>
            </w:r>
            <w:r w:rsidR="008F0867" w:rsidRPr="008F0867">
              <w:rPr>
                <w:sz w:val="20"/>
                <w:szCs w:val="20"/>
              </w:rPr>
              <w:t>n</w:t>
            </w:r>
            <w:r w:rsidR="008F0867" w:rsidRPr="008F0867">
              <w:rPr>
                <w:sz w:val="20"/>
                <w:szCs w:val="20"/>
              </w:rPr>
              <w:t>thal, Stuart, Strange (2004) Mori, Tomoya, Nishikimi, Smith (2008)</w:t>
            </w:r>
            <w:r w:rsidR="008F0867" w:rsidRPr="008F0867">
              <w:rPr>
                <w:rFonts w:cs="Times New Roman"/>
                <w:sz w:val="20"/>
                <w:szCs w:val="20"/>
              </w:rPr>
              <w:t xml:space="preserve"> and other</w:t>
            </w:r>
            <w:r w:rsidR="0091690B">
              <w:rPr>
                <w:rFonts w:cs="Times New Roman"/>
                <w:sz w:val="20"/>
                <w:szCs w:val="20"/>
              </w:rPr>
              <w:t>s</w:t>
            </w:r>
          </w:p>
        </w:tc>
        <w:tc>
          <w:tcPr>
            <w:tcW w:w="4643" w:type="dxa"/>
            <w:tcBorders>
              <w:top w:val="single" w:sz="4" w:space="0" w:color="auto"/>
              <w:left w:val="single" w:sz="4" w:space="0" w:color="auto"/>
              <w:bottom w:val="single" w:sz="4" w:space="0" w:color="auto"/>
              <w:right w:val="single" w:sz="4" w:space="0" w:color="auto"/>
            </w:tcBorders>
            <w:hideMark/>
          </w:tcPr>
          <w:p w:rsidR="008B53EC" w:rsidRPr="00914BA4" w:rsidRDefault="00614C85" w:rsidP="007877F3">
            <w:pPr>
              <w:spacing w:after="0" w:line="240" w:lineRule="auto"/>
              <w:jc w:val="both"/>
              <w:rPr>
                <w:rFonts w:eastAsia="Times New Roman" w:cs="Times New Roman"/>
                <w:sz w:val="20"/>
                <w:szCs w:val="20"/>
              </w:rPr>
            </w:pPr>
            <w:r w:rsidRPr="00914BA4">
              <w:rPr>
                <w:rFonts w:cs="Times New Roman"/>
                <w:sz w:val="20"/>
                <w:szCs w:val="20"/>
              </w:rPr>
              <w:t>The</w:t>
            </w:r>
            <w:r w:rsidR="008B53EC" w:rsidRPr="00914BA4">
              <w:rPr>
                <w:rFonts w:cs="Times New Roman"/>
                <w:sz w:val="20"/>
                <w:szCs w:val="20"/>
              </w:rPr>
              <w:t xml:space="preserve"> accumulation of production activities in</w:t>
            </w:r>
            <w:r w:rsidRPr="00914BA4">
              <w:rPr>
                <w:rFonts w:cs="Times New Roman"/>
                <w:sz w:val="20"/>
                <w:szCs w:val="20"/>
              </w:rPr>
              <w:t xml:space="preserve"> the</w:t>
            </w:r>
            <w:r w:rsidR="008B53EC" w:rsidRPr="00914BA4">
              <w:rPr>
                <w:rFonts w:cs="Times New Roman"/>
                <w:sz w:val="20"/>
                <w:szCs w:val="20"/>
              </w:rPr>
              <w:t xml:space="preserve"> cities </w:t>
            </w:r>
            <w:r w:rsidR="004F000D" w:rsidRPr="00914BA4">
              <w:rPr>
                <w:rFonts w:cs="Times New Roman"/>
                <w:sz w:val="20"/>
                <w:szCs w:val="20"/>
              </w:rPr>
              <w:t xml:space="preserve">as </w:t>
            </w:r>
            <w:r w:rsidR="008B53EC" w:rsidRPr="00914BA4">
              <w:rPr>
                <w:rFonts w:cs="Times New Roman"/>
                <w:sz w:val="20"/>
                <w:szCs w:val="20"/>
              </w:rPr>
              <w:t>large industrial cent</w:t>
            </w:r>
            <w:r w:rsidR="004F000D" w:rsidRPr="00914BA4">
              <w:rPr>
                <w:rFonts w:cs="Times New Roman"/>
                <w:sz w:val="20"/>
                <w:szCs w:val="20"/>
              </w:rPr>
              <w:t>re</w:t>
            </w:r>
            <w:r w:rsidR="00B82846" w:rsidRPr="00914BA4">
              <w:rPr>
                <w:rFonts w:cs="Times New Roman"/>
                <w:sz w:val="20"/>
                <w:szCs w:val="20"/>
              </w:rPr>
              <w:t>s</w:t>
            </w:r>
            <w:r w:rsidR="008B53EC" w:rsidRPr="00914BA4">
              <w:rPr>
                <w:rFonts w:cs="Times New Roman"/>
                <w:sz w:val="20"/>
                <w:szCs w:val="20"/>
              </w:rPr>
              <w:t xml:space="preserve">, a </w:t>
            </w:r>
            <w:r w:rsidR="004F000D" w:rsidRPr="00914BA4">
              <w:rPr>
                <w:rFonts w:cs="Times New Roman"/>
                <w:sz w:val="20"/>
                <w:szCs w:val="20"/>
              </w:rPr>
              <w:t xml:space="preserve">particular </w:t>
            </w:r>
            <w:r w:rsidRPr="00914BA4">
              <w:rPr>
                <w:rFonts w:cs="Times New Roman"/>
                <w:sz w:val="20"/>
                <w:szCs w:val="20"/>
              </w:rPr>
              <w:t xml:space="preserve">kind </w:t>
            </w:r>
            <w:r w:rsidR="008B53EC" w:rsidRPr="00914BA4">
              <w:rPr>
                <w:rFonts w:cs="Times New Roman"/>
                <w:sz w:val="20"/>
                <w:szCs w:val="20"/>
              </w:rPr>
              <w:t>of growth pole</w:t>
            </w:r>
            <w:r w:rsidR="004F000D" w:rsidRPr="00914BA4">
              <w:rPr>
                <w:rFonts w:cs="Times New Roman"/>
                <w:sz w:val="20"/>
                <w:szCs w:val="20"/>
              </w:rPr>
              <w:t>,</w:t>
            </w:r>
            <w:r w:rsidRPr="00914BA4">
              <w:rPr>
                <w:rFonts w:cs="Times New Roman"/>
                <w:sz w:val="20"/>
                <w:szCs w:val="20"/>
              </w:rPr>
              <w:t xml:space="preserve"> is the major factor of growth</w:t>
            </w:r>
            <w:r w:rsidR="008B53EC" w:rsidRPr="00914BA4">
              <w:rPr>
                <w:rFonts w:cs="Times New Roman"/>
                <w:sz w:val="20"/>
                <w:szCs w:val="20"/>
              </w:rPr>
              <w:t>.</w:t>
            </w:r>
          </w:p>
        </w:tc>
      </w:tr>
    </w:tbl>
    <w:p w:rsidR="008B53EC" w:rsidRPr="00914BA4" w:rsidRDefault="008B53EC" w:rsidP="006D352F">
      <w:pPr>
        <w:spacing w:line="240" w:lineRule="auto"/>
        <w:jc w:val="both"/>
        <w:rPr>
          <w:rFonts w:cs="Times New Roman"/>
          <w:sz w:val="20"/>
          <w:szCs w:val="20"/>
        </w:rPr>
      </w:pPr>
    </w:p>
    <w:p w:rsidR="00201AF3" w:rsidRPr="00513B13" w:rsidRDefault="001739B0" w:rsidP="00B82846">
      <w:pPr>
        <w:pStyle w:val="a3"/>
        <w:spacing w:after="0"/>
        <w:jc w:val="both"/>
        <w:rPr>
          <w:rFonts w:asciiTheme="minorHAnsi" w:hAnsiTheme="minorHAnsi"/>
          <w:sz w:val="20"/>
          <w:szCs w:val="20"/>
          <w:lang w:val="en-US"/>
        </w:rPr>
      </w:pPr>
      <w:r w:rsidRPr="00914BA4">
        <w:rPr>
          <w:rFonts w:asciiTheme="minorHAnsi" w:hAnsiTheme="minorHAnsi"/>
          <w:sz w:val="20"/>
          <w:szCs w:val="20"/>
        </w:rPr>
        <w:t>The m</w:t>
      </w:r>
      <w:r w:rsidR="008B53EC" w:rsidRPr="00914BA4">
        <w:rPr>
          <w:rFonts w:asciiTheme="minorHAnsi" w:hAnsiTheme="minorHAnsi"/>
          <w:sz w:val="20"/>
          <w:szCs w:val="20"/>
        </w:rPr>
        <w:t xml:space="preserve">ethodology </w:t>
      </w:r>
      <w:r w:rsidR="00B82846" w:rsidRPr="00914BA4">
        <w:rPr>
          <w:rFonts w:asciiTheme="minorHAnsi" w:hAnsiTheme="minorHAnsi"/>
          <w:sz w:val="20"/>
          <w:szCs w:val="20"/>
        </w:rPr>
        <w:t xml:space="preserve">of </w:t>
      </w:r>
      <w:r w:rsidR="008B53EC" w:rsidRPr="00914BA4">
        <w:rPr>
          <w:rFonts w:asciiTheme="minorHAnsi" w:hAnsiTheme="minorHAnsi"/>
          <w:sz w:val="20"/>
          <w:szCs w:val="20"/>
        </w:rPr>
        <w:t xml:space="preserve">knowledge economy development </w:t>
      </w:r>
      <w:r w:rsidR="007B3C74">
        <w:rPr>
          <w:rFonts w:asciiTheme="minorHAnsi" w:hAnsiTheme="minorHAnsi"/>
          <w:sz w:val="20"/>
          <w:szCs w:val="20"/>
        </w:rPr>
        <w:t xml:space="preserve">governance </w:t>
      </w:r>
      <w:r w:rsidR="008B53EC" w:rsidRPr="00914BA4">
        <w:rPr>
          <w:rFonts w:asciiTheme="minorHAnsi" w:hAnsiTheme="minorHAnsi"/>
          <w:sz w:val="20"/>
          <w:szCs w:val="20"/>
        </w:rPr>
        <w:t xml:space="preserve">must </w:t>
      </w:r>
      <w:r w:rsidR="000E1441" w:rsidRPr="00914BA4">
        <w:rPr>
          <w:rFonts w:asciiTheme="minorHAnsi" w:hAnsiTheme="minorHAnsi"/>
          <w:sz w:val="20"/>
          <w:szCs w:val="20"/>
        </w:rPr>
        <w:t xml:space="preserve">focus on </w:t>
      </w:r>
      <w:r w:rsidR="008B53EC" w:rsidRPr="00914BA4">
        <w:rPr>
          <w:rFonts w:asciiTheme="minorHAnsi" w:hAnsiTheme="minorHAnsi"/>
          <w:sz w:val="20"/>
          <w:szCs w:val="20"/>
        </w:rPr>
        <w:t>the problem of ensuring strat</w:t>
      </w:r>
      <w:r w:rsidR="008B53EC" w:rsidRPr="00914BA4">
        <w:rPr>
          <w:rFonts w:asciiTheme="minorHAnsi" w:hAnsiTheme="minorHAnsi"/>
          <w:sz w:val="20"/>
          <w:szCs w:val="20"/>
        </w:rPr>
        <w:t>e</w:t>
      </w:r>
      <w:r w:rsidR="008B53EC" w:rsidRPr="00914BA4">
        <w:rPr>
          <w:rFonts w:asciiTheme="minorHAnsi" w:hAnsiTheme="minorHAnsi"/>
          <w:sz w:val="20"/>
          <w:szCs w:val="20"/>
        </w:rPr>
        <w:t xml:space="preserve">gic stability of </w:t>
      </w:r>
      <w:r w:rsidR="004F000D" w:rsidRPr="00914BA4">
        <w:rPr>
          <w:rFonts w:asciiTheme="minorHAnsi" w:hAnsiTheme="minorHAnsi"/>
          <w:sz w:val="20"/>
          <w:szCs w:val="20"/>
        </w:rPr>
        <w:t xml:space="preserve">a region’s </w:t>
      </w:r>
      <w:r w:rsidR="008B53EC" w:rsidRPr="00914BA4">
        <w:rPr>
          <w:rFonts w:asciiTheme="minorHAnsi" w:hAnsiTheme="minorHAnsi"/>
          <w:sz w:val="20"/>
          <w:szCs w:val="20"/>
        </w:rPr>
        <w:t xml:space="preserve">social and economic system. </w:t>
      </w:r>
      <w:r w:rsidR="004F000D" w:rsidRPr="00914BA4">
        <w:rPr>
          <w:rFonts w:asciiTheme="minorHAnsi" w:hAnsiTheme="minorHAnsi"/>
          <w:sz w:val="20"/>
          <w:szCs w:val="20"/>
        </w:rPr>
        <w:t>What is controlled</w:t>
      </w:r>
      <w:r w:rsidR="008B53EC" w:rsidRPr="00914BA4">
        <w:rPr>
          <w:rFonts w:asciiTheme="minorHAnsi" w:hAnsiTheme="minorHAnsi"/>
          <w:sz w:val="20"/>
          <w:szCs w:val="20"/>
        </w:rPr>
        <w:t xml:space="preserve"> is </w:t>
      </w:r>
      <w:r w:rsidR="004F000D" w:rsidRPr="00914BA4">
        <w:rPr>
          <w:rFonts w:asciiTheme="minorHAnsi" w:hAnsiTheme="minorHAnsi"/>
          <w:sz w:val="20"/>
          <w:szCs w:val="20"/>
        </w:rPr>
        <w:t xml:space="preserve">the </w:t>
      </w:r>
      <w:r w:rsidR="008B53EC" w:rsidRPr="00914BA4">
        <w:rPr>
          <w:rFonts w:asciiTheme="minorHAnsi" w:hAnsiTheme="minorHAnsi"/>
          <w:sz w:val="20"/>
          <w:szCs w:val="20"/>
        </w:rPr>
        <w:t>social, economic and natural env</w:t>
      </w:r>
      <w:r w:rsidR="008B53EC" w:rsidRPr="00914BA4">
        <w:rPr>
          <w:rFonts w:asciiTheme="minorHAnsi" w:hAnsiTheme="minorHAnsi"/>
          <w:sz w:val="20"/>
          <w:szCs w:val="20"/>
        </w:rPr>
        <w:t>i</w:t>
      </w:r>
      <w:r w:rsidR="008B53EC" w:rsidRPr="00914BA4">
        <w:rPr>
          <w:rFonts w:asciiTheme="minorHAnsi" w:hAnsiTheme="minorHAnsi"/>
          <w:sz w:val="20"/>
          <w:szCs w:val="20"/>
        </w:rPr>
        <w:t xml:space="preserve">ronment of </w:t>
      </w:r>
      <w:r w:rsidR="00B82846" w:rsidRPr="00914BA4">
        <w:rPr>
          <w:rFonts w:asciiTheme="minorHAnsi" w:hAnsiTheme="minorHAnsi"/>
          <w:sz w:val="20"/>
          <w:szCs w:val="20"/>
        </w:rPr>
        <w:t>a</w:t>
      </w:r>
      <w:r w:rsidR="000E1441" w:rsidRPr="00914BA4">
        <w:rPr>
          <w:rFonts w:asciiTheme="minorHAnsi" w:hAnsiTheme="minorHAnsi"/>
          <w:sz w:val="20"/>
          <w:szCs w:val="20"/>
        </w:rPr>
        <w:t xml:space="preserve"> </w:t>
      </w:r>
      <w:r w:rsidR="00B82846" w:rsidRPr="00914BA4">
        <w:rPr>
          <w:rFonts w:asciiTheme="minorHAnsi" w:hAnsiTheme="minorHAnsi"/>
          <w:sz w:val="20"/>
          <w:szCs w:val="20"/>
        </w:rPr>
        <w:t>region</w:t>
      </w:r>
      <w:r w:rsidR="000E1441" w:rsidRPr="00914BA4">
        <w:rPr>
          <w:rFonts w:asciiTheme="minorHAnsi" w:hAnsiTheme="minorHAnsi"/>
          <w:sz w:val="20"/>
          <w:szCs w:val="20"/>
        </w:rPr>
        <w:t>,</w:t>
      </w:r>
      <w:r w:rsidR="008B53EC" w:rsidRPr="00914BA4">
        <w:rPr>
          <w:rFonts w:asciiTheme="minorHAnsi" w:hAnsiTheme="minorHAnsi"/>
          <w:sz w:val="20"/>
          <w:szCs w:val="20"/>
        </w:rPr>
        <w:t xml:space="preserve"> and </w:t>
      </w:r>
      <w:r w:rsidR="004F000D" w:rsidRPr="00914BA4">
        <w:rPr>
          <w:rFonts w:asciiTheme="minorHAnsi" w:hAnsiTheme="minorHAnsi"/>
          <w:sz w:val="20"/>
          <w:szCs w:val="20"/>
        </w:rPr>
        <w:t xml:space="preserve">the </w:t>
      </w:r>
      <w:r w:rsidR="008B53EC" w:rsidRPr="00914BA4">
        <w:rPr>
          <w:rFonts w:asciiTheme="minorHAnsi" w:hAnsiTheme="minorHAnsi"/>
          <w:sz w:val="20"/>
          <w:szCs w:val="20"/>
        </w:rPr>
        <w:t xml:space="preserve">management entity is comprised </w:t>
      </w:r>
      <w:r w:rsidR="00B82846" w:rsidRPr="00914BA4">
        <w:rPr>
          <w:rFonts w:asciiTheme="minorHAnsi" w:hAnsiTheme="minorHAnsi"/>
          <w:sz w:val="20"/>
          <w:szCs w:val="20"/>
        </w:rPr>
        <w:t xml:space="preserve">of </w:t>
      </w:r>
      <w:r w:rsidR="008B53EC" w:rsidRPr="00914BA4">
        <w:rPr>
          <w:rFonts w:asciiTheme="minorHAnsi" w:hAnsiTheme="minorHAnsi"/>
          <w:sz w:val="20"/>
          <w:szCs w:val="20"/>
        </w:rPr>
        <w:t>government agencies, social organizations, legal entities and physical persons</w:t>
      </w:r>
      <w:r w:rsidR="004F000D" w:rsidRPr="00914BA4">
        <w:rPr>
          <w:rFonts w:asciiTheme="minorHAnsi" w:hAnsiTheme="minorHAnsi"/>
          <w:sz w:val="20"/>
          <w:szCs w:val="20"/>
        </w:rPr>
        <w:t>,</w:t>
      </w:r>
      <w:r w:rsidR="008B53EC" w:rsidRPr="00914BA4">
        <w:rPr>
          <w:rFonts w:asciiTheme="minorHAnsi" w:hAnsiTheme="minorHAnsi"/>
          <w:sz w:val="20"/>
          <w:szCs w:val="20"/>
        </w:rPr>
        <w:t xml:space="preserve"> being</w:t>
      </w:r>
      <w:r w:rsidR="000E1441" w:rsidRPr="00914BA4">
        <w:rPr>
          <w:rFonts w:asciiTheme="minorHAnsi" w:hAnsiTheme="minorHAnsi"/>
          <w:sz w:val="20"/>
          <w:szCs w:val="20"/>
        </w:rPr>
        <w:t xml:space="preserve"> the</w:t>
      </w:r>
      <w:r w:rsidR="008B53EC" w:rsidRPr="00914BA4">
        <w:rPr>
          <w:rFonts w:asciiTheme="minorHAnsi" w:hAnsiTheme="minorHAnsi"/>
          <w:sz w:val="20"/>
          <w:szCs w:val="20"/>
        </w:rPr>
        <w:t xml:space="preserve"> stakeholders of regional development. </w:t>
      </w:r>
    </w:p>
    <w:p w:rsidR="00201AF3" w:rsidRDefault="00201AF3" w:rsidP="00201AF3">
      <w:pPr>
        <w:rPr>
          <w:sz w:val="20"/>
          <w:szCs w:val="20"/>
        </w:rPr>
      </w:pPr>
      <w:r w:rsidRPr="00CD11CC">
        <w:rPr>
          <w:sz w:val="20"/>
          <w:szCs w:val="20"/>
        </w:rPr>
        <w:t>Cooke</w:t>
      </w:r>
      <w:r w:rsidRPr="00CD11CC">
        <w:rPr>
          <w:sz w:val="20"/>
          <w:szCs w:val="20"/>
          <w:lang w:val="en-US"/>
        </w:rPr>
        <w:t xml:space="preserve">(2006) </w:t>
      </w:r>
      <w:r w:rsidR="0091690B" w:rsidRPr="00CD11CC">
        <w:rPr>
          <w:sz w:val="20"/>
          <w:szCs w:val="20"/>
          <w:lang w:val="en-US"/>
        </w:rPr>
        <w:t>determined three types of regional innovation-driven development, depending on the regulatory mechanism and governance methods: these are</w:t>
      </w:r>
      <w:r w:rsidRPr="00CD11CC">
        <w:rPr>
          <w:sz w:val="20"/>
          <w:szCs w:val="20"/>
          <w:lang w:val="en-US"/>
        </w:rPr>
        <w:t xml:space="preserve"> </w:t>
      </w:r>
      <w:r w:rsidR="0091690B" w:rsidRPr="00CD11CC">
        <w:rPr>
          <w:sz w:val="20"/>
          <w:szCs w:val="20"/>
        </w:rPr>
        <w:t>grassroots-based</w:t>
      </w:r>
      <w:r w:rsidRPr="00CD11CC">
        <w:rPr>
          <w:sz w:val="20"/>
          <w:szCs w:val="20"/>
          <w:lang w:val="en-US"/>
        </w:rPr>
        <w:t xml:space="preserve">, </w:t>
      </w:r>
      <w:r w:rsidR="0091690B" w:rsidRPr="00CD11CC">
        <w:rPr>
          <w:sz w:val="20"/>
          <w:szCs w:val="20"/>
        </w:rPr>
        <w:t>network-based</w:t>
      </w:r>
      <w:r w:rsidR="0091690B" w:rsidRPr="00CD11CC">
        <w:rPr>
          <w:sz w:val="20"/>
          <w:szCs w:val="20"/>
          <w:lang w:val="en-US"/>
        </w:rPr>
        <w:t xml:space="preserve"> </w:t>
      </w:r>
      <w:r w:rsidRPr="00CD11CC">
        <w:rPr>
          <w:sz w:val="20"/>
          <w:szCs w:val="20"/>
        </w:rPr>
        <w:t>and</w:t>
      </w:r>
      <w:r w:rsidRPr="00CD11CC">
        <w:rPr>
          <w:sz w:val="20"/>
          <w:szCs w:val="20"/>
          <w:lang w:val="en-US"/>
        </w:rPr>
        <w:t xml:space="preserve"> </w:t>
      </w:r>
      <w:r w:rsidR="0091690B" w:rsidRPr="00CD11CC">
        <w:rPr>
          <w:sz w:val="20"/>
          <w:szCs w:val="20"/>
          <w:lang w:val="en-US"/>
        </w:rPr>
        <w:t>d</w:t>
      </w:r>
      <w:r w:rsidRPr="00CD11CC">
        <w:rPr>
          <w:sz w:val="20"/>
          <w:szCs w:val="20"/>
        </w:rPr>
        <w:t>irigiste</w:t>
      </w:r>
      <w:r w:rsidR="0091690B" w:rsidRPr="00CD11CC">
        <w:rPr>
          <w:sz w:val="20"/>
          <w:szCs w:val="20"/>
        </w:rPr>
        <w:t>-based develo</w:t>
      </w:r>
      <w:r w:rsidR="0091690B" w:rsidRPr="00CD11CC">
        <w:rPr>
          <w:sz w:val="20"/>
          <w:szCs w:val="20"/>
        </w:rPr>
        <w:t>p</w:t>
      </w:r>
      <w:r w:rsidR="0091690B" w:rsidRPr="00CD11CC">
        <w:rPr>
          <w:sz w:val="20"/>
          <w:szCs w:val="20"/>
        </w:rPr>
        <w:t xml:space="preserve">ment. The first type is characterised </w:t>
      </w:r>
      <w:r w:rsidR="00CD11CC" w:rsidRPr="00CD11CC">
        <w:rPr>
          <w:sz w:val="20"/>
          <w:szCs w:val="20"/>
        </w:rPr>
        <w:t>by</w:t>
      </w:r>
      <w:r w:rsidR="0091690B" w:rsidRPr="00CD11CC">
        <w:rPr>
          <w:sz w:val="20"/>
          <w:szCs w:val="20"/>
        </w:rPr>
        <w:t xml:space="preserve"> the low level of administration and high level of freedom, the third one is </w:t>
      </w:r>
      <w:r w:rsidR="00CD11CC" w:rsidRPr="00CD11CC">
        <w:rPr>
          <w:sz w:val="20"/>
          <w:szCs w:val="20"/>
        </w:rPr>
        <w:t xml:space="preserve">characterised by the active interrogation of regional authorities in the regional innovation system. The network-based type is combining the advantages and smoothing the drawbacks of the other types. </w:t>
      </w:r>
      <w:r w:rsidRPr="00CD11CC">
        <w:rPr>
          <w:sz w:val="20"/>
          <w:szCs w:val="20"/>
          <w:lang w:val="en-US"/>
        </w:rPr>
        <w:t xml:space="preserve"> </w:t>
      </w:r>
      <w:r w:rsidRPr="00CD11CC">
        <w:rPr>
          <w:sz w:val="20"/>
          <w:szCs w:val="20"/>
        </w:rPr>
        <w:t xml:space="preserve">Leydesdorff </w:t>
      </w:r>
      <w:r w:rsidR="00CD11CC" w:rsidRPr="00CD11CC">
        <w:rPr>
          <w:sz w:val="20"/>
          <w:szCs w:val="20"/>
        </w:rPr>
        <w:t>and</w:t>
      </w:r>
      <w:r w:rsidRPr="00CD11CC">
        <w:rPr>
          <w:sz w:val="20"/>
          <w:szCs w:val="20"/>
        </w:rPr>
        <w:t xml:space="preserve"> Strand (2013) </w:t>
      </w:r>
      <w:r w:rsidR="00CD11CC" w:rsidRPr="00CD11CC">
        <w:rPr>
          <w:sz w:val="20"/>
          <w:szCs w:val="20"/>
        </w:rPr>
        <w:t xml:space="preserve">described the </w:t>
      </w:r>
      <w:r w:rsidRPr="00CD11CC">
        <w:rPr>
          <w:sz w:val="20"/>
          <w:szCs w:val="20"/>
        </w:rPr>
        <w:t>three core functions in a knowledge-based economy</w:t>
      </w:r>
      <w:r w:rsidR="00CD11CC" w:rsidRPr="00CD11CC">
        <w:rPr>
          <w:sz w:val="20"/>
          <w:szCs w:val="20"/>
        </w:rPr>
        <w:t xml:space="preserve"> - </w:t>
      </w:r>
      <w:r w:rsidRPr="00CD11CC">
        <w:rPr>
          <w:sz w:val="20"/>
          <w:szCs w:val="20"/>
        </w:rPr>
        <w:t>economic exchange, novelty produ</w:t>
      </w:r>
      <w:r w:rsidRPr="00CD11CC">
        <w:rPr>
          <w:sz w:val="20"/>
          <w:szCs w:val="20"/>
        </w:rPr>
        <w:t>c</w:t>
      </w:r>
      <w:r w:rsidRPr="00CD11CC">
        <w:rPr>
          <w:sz w:val="20"/>
          <w:szCs w:val="20"/>
        </w:rPr>
        <w:lastRenderedPageBreak/>
        <w:t xml:space="preserve">tion, and regulative control. Yigitcanlar </w:t>
      </w:r>
      <w:r w:rsidRPr="00CD11CC">
        <w:rPr>
          <w:sz w:val="20"/>
          <w:szCs w:val="20"/>
          <w:lang w:val="en-US"/>
        </w:rPr>
        <w:t xml:space="preserve">and </w:t>
      </w:r>
      <w:r w:rsidRPr="00CD11CC">
        <w:rPr>
          <w:sz w:val="20"/>
          <w:szCs w:val="20"/>
        </w:rPr>
        <w:t xml:space="preserve">Velibeyoglu (2008) </w:t>
      </w:r>
      <w:r w:rsidR="00CD11CC" w:rsidRPr="00CD11CC">
        <w:rPr>
          <w:sz w:val="20"/>
          <w:szCs w:val="20"/>
        </w:rPr>
        <w:t xml:space="preserve">developed a pentagon prism analysis model that reveals the key factors of the successful regional development - creative, administrative, business, natural, and built environments – and implemented this model to the case of a </w:t>
      </w:r>
      <w:r w:rsidRPr="00CD11CC">
        <w:rPr>
          <w:sz w:val="20"/>
          <w:szCs w:val="20"/>
        </w:rPr>
        <w:t>Knowledge-Based Urban Development (KBUD) policies of Brisbane</w:t>
      </w:r>
      <w:r w:rsidR="00CD11CC" w:rsidRPr="00CD11CC">
        <w:rPr>
          <w:sz w:val="20"/>
          <w:szCs w:val="20"/>
        </w:rPr>
        <w:t xml:space="preserve">. </w:t>
      </w:r>
    </w:p>
    <w:p w:rsidR="00201AF3" w:rsidRPr="00CD11CC" w:rsidRDefault="00CD11CC" w:rsidP="00201AF3">
      <w:pPr>
        <w:rPr>
          <w:sz w:val="20"/>
          <w:szCs w:val="20"/>
          <w:lang w:val="en-US"/>
        </w:rPr>
      </w:pPr>
      <w:r w:rsidRPr="00CD11CC">
        <w:rPr>
          <w:sz w:val="20"/>
          <w:szCs w:val="20"/>
        </w:rPr>
        <w:t>Knight (</w:t>
      </w:r>
      <w:r w:rsidRPr="00CD11CC">
        <w:rPr>
          <w:sz w:val="20"/>
          <w:szCs w:val="20"/>
          <w:lang w:val="en-US"/>
        </w:rPr>
        <w:t xml:space="preserve">1966, </w:t>
      </w:r>
      <w:r w:rsidRPr="00CD11CC">
        <w:rPr>
          <w:color w:val="000000"/>
          <w:sz w:val="20"/>
          <w:szCs w:val="20"/>
          <w:shd w:val="clear" w:color="auto" w:fill="FFFFFF"/>
          <w:lang w:val="en-US"/>
        </w:rPr>
        <w:t>1977, 1981, 1982,</w:t>
      </w:r>
      <w:r w:rsidRPr="00CD11CC">
        <w:rPr>
          <w:sz w:val="20"/>
          <w:szCs w:val="20"/>
          <w:lang w:val="en-US"/>
        </w:rPr>
        <w:t xml:space="preserve"> </w:t>
      </w:r>
      <w:r w:rsidRPr="00CD11CC">
        <w:rPr>
          <w:color w:val="000000"/>
          <w:sz w:val="20"/>
          <w:szCs w:val="20"/>
          <w:shd w:val="clear" w:color="auto" w:fill="FFFFFF"/>
          <w:lang w:val="en-US"/>
        </w:rPr>
        <w:t xml:space="preserve">1983, </w:t>
      </w:r>
      <w:r w:rsidRPr="00CD11CC">
        <w:rPr>
          <w:sz w:val="20"/>
          <w:szCs w:val="20"/>
          <w:lang w:val="en-US"/>
        </w:rPr>
        <w:t>1992) argues that the cities are the leaders in industries and science deve</w:t>
      </w:r>
      <w:r w:rsidRPr="00CD11CC">
        <w:rPr>
          <w:sz w:val="20"/>
          <w:szCs w:val="20"/>
          <w:lang w:val="en-US"/>
        </w:rPr>
        <w:t>l</w:t>
      </w:r>
      <w:r w:rsidRPr="00CD11CC">
        <w:rPr>
          <w:sz w:val="20"/>
          <w:szCs w:val="20"/>
          <w:lang w:val="en-US"/>
        </w:rPr>
        <w:t>opment, and the specifics of their integration in the system of global economic relations, as well as their orient</w:t>
      </w:r>
      <w:r w:rsidRPr="00CD11CC">
        <w:rPr>
          <w:sz w:val="20"/>
          <w:szCs w:val="20"/>
          <w:lang w:val="en-US"/>
        </w:rPr>
        <w:t>a</w:t>
      </w:r>
      <w:r w:rsidRPr="00CD11CC">
        <w:rPr>
          <w:sz w:val="20"/>
          <w:szCs w:val="20"/>
          <w:lang w:val="en-US"/>
        </w:rPr>
        <w:t xml:space="preserve">tion at local or global resources define their specialization and competitiveness in local or global context. </w:t>
      </w:r>
    </w:p>
    <w:p w:rsidR="00B82846" w:rsidRPr="00D31B30" w:rsidRDefault="000E1441" w:rsidP="00B82846">
      <w:pPr>
        <w:pStyle w:val="a3"/>
        <w:spacing w:after="0"/>
        <w:jc w:val="both"/>
        <w:rPr>
          <w:rFonts w:asciiTheme="minorHAnsi" w:hAnsiTheme="minorHAnsi"/>
          <w:b/>
          <w:sz w:val="20"/>
          <w:szCs w:val="20"/>
        </w:rPr>
      </w:pPr>
      <w:r w:rsidRPr="00D31B30">
        <w:rPr>
          <w:rFonts w:asciiTheme="minorHAnsi" w:hAnsiTheme="minorHAnsi"/>
          <w:b/>
          <w:sz w:val="20"/>
          <w:szCs w:val="20"/>
        </w:rPr>
        <w:t xml:space="preserve">The existing </w:t>
      </w:r>
      <w:r w:rsidR="004F3F3D" w:rsidRPr="00D31B30">
        <w:rPr>
          <w:rFonts w:asciiTheme="minorHAnsi" w:hAnsiTheme="minorHAnsi"/>
          <w:b/>
          <w:sz w:val="20"/>
          <w:szCs w:val="20"/>
        </w:rPr>
        <w:t>knowledge economy indicators</w:t>
      </w:r>
    </w:p>
    <w:p w:rsidR="00F05133" w:rsidRPr="00D31B30" w:rsidRDefault="00F05133" w:rsidP="00B82846">
      <w:pPr>
        <w:pStyle w:val="a3"/>
        <w:spacing w:after="0"/>
        <w:jc w:val="both"/>
        <w:rPr>
          <w:rFonts w:asciiTheme="minorHAnsi" w:hAnsiTheme="minorHAnsi"/>
          <w:b/>
          <w:sz w:val="20"/>
          <w:szCs w:val="20"/>
        </w:rPr>
      </w:pPr>
    </w:p>
    <w:p w:rsidR="00AE3E2E" w:rsidRPr="00CE13EB" w:rsidRDefault="004F3F3D" w:rsidP="00163EB4">
      <w:pPr>
        <w:pStyle w:val="a3"/>
        <w:spacing w:after="0"/>
        <w:jc w:val="both"/>
        <w:rPr>
          <w:rFonts w:asciiTheme="minorHAnsi" w:hAnsiTheme="minorHAnsi"/>
          <w:color w:val="000000"/>
          <w:sz w:val="20"/>
          <w:szCs w:val="20"/>
          <w:shd w:val="clear" w:color="auto" w:fill="FFFFFF"/>
          <w:lang w:val="en-US"/>
        </w:rPr>
      </w:pPr>
      <w:r w:rsidRPr="00914BA4">
        <w:rPr>
          <w:rFonts w:asciiTheme="minorHAnsi" w:hAnsiTheme="minorHAnsi"/>
          <w:sz w:val="20"/>
          <w:szCs w:val="20"/>
        </w:rPr>
        <w:t>The problem of comparative analysis of</w:t>
      </w:r>
      <w:r w:rsidR="000E1441" w:rsidRPr="00914BA4">
        <w:rPr>
          <w:rFonts w:asciiTheme="minorHAnsi" w:hAnsiTheme="minorHAnsi"/>
          <w:sz w:val="20"/>
          <w:szCs w:val="20"/>
        </w:rPr>
        <w:t xml:space="preserve"> the</w:t>
      </w:r>
      <w:r w:rsidRPr="00914BA4">
        <w:rPr>
          <w:rFonts w:asciiTheme="minorHAnsi" w:hAnsiTheme="minorHAnsi"/>
          <w:sz w:val="20"/>
          <w:szCs w:val="20"/>
        </w:rPr>
        <w:t xml:space="preserve"> indicators used for</w:t>
      </w:r>
      <w:r w:rsidR="000E1441" w:rsidRPr="00914BA4">
        <w:rPr>
          <w:rFonts w:asciiTheme="minorHAnsi" w:hAnsiTheme="minorHAnsi"/>
          <w:sz w:val="20"/>
          <w:szCs w:val="20"/>
        </w:rPr>
        <w:t xml:space="preserve"> the</w:t>
      </w:r>
      <w:r w:rsidRPr="00914BA4">
        <w:rPr>
          <w:rFonts w:asciiTheme="minorHAnsi" w:hAnsiTheme="minorHAnsi"/>
          <w:sz w:val="20"/>
          <w:szCs w:val="20"/>
        </w:rPr>
        <w:t xml:space="preserve"> assessment </w:t>
      </w:r>
      <w:r w:rsidR="004F000D" w:rsidRPr="00914BA4">
        <w:rPr>
          <w:rFonts w:asciiTheme="minorHAnsi" w:hAnsiTheme="minorHAnsi"/>
          <w:sz w:val="20"/>
          <w:szCs w:val="20"/>
        </w:rPr>
        <w:t>of</w:t>
      </w:r>
      <w:r w:rsidR="000E1441" w:rsidRPr="00914BA4">
        <w:rPr>
          <w:rFonts w:asciiTheme="minorHAnsi" w:hAnsiTheme="minorHAnsi"/>
          <w:sz w:val="20"/>
          <w:szCs w:val="20"/>
        </w:rPr>
        <w:t xml:space="preserve"> the  </w:t>
      </w:r>
      <w:r w:rsidRPr="00914BA4">
        <w:rPr>
          <w:rFonts w:asciiTheme="minorHAnsi" w:hAnsiTheme="minorHAnsi"/>
          <w:sz w:val="20"/>
          <w:szCs w:val="20"/>
        </w:rPr>
        <w:t>level of development was addressed in</w:t>
      </w:r>
      <w:r w:rsidR="000E1441" w:rsidRPr="00914BA4">
        <w:rPr>
          <w:rFonts w:asciiTheme="minorHAnsi" w:hAnsiTheme="minorHAnsi"/>
          <w:sz w:val="20"/>
          <w:szCs w:val="20"/>
        </w:rPr>
        <w:t xml:space="preserve"> the</w:t>
      </w:r>
      <w:r w:rsidRPr="00914BA4">
        <w:rPr>
          <w:rFonts w:asciiTheme="minorHAnsi" w:hAnsiTheme="minorHAnsi"/>
          <w:sz w:val="20"/>
          <w:szCs w:val="20"/>
        </w:rPr>
        <w:t xml:space="preserve"> works </w:t>
      </w:r>
      <w:r w:rsidR="000E1441" w:rsidRPr="00914BA4">
        <w:rPr>
          <w:rFonts w:asciiTheme="minorHAnsi" w:hAnsiTheme="minorHAnsi"/>
          <w:sz w:val="20"/>
          <w:szCs w:val="20"/>
        </w:rPr>
        <w:t xml:space="preserve">of </w:t>
      </w:r>
      <w:r w:rsidRPr="00914BA4">
        <w:rPr>
          <w:rFonts w:asciiTheme="minorHAnsi" w:hAnsiTheme="minorHAnsi"/>
          <w:sz w:val="20"/>
          <w:szCs w:val="20"/>
        </w:rPr>
        <w:t xml:space="preserve">Bucciarelli </w:t>
      </w:r>
      <w:r w:rsidR="0013246B" w:rsidRPr="00CD11CC">
        <w:rPr>
          <w:rFonts w:asciiTheme="minorHAnsi" w:hAnsiTheme="minorHAnsi"/>
          <w:sz w:val="20"/>
          <w:szCs w:val="20"/>
        </w:rPr>
        <w:t>et al</w:t>
      </w:r>
      <w:r w:rsidRPr="00914BA4">
        <w:rPr>
          <w:rFonts w:asciiTheme="minorHAnsi" w:hAnsiTheme="minorHAnsi"/>
          <w:sz w:val="20"/>
          <w:szCs w:val="20"/>
        </w:rPr>
        <w:t xml:space="preserve"> (2010), Huggins</w:t>
      </w:r>
      <w:r w:rsidR="00CD11CC">
        <w:rPr>
          <w:rFonts w:asciiTheme="minorHAnsi" w:hAnsiTheme="minorHAnsi"/>
          <w:sz w:val="20"/>
          <w:szCs w:val="20"/>
        </w:rPr>
        <w:t xml:space="preserve"> </w:t>
      </w:r>
      <w:r w:rsidRPr="00914BA4">
        <w:rPr>
          <w:rFonts w:asciiTheme="minorHAnsi" w:hAnsiTheme="minorHAnsi"/>
          <w:sz w:val="20"/>
          <w:szCs w:val="20"/>
        </w:rPr>
        <w:t>and Izushi</w:t>
      </w:r>
      <w:r w:rsidR="00CD11CC">
        <w:rPr>
          <w:rFonts w:asciiTheme="minorHAnsi" w:hAnsiTheme="minorHAnsi"/>
          <w:sz w:val="20"/>
          <w:szCs w:val="20"/>
        </w:rPr>
        <w:t xml:space="preserve"> </w:t>
      </w:r>
      <w:r w:rsidRPr="00914BA4">
        <w:rPr>
          <w:rFonts w:asciiTheme="minorHAnsi" w:hAnsiTheme="minorHAnsi"/>
          <w:sz w:val="20"/>
          <w:szCs w:val="20"/>
        </w:rPr>
        <w:t>(2007)</w:t>
      </w:r>
      <w:r w:rsidR="00B82846" w:rsidRPr="00914BA4">
        <w:rPr>
          <w:rFonts w:asciiTheme="minorHAnsi" w:hAnsiTheme="minorHAnsi"/>
          <w:sz w:val="20"/>
          <w:szCs w:val="20"/>
        </w:rPr>
        <w:t>,</w:t>
      </w:r>
      <w:r w:rsidRPr="00914BA4">
        <w:rPr>
          <w:rFonts w:asciiTheme="minorHAnsi" w:hAnsiTheme="minorHAnsi"/>
          <w:sz w:val="20"/>
          <w:szCs w:val="20"/>
        </w:rPr>
        <w:t xml:space="preserve"> Carrincazeaux, Gaschet</w:t>
      </w:r>
      <w:r w:rsidR="00CD11CC">
        <w:rPr>
          <w:rFonts w:asciiTheme="minorHAnsi" w:hAnsiTheme="minorHAnsi"/>
          <w:sz w:val="20"/>
          <w:szCs w:val="20"/>
        </w:rPr>
        <w:t xml:space="preserve"> and </w:t>
      </w:r>
      <w:r w:rsidRPr="00914BA4">
        <w:rPr>
          <w:rFonts w:asciiTheme="minorHAnsi" w:hAnsiTheme="minorHAnsi"/>
          <w:sz w:val="20"/>
          <w:szCs w:val="20"/>
        </w:rPr>
        <w:t xml:space="preserve">Halkier (2010), Wrona (2014). </w:t>
      </w:r>
      <w:r w:rsidR="00AE3E2E" w:rsidRPr="00163EB4">
        <w:rPr>
          <w:rFonts w:asciiTheme="minorHAnsi" w:hAnsiTheme="minorHAnsi"/>
          <w:sz w:val="20"/>
          <w:szCs w:val="20"/>
        </w:rPr>
        <w:t>Russ</w:t>
      </w:r>
      <w:r w:rsidR="00AE3E2E" w:rsidRPr="00163EB4">
        <w:rPr>
          <w:rFonts w:asciiTheme="minorHAnsi" w:hAnsiTheme="minorHAnsi"/>
          <w:sz w:val="20"/>
          <w:szCs w:val="20"/>
          <w:lang w:val="en-US"/>
        </w:rPr>
        <w:t xml:space="preserve"> </w:t>
      </w:r>
      <w:r w:rsidR="00AE3E2E" w:rsidRPr="00163EB4">
        <w:rPr>
          <w:rFonts w:asciiTheme="minorHAnsi" w:hAnsiTheme="minorHAnsi"/>
          <w:sz w:val="20"/>
          <w:szCs w:val="20"/>
        </w:rPr>
        <w:t>and</w:t>
      </w:r>
      <w:r w:rsidR="00AE3E2E" w:rsidRPr="00163EB4">
        <w:rPr>
          <w:rFonts w:asciiTheme="minorHAnsi" w:hAnsiTheme="minorHAnsi"/>
          <w:sz w:val="20"/>
          <w:szCs w:val="20"/>
          <w:lang w:val="en-US"/>
        </w:rPr>
        <w:t xml:space="preserve"> </w:t>
      </w:r>
      <w:r w:rsidR="00AE3E2E" w:rsidRPr="00163EB4">
        <w:rPr>
          <w:rFonts w:asciiTheme="minorHAnsi" w:hAnsiTheme="minorHAnsi"/>
          <w:sz w:val="20"/>
          <w:szCs w:val="20"/>
        </w:rPr>
        <w:t>Jones</w:t>
      </w:r>
      <w:r w:rsidR="00AE3E2E" w:rsidRPr="00163EB4">
        <w:rPr>
          <w:rFonts w:asciiTheme="minorHAnsi" w:hAnsiTheme="minorHAnsi"/>
          <w:sz w:val="20"/>
          <w:szCs w:val="20"/>
          <w:lang w:val="en-US"/>
        </w:rPr>
        <w:t xml:space="preserve">(2008) </w:t>
      </w:r>
      <w:r w:rsidR="00163EB4">
        <w:rPr>
          <w:rFonts w:asciiTheme="minorHAnsi" w:hAnsiTheme="minorHAnsi"/>
          <w:sz w:val="20"/>
          <w:szCs w:val="20"/>
          <w:lang w:val="en-US"/>
        </w:rPr>
        <w:t xml:space="preserve">paid special attention to the system of indicators for KBD assessment. They divided indicators according to their functions as follows. </w:t>
      </w:r>
    </w:p>
    <w:p w:rsidR="00AE3E2E" w:rsidRPr="00163EB4" w:rsidRDefault="00AE3E2E" w:rsidP="00163EB4">
      <w:pPr>
        <w:spacing w:after="0" w:line="240" w:lineRule="auto"/>
        <w:rPr>
          <w:rFonts w:cs="Times New Roman"/>
          <w:color w:val="000000"/>
          <w:spacing w:val="5"/>
          <w:sz w:val="20"/>
          <w:szCs w:val="20"/>
          <w:shd w:val="clear" w:color="auto" w:fill="FFFFFF"/>
        </w:rPr>
      </w:pPr>
      <w:r w:rsidRPr="00163EB4">
        <w:rPr>
          <w:rFonts w:cs="Times New Roman"/>
          <w:color w:val="000000"/>
          <w:sz w:val="20"/>
          <w:szCs w:val="20"/>
          <w:shd w:val="clear" w:color="auto" w:fill="FFFFFF"/>
        </w:rPr>
        <w:t xml:space="preserve">A. </w:t>
      </w:r>
      <w:r w:rsidRPr="00163EB4">
        <w:rPr>
          <w:rStyle w:val="ff1"/>
          <w:rFonts w:cs="Times New Roman"/>
          <w:color w:val="000000"/>
          <w:sz w:val="20"/>
          <w:szCs w:val="20"/>
          <w:shd w:val="clear" w:color="auto" w:fill="FFFFFF"/>
        </w:rPr>
        <w:t>Cultural Enablers</w:t>
      </w:r>
      <w:r w:rsidRPr="00163EB4">
        <w:rPr>
          <w:rStyle w:val="ff3"/>
          <w:rFonts w:cs="Times New Roman"/>
          <w:color w:val="000000"/>
          <w:spacing w:val="-7"/>
          <w:sz w:val="20"/>
          <w:szCs w:val="20"/>
          <w:shd w:val="clear" w:color="auto" w:fill="FFFFFF"/>
        </w:rPr>
        <w:t>.</w:t>
      </w:r>
      <w:r w:rsidRPr="00163EB4">
        <w:rPr>
          <w:rFonts w:cs="Times New Roman"/>
          <w:color w:val="000000"/>
          <w:spacing w:val="5"/>
          <w:sz w:val="20"/>
          <w:szCs w:val="20"/>
          <w:shd w:val="clear" w:color="auto" w:fill="FFFFFF"/>
        </w:rPr>
        <w:t xml:space="preserve"> </w:t>
      </w:r>
    </w:p>
    <w:p w:rsidR="00AE3E2E" w:rsidRPr="00163EB4" w:rsidRDefault="00AE3E2E" w:rsidP="00163EB4">
      <w:pPr>
        <w:spacing w:after="0" w:line="240" w:lineRule="auto"/>
        <w:rPr>
          <w:rStyle w:val="af1"/>
          <w:rFonts w:cs="Times New Roman"/>
          <w:sz w:val="20"/>
          <w:szCs w:val="20"/>
          <w:shd w:val="clear" w:color="auto" w:fill="FFFFFF"/>
        </w:rPr>
      </w:pPr>
      <w:r w:rsidRPr="00163EB4">
        <w:rPr>
          <w:rFonts w:cs="Times New Roman"/>
          <w:color w:val="000000"/>
          <w:spacing w:val="5"/>
          <w:sz w:val="20"/>
          <w:szCs w:val="20"/>
          <w:shd w:val="clear" w:color="auto" w:fill="FFFFFF"/>
        </w:rPr>
        <w:t>B.</w:t>
      </w:r>
      <w:r w:rsidRPr="00163EB4">
        <w:rPr>
          <w:rStyle w:val="ls0"/>
          <w:rFonts w:cs="Times New Roman"/>
          <w:color w:val="000000"/>
          <w:sz w:val="20"/>
          <w:szCs w:val="20"/>
          <w:shd w:val="clear" w:color="auto" w:fill="FFFFFF"/>
        </w:rPr>
        <w:t xml:space="preserve"> </w:t>
      </w:r>
      <w:r w:rsidRPr="00163EB4">
        <w:rPr>
          <w:rStyle w:val="af1"/>
          <w:rFonts w:cs="Times New Roman"/>
          <w:color w:val="000000"/>
          <w:sz w:val="20"/>
          <w:szCs w:val="20"/>
          <w:shd w:val="clear" w:color="auto" w:fill="FFFFFF"/>
        </w:rPr>
        <w:t xml:space="preserve"> </w:t>
      </w:r>
      <w:r w:rsidRPr="00163EB4">
        <w:rPr>
          <w:rStyle w:val="ff1"/>
          <w:rFonts w:cs="Times New Roman"/>
          <w:color w:val="000000"/>
          <w:sz w:val="20"/>
          <w:szCs w:val="20"/>
          <w:shd w:val="clear" w:color="auto" w:fill="FFFFFF"/>
        </w:rPr>
        <w:t>Infrastructure</w:t>
      </w:r>
      <w:r w:rsidRPr="00163EB4">
        <w:rPr>
          <w:rStyle w:val="ff3"/>
          <w:rFonts w:cs="Times New Roman"/>
          <w:color w:val="000000"/>
          <w:sz w:val="20"/>
          <w:szCs w:val="20"/>
          <w:shd w:val="clear" w:color="auto" w:fill="FFFFFF"/>
        </w:rPr>
        <w:t>.</w:t>
      </w:r>
      <w:r w:rsidRPr="00163EB4">
        <w:rPr>
          <w:rStyle w:val="af1"/>
          <w:rFonts w:cs="Times New Roman"/>
          <w:sz w:val="20"/>
          <w:szCs w:val="20"/>
          <w:shd w:val="clear" w:color="auto" w:fill="FFFFFF"/>
        </w:rPr>
        <w:t xml:space="preserve"> </w:t>
      </w:r>
    </w:p>
    <w:p w:rsidR="00AE3E2E" w:rsidRPr="00163EB4" w:rsidRDefault="00AE3E2E" w:rsidP="00163EB4">
      <w:pPr>
        <w:spacing w:after="0" w:line="240" w:lineRule="auto"/>
        <w:rPr>
          <w:rFonts w:cs="Times New Roman"/>
          <w:color w:val="000000"/>
          <w:sz w:val="20"/>
          <w:szCs w:val="20"/>
          <w:shd w:val="clear" w:color="auto" w:fill="FFFFFF"/>
        </w:rPr>
      </w:pPr>
      <w:r w:rsidRPr="00163EB4">
        <w:rPr>
          <w:rStyle w:val="ff1"/>
          <w:rFonts w:cs="Times New Roman"/>
          <w:color w:val="000000"/>
          <w:sz w:val="20"/>
          <w:szCs w:val="20"/>
          <w:shd w:val="clear" w:color="auto" w:fill="FFFFFF"/>
          <w:lang w:val="ru-RU"/>
        </w:rPr>
        <w:t>С</w:t>
      </w:r>
      <w:r w:rsidRPr="00163EB4">
        <w:rPr>
          <w:rStyle w:val="ff1"/>
          <w:rFonts w:cs="Times New Roman"/>
          <w:color w:val="000000"/>
          <w:sz w:val="20"/>
          <w:szCs w:val="20"/>
          <w:shd w:val="clear" w:color="auto" w:fill="FFFFFF"/>
          <w:lang w:val="en-US"/>
        </w:rPr>
        <w:t xml:space="preserve">. </w:t>
      </w:r>
      <w:r w:rsidRPr="00163EB4">
        <w:rPr>
          <w:rStyle w:val="ff1"/>
          <w:rFonts w:cs="Times New Roman"/>
          <w:color w:val="000000"/>
          <w:sz w:val="20"/>
          <w:szCs w:val="20"/>
          <w:shd w:val="clear" w:color="auto" w:fill="FFFFFF"/>
        </w:rPr>
        <w:t xml:space="preserve">Government </w:t>
      </w:r>
      <w:r w:rsidRPr="00163EB4">
        <w:rPr>
          <w:rStyle w:val="af1"/>
          <w:rFonts w:cs="Times New Roman"/>
          <w:color w:val="000000"/>
          <w:sz w:val="20"/>
          <w:szCs w:val="20"/>
          <w:shd w:val="clear" w:color="auto" w:fill="FFFFFF"/>
        </w:rPr>
        <w:t xml:space="preserve"> </w:t>
      </w:r>
      <w:r w:rsidRPr="00163EB4">
        <w:rPr>
          <w:rStyle w:val="ff1"/>
          <w:rFonts w:cs="Times New Roman"/>
          <w:color w:val="000000"/>
          <w:sz w:val="20"/>
          <w:szCs w:val="20"/>
          <w:shd w:val="clear" w:color="auto" w:fill="FFFFFF"/>
        </w:rPr>
        <w:t xml:space="preserve">and </w:t>
      </w:r>
      <w:r w:rsidRPr="00163EB4">
        <w:rPr>
          <w:rStyle w:val="af1"/>
          <w:rFonts w:cs="Times New Roman"/>
          <w:color w:val="000000"/>
          <w:sz w:val="20"/>
          <w:szCs w:val="20"/>
          <w:shd w:val="clear" w:color="auto" w:fill="FFFFFF"/>
        </w:rPr>
        <w:t xml:space="preserve"> </w:t>
      </w:r>
      <w:r w:rsidRPr="00163EB4">
        <w:rPr>
          <w:rStyle w:val="ff1"/>
          <w:rFonts w:cs="Times New Roman"/>
          <w:color w:val="000000"/>
          <w:sz w:val="20"/>
          <w:szCs w:val="20"/>
          <w:shd w:val="clear" w:color="auto" w:fill="FFFFFF"/>
        </w:rPr>
        <w:t xml:space="preserve">Administrative </w:t>
      </w:r>
      <w:r w:rsidRPr="00163EB4">
        <w:rPr>
          <w:rStyle w:val="af1"/>
          <w:rFonts w:cs="Times New Roman"/>
          <w:color w:val="000000"/>
          <w:sz w:val="20"/>
          <w:szCs w:val="20"/>
          <w:shd w:val="clear" w:color="auto" w:fill="FFFFFF"/>
        </w:rPr>
        <w:t xml:space="preserve"> </w:t>
      </w:r>
      <w:r w:rsidRPr="00163EB4">
        <w:rPr>
          <w:rStyle w:val="ff1"/>
          <w:rFonts w:cs="Times New Roman"/>
          <w:color w:val="000000"/>
          <w:sz w:val="20"/>
          <w:szCs w:val="20"/>
          <w:shd w:val="clear" w:color="auto" w:fill="FFFFFF"/>
        </w:rPr>
        <w:t>Infrastructure</w:t>
      </w:r>
      <w:r w:rsidRPr="00163EB4">
        <w:rPr>
          <w:rFonts w:cs="Times New Roman"/>
          <w:color w:val="000000"/>
          <w:sz w:val="20"/>
          <w:szCs w:val="20"/>
          <w:shd w:val="clear" w:color="auto" w:fill="FFFFFF"/>
        </w:rPr>
        <w:t xml:space="preserve"> </w:t>
      </w:r>
    </w:p>
    <w:p w:rsidR="00AE3E2E" w:rsidRPr="00163EB4" w:rsidRDefault="00AE3E2E" w:rsidP="00163EB4">
      <w:pPr>
        <w:spacing w:after="0" w:line="240" w:lineRule="auto"/>
        <w:rPr>
          <w:rFonts w:cs="Times New Roman"/>
          <w:color w:val="000000"/>
          <w:sz w:val="20"/>
          <w:szCs w:val="20"/>
          <w:shd w:val="clear" w:color="auto" w:fill="FFFFFF"/>
        </w:rPr>
      </w:pPr>
      <w:r w:rsidRPr="00163EB4">
        <w:rPr>
          <w:color w:val="000000"/>
          <w:sz w:val="20"/>
          <w:szCs w:val="20"/>
          <w:shd w:val="clear" w:color="auto" w:fill="FFFFFF"/>
        </w:rPr>
        <w:t>D</w:t>
      </w:r>
      <w:r w:rsidRPr="00163EB4">
        <w:rPr>
          <w:color w:val="000000"/>
          <w:sz w:val="20"/>
          <w:szCs w:val="20"/>
          <w:shd w:val="clear" w:color="auto" w:fill="FFFFFF"/>
          <w:lang w:val="en-US"/>
        </w:rPr>
        <w:t xml:space="preserve">. </w:t>
      </w:r>
      <w:r w:rsidRPr="00163EB4">
        <w:rPr>
          <w:rFonts w:cs="Times New Roman"/>
          <w:color w:val="000000"/>
          <w:sz w:val="20"/>
          <w:szCs w:val="20"/>
          <w:shd w:val="clear" w:color="auto" w:fill="FFFFFF"/>
        </w:rPr>
        <w:t xml:space="preserve">Art, </w:t>
      </w:r>
      <w:r w:rsidRPr="00163EB4">
        <w:rPr>
          <w:rStyle w:val="af1"/>
          <w:rFonts w:cs="Times New Roman"/>
          <w:sz w:val="20"/>
          <w:szCs w:val="20"/>
          <w:shd w:val="clear" w:color="auto" w:fill="FFFFFF"/>
        </w:rPr>
        <w:t xml:space="preserve"> </w:t>
      </w:r>
      <w:r w:rsidRPr="00163EB4">
        <w:rPr>
          <w:rFonts w:cs="Times New Roman"/>
          <w:color w:val="000000"/>
          <w:sz w:val="20"/>
          <w:szCs w:val="20"/>
          <w:shd w:val="clear" w:color="auto" w:fill="FFFFFF"/>
        </w:rPr>
        <w:t xml:space="preserve">Quality </w:t>
      </w:r>
      <w:r w:rsidRPr="00163EB4">
        <w:rPr>
          <w:rStyle w:val="af1"/>
          <w:rFonts w:cs="Times New Roman"/>
          <w:sz w:val="20"/>
          <w:szCs w:val="20"/>
          <w:shd w:val="clear" w:color="auto" w:fill="FFFFFF"/>
        </w:rPr>
        <w:t xml:space="preserve"> </w:t>
      </w:r>
      <w:r w:rsidRPr="00163EB4">
        <w:rPr>
          <w:rFonts w:cs="Times New Roman"/>
          <w:color w:val="000000"/>
          <w:sz w:val="20"/>
          <w:szCs w:val="20"/>
          <w:shd w:val="clear" w:color="auto" w:fill="FFFFFF"/>
        </w:rPr>
        <w:t xml:space="preserve">of </w:t>
      </w:r>
      <w:r w:rsidRPr="00163EB4">
        <w:rPr>
          <w:rStyle w:val="af1"/>
          <w:rFonts w:cs="Times New Roman"/>
          <w:sz w:val="20"/>
          <w:szCs w:val="20"/>
          <w:shd w:val="clear" w:color="auto" w:fill="FFFFFF"/>
        </w:rPr>
        <w:t xml:space="preserve"> </w:t>
      </w:r>
      <w:r w:rsidRPr="00163EB4">
        <w:rPr>
          <w:rFonts w:cs="Times New Roman"/>
          <w:color w:val="000000"/>
          <w:sz w:val="20"/>
          <w:szCs w:val="20"/>
          <w:shd w:val="clear" w:color="auto" w:fill="FFFFFF"/>
        </w:rPr>
        <w:t xml:space="preserve">Life, </w:t>
      </w:r>
      <w:r w:rsidRPr="00163EB4">
        <w:rPr>
          <w:rStyle w:val="af1"/>
          <w:rFonts w:cs="Times New Roman"/>
          <w:sz w:val="20"/>
          <w:szCs w:val="20"/>
          <w:shd w:val="clear" w:color="auto" w:fill="FFFFFF"/>
        </w:rPr>
        <w:t xml:space="preserve"> </w:t>
      </w:r>
      <w:r w:rsidRPr="00163EB4">
        <w:rPr>
          <w:rFonts w:cs="Times New Roman"/>
          <w:color w:val="000000"/>
          <w:sz w:val="20"/>
          <w:szCs w:val="20"/>
          <w:shd w:val="clear" w:color="auto" w:fill="FFFFFF"/>
        </w:rPr>
        <w:t xml:space="preserve">Culture, </w:t>
      </w:r>
      <w:r w:rsidRPr="00163EB4">
        <w:rPr>
          <w:rStyle w:val="af1"/>
          <w:rFonts w:cs="Times New Roman"/>
          <w:sz w:val="20"/>
          <w:szCs w:val="20"/>
          <w:shd w:val="clear" w:color="auto" w:fill="FFFFFF"/>
        </w:rPr>
        <w:t xml:space="preserve"> </w:t>
      </w:r>
      <w:r w:rsidRPr="00163EB4">
        <w:rPr>
          <w:rFonts w:cs="Times New Roman"/>
          <w:color w:val="000000"/>
          <w:sz w:val="20"/>
          <w:szCs w:val="20"/>
          <w:shd w:val="clear" w:color="auto" w:fill="FFFFFF"/>
        </w:rPr>
        <w:t xml:space="preserve">and </w:t>
      </w:r>
      <w:r w:rsidRPr="00163EB4">
        <w:rPr>
          <w:rStyle w:val="af1"/>
          <w:rFonts w:cs="Times New Roman"/>
          <w:sz w:val="20"/>
          <w:szCs w:val="20"/>
          <w:shd w:val="clear" w:color="auto" w:fill="FFFFFF"/>
        </w:rPr>
        <w:t xml:space="preserve"> </w:t>
      </w:r>
      <w:r w:rsidRPr="00163EB4">
        <w:rPr>
          <w:rFonts w:cs="Times New Roman"/>
          <w:color w:val="000000"/>
          <w:sz w:val="20"/>
          <w:szCs w:val="20"/>
          <w:shd w:val="clear" w:color="auto" w:fill="FFFFFF"/>
        </w:rPr>
        <w:t xml:space="preserve">Leisure Education, </w:t>
      </w:r>
    </w:p>
    <w:p w:rsidR="00AE3E2E" w:rsidRPr="00163EB4" w:rsidRDefault="00AE3E2E" w:rsidP="00163EB4">
      <w:pPr>
        <w:spacing w:after="0" w:line="240" w:lineRule="auto"/>
        <w:rPr>
          <w:rFonts w:cs="Times New Roman"/>
          <w:color w:val="000000"/>
          <w:sz w:val="20"/>
          <w:szCs w:val="20"/>
          <w:shd w:val="clear" w:color="auto" w:fill="FFFFFF"/>
        </w:rPr>
      </w:pPr>
      <w:r w:rsidRPr="00163EB4">
        <w:rPr>
          <w:rFonts w:cs="Times New Roman"/>
          <w:color w:val="000000"/>
          <w:sz w:val="20"/>
          <w:szCs w:val="20"/>
          <w:shd w:val="clear" w:color="auto" w:fill="FFFFFF"/>
        </w:rPr>
        <w:t xml:space="preserve">E. Science, Centers of Excellence, R&amp;D </w:t>
      </w:r>
    </w:p>
    <w:p w:rsidR="00AE3E2E" w:rsidRPr="00163EB4" w:rsidRDefault="00AE3E2E" w:rsidP="00163EB4">
      <w:pPr>
        <w:spacing w:after="0" w:line="240" w:lineRule="auto"/>
        <w:rPr>
          <w:rFonts w:cs="Times New Roman"/>
          <w:color w:val="000000"/>
          <w:sz w:val="20"/>
          <w:szCs w:val="20"/>
          <w:shd w:val="clear" w:color="auto" w:fill="FFFFFF"/>
        </w:rPr>
      </w:pPr>
      <w:r w:rsidRPr="00163EB4">
        <w:rPr>
          <w:rFonts w:cs="Times New Roman"/>
          <w:color w:val="000000"/>
          <w:sz w:val="20"/>
          <w:szCs w:val="20"/>
          <w:shd w:val="clear" w:color="auto" w:fill="FFFFFF"/>
        </w:rPr>
        <w:t xml:space="preserve">F. Social Environment </w:t>
      </w:r>
    </w:p>
    <w:p w:rsidR="00AE3E2E" w:rsidRPr="00163EB4" w:rsidRDefault="00AE3E2E" w:rsidP="00163EB4">
      <w:pPr>
        <w:spacing w:after="0" w:line="240" w:lineRule="auto"/>
        <w:rPr>
          <w:rFonts w:cs="Times New Roman"/>
          <w:color w:val="000000"/>
          <w:sz w:val="20"/>
          <w:szCs w:val="20"/>
          <w:shd w:val="clear" w:color="auto" w:fill="FFFFFF"/>
        </w:rPr>
      </w:pPr>
      <w:r w:rsidRPr="00163EB4">
        <w:rPr>
          <w:rFonts w:cs="Times New Roman"/>
          <w:color w:val="000000"/>
          <w:sz w:val="20"/>
          <w:szCs w:val="20"/>
          <w:shd w:val="clear" w:color="auto" w:fill="FFFFFF"/>
        </w:rPr>
        <w:t xml:space="preserve">G. Natural Resources </w:t>
      </w:r>
    </w:p>
    <w:p w:rsidR="00AE3E2E" w:rsidRPr="00163EB4" w:rsidRDefault="00AE3E2E" w:rsidP="00163EB4">
      <w:pPr>
        <w:spacing w:after="0" w:line="240" w:lineRule="auto"/>
        <w:rPr>
          <w:rStyle w:val="ff3"/>
          <w:rFonts w:cs="Times New Roman"/>
          <w:color w:val="000000"/>
          <w:sz w:val="20"/>
          <w:szCs w:val="20"/>
          <w:shd w:val="clear" w:color="auto" w:fill="FFFFFF"/>
        </w:rPr>
      </w:pPr>
      <w:r w:rsidRPr="00163EB4">
        <w:rPr>
          <w:rFonts w:cs="Times New Roman"/>
          <w:color w:val="000000"/>
          <w:sz w:val="20"/>
          <w:szCs w:val="20"/>
          <w:shd w:val="clear" w:color="auto" w:fill="FFFFFF"/>
        </w:rPr>
        <w:t xml:space="preserve">H. Renovation </w:t>
      </w:r>
      <w:r w:rsidRPr="00163EB4">
        <w:rPr>
          <w:rStyle w:val="af1"/>
          <w:rFonts w:cs="Times New Roman"/>
          <w:sz w:val="20"/>
          <w:szCs w:val="20"/>
          <w:shd w:val="clear" w:color="auto" w:fill="FFFFFF"/>
        </w:rPr>
        <w:t xml:space="preserve"> </w:t>
      </w:r>
      <w:r w:rsidRPr="00163EB4">
        <w:rPr>
          <w:rFonts w:cs="Times New Roman"/>
          <w:color w:val="000000"/>
          <w:sz w:val="20"/>
          <w:szCs w:val="20"/>
          <w:shd w:val="clear" w:color="auto" w:fill="FFFFFF"/>
        </w:rPr>
        <w:t>Capital</w:t>
      </w:r>
      <w:r w:rsidRPr="00163EB4">
        <w:rPr>
          <w:rStyle w:val="ff3"/>
          <w:rFonts w:cs="Times New Roman"/>
          <w:color w:val="000000"/>
          <w:sz w:val="20"/>
          <w:szCs w:val="20"/>
          <w:shd w:val="clear" w:color="auto" w:fill="FFFFFF"/>
        </w:rPr>
        <w:t>.</w:t>
      </w:r>
    </w:p>
    <w:p w:rsidR="00AE3E2E" w:rsidRPr="00163EB4" w:rsidRDefault="00AE3E2E" w:rsidP="00163EB4">
      <w:pPr>
        <w:spacing w:after="0" w:line="240" w:lineRule="auto"/>
        <w:rPr>
          <w:rFonts w:cs="Times New Roman"/>
          <w:color w:val="000000"/>
          <w:sz w:val="20"/>
          <w:szCs w:val="20"/>
          <w:shd w:val="clear" w:color="auto" w:fill="FFFFFF"/>
        </w:rPr>
      </w:pPr>
      <w:r w:rsidRPr="00163EB4">
        <w:rPr>
          <w:rFonts w:cs="Times New Roman"/>
          <w:color w:val="000000"/>
          <w:sz w:val="20"/>
          <w:szCs w:val="20"/>
          <w:shd w:val="clear" w:color="auto" w:fill="FFFFFF"/>
        </w:rPr>
        <w:t xml:space="preserve">I. Human </w:t>
      </w:r>
      <w:r w:rsidRPr="00163EB4">
        <w:rPr>
          <w:rStyle w:val="af1"/>
          <w:rFonts w:cs="Times New Roman"/>
          <w:sz w:val="20"/>
          <w:szCs w:val="20"/>
          <w:shd w:val="clear" w:color="auto" w:fill="FFFFFF"/>
        </w:rPr>
        <w:t xml:space="preserve"> </w:t>
      </w:r>
      <w:r w:rsidRPr="00163EB4">
        <w:rPr>
          <w:rFonts w:cs="Times New Roman"/>
          <w:color w:val="000000"/>
          <w:sz w:val="20"/>
          <w:szCs w:val="20"/>
          <w:shd w:val="clear" w:color="auto" w:fill="FFFFFF"/>
        </w:rPr>
        <w:t>Capital</w:t>
      </w:r>
    </w:p>
    <w:p w:rsidR="00AE3E2E" w:rsidRPr="00163EB4" w:rsidRDefault="00AE3E2E" w:rsidP="00163EB4">
      <w:pPr>
        <w:spacing w:after="0" w:line="240" w:lineRule="auto"/>
        <w:rPr>
          <w:rStyle w:val="ff3"/>
          <w:rFonts w:cs="Times New Roman"/>
          <w:color w:val="000000"/>
          <w:sz w:val="20"/>
          <w:szCs w:val="20"/>
          <w:shd w:val="clear" w:color="auto" w:fill="FFFFFF"/>
        </w:rPr>
      </w:pPr>
      <w:r w:rsidRPr="00163EB4">
        <w:rPr>
          <w:rFonts w:cs="Times New Roman"/>
          <w:color w:val="000000"/>
          <w:sz w:val="20"/>
          <w:szCs w:val="20"/>
          <w:shd w:val="clear" w:color="auto" w:fill="FFFFFF"/>
        </w:rPr>
        <w:t>J. Process Capital</w:t>
      </w:r>
      <w:r w:rsidRPr="00163EB4">
        <w:rPr>
          <w:rStyle w:val="ff3"/>
          <w:rFonts w:cs="Times New Roman"/>
          <w:color w:val="000000"/>
          <w:sz w:val="20"/>
          <w:szCs w:val="20"/>
          <w:shd w:val="clear" w:color="auto" w:fill="FFFFFF"/>
        </w:rPr>
        <w:t>.</w:t>
      </w:r>
    </w:p>
    <w:p w:rsidR="00AE3E2E" w:rsidRPr="00163EB4" w:rsidRDefault="00AE3E2E" w:rsidP="00163EB4">
      <w:pPr>
        <w:spacing w:after="0" w:line="240" w:lineRule="auto"/>
        <w:rPr>
          <w:rFonts w:cs="Times New Roman"/>
          <w:color w:val="000000"/>
          <w:sz w:val="20"/>
          <w:szCs w:val="20"/>
          <w:shd w:val="clear" w:color="auto" w:fill="FFFFFF"/>
        </w:rPr>
      </w:pPr>
      <w:r w:rsidRPr="00163EB4">
        <w:rPr>
          <w:rStyle w:val="ff1"/>
          <w:rFonts w:cs="Times New Roman"/>
          <w:color w:val="000000"/>
          <w:sz w:val="20"/>
          <w:szCs w:val="20"/>
          <w:shd w:val="clear" w:color="auto" w:fill="FFFFFF"/>
        </w:rPr>
        <w:t xml:space="preserve">K. Market </w:t>
      </w:r>
      <w:r w:rsidRPr="00163EB4">
        <w:rPr>
          <w:rStyle w:val="af1"/>
          <w:rFonts w:cs="Times New Roman"/>
          <w:color w:val="000000"/>
          <w:sz w:val="20"/>
          <w:szCs w:val="20"/>
          <w:shd w:val="clear" w:color="auto" w:fill="FFFFFF"/>
        </w:rPr>
        <w:t xml:space="preserve"> </w:t>
      </w:r>
      <w:r w:rsidRPr="00163EB4">
        <w:rPr>
          <w:rStyle w:val="ff1"/>
          <w:rFonts w:cs="Times New Roman"/>
          <w:color w:val="000000"/>
          <w:sz w:val="20"/>
          <w:szCs w:val="20"/>
          <w:shd w:val="clear" w:color="auto" w:fill="FFFFFF"/>
        </w:rPr>
        <w:t>Capital</w:t>
      </w:r>
      <w:r w:rsidRPr="00163EB4">
        <w:rPr>
          <w:rFonts w:cs="Times New Roman"/>
          <w:color w:val="000000"/>
          <w:sz w:val="20"/>
          <w:szCs w:val="20"/>
          <w:shd w:val="clear" w:color="auto" w:fill="FFFFFF"/>
        </w:rPr>
        <w:t>.</w:t>
      </w:r>
    </w:p>
    <w:p w:rsidR="00AE3E2E" w:rsidRDefault="00AE3E2E" w:rsidP="00163EB4">
      <w:pPr>
        <w:spacing w:after="0" w:line="240" w:lineRule="auto"/>
        <w:rPr>
          <w:rFonts w:cs="Times New Roman"/>
          <w:color w:val="000000"/>
          <w:sz w:val="20"/>
          <w:szCs w:val="20"/>
          <w:shd w:val="clear" w:color="auto" w:fill="FFFFFF"/>
        </w:rPr>
      </w:pPr>
      <w:r w:rsidRPr="00163EB4">
        <w:rPr>
          <w:rFonts w:cs="Times New Roman"/>
          <w:color w:val="000000"/>
          <w:sz w:val="20"/>
          <w:szCs w:val="20"/>
          <w:shd w:val="clear" w:color="auto" w:fill="FFFFFF"/>
        </w:rPr>
        <w:t>L</w:t>
      </w:r>
      <w:r w:rsidRPr="00CE13EB">
        <w:rPr>
          <w:rFonts w:cs="Times New Roman"/>
          <w:color w:val="000000"/>
          <w:sz w:val="20"/>
          <w:szCs w:val="20"/>
          <w:shd w:val="clear" w:color="auto" w:fill="FFFFFF"/>
          <w:lang w:val="en-US"/>
        </w:rPr>
        <w:t xml:space="preserve">. </w:t>
      </w:r>
      <w:r w:rsidRPr="00163EB4">
        <w:rPr>
          <w:rFonts w:cs="Times New Roman"/>
          <w:color w:val="000000"/>
          <w:sz w:val="20"/>
          <w:szCs w:val="20"/>
          <w:shd w:val="clear" w:color="auto" w:fill="FFFFFF"/>
        </w:rPr>
        <w:t>Financial</w:t>
      </w:r>
      <w:r w:rsidRPr="00CE13EB">
        <w:rPr>
          <w:rFonts w:cs="Times New Roman"/>
          <w:color w:val="000000"/>
          <w:sz w:val="20"/>
          <w:szCs w:val="20"/>
          <w:shd w:val="clear" w:color="auto" w:fill="FFFFFF"/>
          <w:lang w:val="en-US"/>
        </w:rPr>
        <w:t xml:space="preserve"> </w:t>
      </w:r>
      <w:r w:rsidRPr="00163EB4">
        <w:rPr>
          <w:rFonts w:cs="Times New Roman"/>
          <w:color w:val="000000"/>
          <w:sz w:val="20"/>
          <w:szCs w:val="20"/>
          <w:shd w:val="clear" w:color="auto" w:fill="FFFFFF"/>
        </w:rPr>
        <w:t>Capital</w:t>
      </w:r>
    </w:p>
    <w:p w:rsidR="00163EB4" w:rsidRPr="00163EB4" w:rsidRDefault="00163EB4" w:rsidP="00163EB4">
      <w:pPr>
        <w:spacing w:after="0" w:line="240" w:lineRule="auto"/>
        <w:rPr>
          <w:rFonts w:cs="Times New Roman"/>
          <w:color w:val="000000"/>
          <w:sz w:val="20"/>
          <w:szCs w:val="20"/>
          <w:shd w:val="clear" w:color="auto" w:fill="FFFFFF"/>
          <w:lang w:val="en-US"/>
        </w:rPr>
      </w:pPr>
      <w:r>
        <w:rPr>
          <w:rFonts w:cs="Times New Roman"/>
          <w:color w:val="000000"/>
          <w:sz w:val="20"/>
          <w:szCs w:val="20"/>
          <w:shd w:val="clear" w:color="auto" w:fill="FFFFFF"/>
        </w:rPr>
        <w:t xml:space="preserve">Each group contains several quantitative and qualitative indicators. </w:t>
      </w:r>
    </w:p>
    <w:p w:rsidR="002824CB" w:rsidRPr="00914BA4" w:rsidRDefault="004F3F3D" w:rsidP="00B82846">
      <w:pPr>
        <w:pStyle w:val="a3"/>
        <w:spacing w:after="0"/>
        <w:jc w:val="both"/>
        <w:rPr>
          <w:rFonts w:asciiTheme="minorHAnsi" w:hAnsiTheme="minorHAnsi"/>
          <w:sz w:val="20"/>
          <w:szCs w:val="20"/>
        </w:rPr>
      </w:pPr>
      <w:r w:rsidRPr="00914BA4">
        <w:rPr>
          <w:rFonts w:asciiTheme="minorHAnsi" w:hAnsiTheme="minorHAnsi"/>
          <w:sz w:val="20"/>
          <w:szCs w:val="20"/>
        </w:rPr>
        <w:t>Wrona</w:t>
      </w:r>
      <w:r w:rsidR="00163EB4">
        <w:rPr>
          <w:rFonts w:asciiTheme="minorHAnsi" w:hAnsiTheme="minorHAnsi"/>
          <w:sz w:val="20"/>
          <w:szCs w:val="20"/>
        </w:rPr>
        <w:t xml:space="preserve"> (2014)</w:t>
      </w:r>
      <w:r w:rsidRPr="00914BA4">
        <w:rPr>
          <w:rFonts w:asciiTheme="minorHAnsi" w:hAnsiTheme="minorHAnsi"/>
          <w:sz w:val="20"/>
          <w:szCs w:val="20"/>
        </w:rPr>
        <w:t xml:space="preserve"> </w:t>
      </w:r>
      <w:r w:rsidR="000E1441" w:rsidRPr="00914BA4">
        <w:rPr>
          <w:rFonts w:asciiTheme="minorHAnsi" w:hAnsiTheme="minorHAnsi"/>
          <w:sz w:val="20"/>
          <w:szCs w:val="20"/>
        </w:rPr>
        <w:t xml:space="preserve">drew </w:t>
      </w:r>
      <w:r w:rsidRPr="00914BA4">
        <w:rPr>
          <w:rFonts w:asciiTheme="minorHAnsi" w:hAnsiTheme="minorHAnsi"/>
          <w:sz w:val="20"/>
          <w:szCs w:val="20"/>
        </w:rPr>
        <w:t xml:space="preserve">a detailed comparison of </w:t>
      </w:r>
      <w:r w:rsidR="001739B0" w:rsidRPr="00914BA4">
        <w:rPr>
          <w:rFonts w:asciiTheme="minorHAnsi" w:hAnsiTheme="minorHAnsi"/>
          <w:sz w:val="20"/>
          <w:szCs w:val="20"/>
        </w:rPr>
        <w:t xml:space="preserve">the </w:t>
      </w:r>
      <w:r w:rsidRPr="00914BA4">
        <w:rPr>
          <w:rFonts w:asciiTheme="minorHAnsi" w:hAnsiTheme="minorHAnsi"/>
          <w:sz w:val="20"/>
          <w:szCs w:val="20"/>
        </w:rPr>
        <w:t xml:space="preserve">World Bank's techniques called Knowledge Economy Index (KEI) </w:t>
      </w:r>
      <w:r w:rsidR="00B82846" w:rsidRPr="00914BA4">
        <w:rPr>
          <w:rFonts w:asciiTheme="minorHAnsi" w:hAnsiTheme="minorHAnsi"/>
          <w:sz w:val="20"/>
          <w:szCs w:val="20"/>
        </w:rPr>
        <w:t>and</w:t>
      </w:r>
      <w:r w:rsidRPr="00914BA4">
        <w:rPr>
          <w:rFonts w:asciiTheme="minorHAnsi" w:hAnsiTheme="minorHAnsi"/>
          <w:sz w:val="20"/>
          <w:szCs w:val="20"/>
        </w:rPr>
        <w:t xml:space="preserve"> OECD Indicators for </w:t>
      </w:r>
      <w:r w:rsidR="00B82846" w:rsidRPr="00914BA4">
        <w:rPr>
          <w:rFonts w:asciiTheme="minorHAnsi" w:hAnsiTheme="minorHAnsi"/>
          <w:sz w:val="20"/>
          <w:szCs w:val="20"/>
        </w:rPr>
        <w:t>K</w:t>
      </w:r>
      <w:r w:rsidRPr="00914BA4">
        <w:rPr>
          <w:rFonts w:asciiTheme="minorHAnsi" w:hAnsiTheme="minorHAnsi"/>
          <w:sz w:val="20"/>
          <w:szCs w:val="20"/>
        </w:rPr>
        <w:t xml:space="preserve">nowledge-based </w:t>
      </w:r>
      <w:r w:rsidR="00B82846" w:rsidRPr="00914BA4">
        <w:rPr>
          <w:rFonts w:asciiTheme="minorHAnsi" w:hAnsiTheme="minorHAnsi"/>
          <w:sz w:val="20"/>
          <w:szCs w:val="20"/>
        </w:rPr>
        <w:t>Economy, which demonstrated</w:t>
      </w:r>
      <w:r w:rsidRPr="00914BA4">
        <w:rPr>
          <w:rFonts w:asciiTheme="minorHAnsi" w:hAnsiTheme="minorHAnsi"/>
          <w:sz w:val="20"/>
          <w:szCs w:val="20"/>
        </w:rPr>
        <w:t xml:space="preserve"> the general tendency of substituti</w:t>
      </w:r>
      <w:r w:rsidR="000E1441" w:rsidRPr="00914BA4">
        <w:rPr>
          <w:rFonts w:asciiTheme="minorHAnsi" w:hAnsiTheme="minorHAnsi"/>
          <w:sz w:val="20"/>
          <w:szCs w:val="20"/>
        </w:rPr>
        <w:t>ng the</w:t>
      </w:r>
      <w:r w:rsidRPr="00914BA4">
        <w:rPr>
          <w:rFonts w:asciiTheme="minorHAnsi" w:hAnsiTheme="minorHAnsi"/>
          <w:sz w:val="20"/>
          <w:szCs w:val="20"/>
        </w:rPr>
        <w:t xml:space="preserve"> notions in measuring knowledge economy and the level of development of knowledge society.</w:t>
      </w:r>
      <w:r w:rsidR="00E818DB">
        <w:rPr>
          <w:rFonts w:asciiTheme="minorHAnsi" w:hAnsiTheme="minorHAnsi"/>
          <w:sz w:val="20"/>
          <w:szCs w:val="20"/>
        </w:rPr>
        <w:t xml:space="preserve"> The results are pr</w:t>
      </w:r>
      <w:r w:rsidR="00E818DB">
        <w:rPr>
          <w:rFonts w:asciiTheme="minorHAnsi" w:hAnsiTheme="minorHAnsi"/>
          <w:sz w:val="20"/>
          <w:szCs w:val="20"/>
        </w:rPr>
        <w:t>e</w:t>
      </w:r>
      <w:r w:rsidR="00E818DB">
        <w:rPr>
          <w:rFonts w:asciiTheme="minorHAnsi" w:hAnsiTheme="minorHAnsi"/>
          <w:sz w:val="20"/>
          <w:szCs w:val="20"/>
        </w:rPr>
        <w:t>sented in Table 2.</w:t>
      </w:r>
    </w:p>
    <w:p w:rsidR="00B82846" w:rsidRPr="00914BA4" w:rsidRDefault="00B82846" w:rsidP="00B82846">
      <w:pPr>
        <w:pStyle w:val="a3"/>
        <w:spacing w:after="0"/>
        <w:jc w:val="both"/>
        <w:rPr>
          <w:rFonts w:asciiTheme="minorHAnsi" w:hAnsiTheme="minorHAnsi"/>
          <w:sz w:val="20"/>
          <w:szCs w:val="20"/>
        </w:rPr>
      </w:pPr>
    </w:p>
    <w:p w:rsidR="002824CB" w:rsidRPr="00914BA4" w:rsidRDefault="00B82846" w:rsidP="006D352F">
      <w:pPr>
        <w:spacing w:line="240" w:lineRule="auto"/>
        <w:jc w:val="both"/>
        <w:rPr>
          <w:rFonts w:cs="Times New Roman"/>
          <w:sz w:val="20"/>
          <w:szCs w:val="20"/>
        </w:rPr>
      </w:pPr>
      <w:r w:rsidRPr="00163EB4">
        <w:rPr>
          <w:rFonts w:cs="Times New Roman"/>
          <w:b/>
          <w:sz w:val="20"/>
          <w:szCs w:val="20"/>
        </w:rPr>
        <w:t>Table 2</w:t>
      </w:r>
      <w:r w:rsidRPr="00914BA4">
        <w:rPr>
          <w:rFonts w:cs="Times New Roman"/>
          <w:sz w:val="20"/>
          <w:szCs w:val="20"/>
        </w:rPr>
        <w:t>.</w:t>
      </w:r>
      <w:r w:rsidR="00D31B30">
        <w:rPr>
          <w:rFonts w:cs="Times New Roman"/>
          <w:sz w:val="20"/>
          <w:szCs w:val="20"/>
        </w:rPr>
        <w:t xml:space="preserve"> </w:t>
      </w:r>
      <w:r w:rsidR="00050D5B" w:rsidRPr="00914BA4">
        <w:rPr>
          <w:rFonts w:cs="Times New Roman"/>
          <w:sz w:val="20"/>
          <w:szCs w:val="20"/>
        </w:rPr>
        <w:t xml:space="preserve">The </w:t>
      </w:r>
      <w:r w:rsidR="002824CB" w:rsidRPr="00914BA4">
        <w:rPr>
          <w:rFonts w:cs="Times New Roman"/>
          <w:sz w:val="20"/>
          <w:szCs w:val="20"/>
        </w:rPr>
        <w:t>Top 10 countries by</w:t>
      </w:r>
      <w:r w:rsidR="005A3B8B" w:rsidRPr="00914BA4">
        <w:rPr>
          <w:rFonts w:cs="Times New Roman"/>
          <w:sz w:val="20"/>
          <w:szCs w:val="20"/>
        </w:rPr>
        <w:t xml:space="preserve"> the</w:t>
      </w:r>
      <w:r w:rsidR="002824CB" w:rsidRPr="00914BA4">
        <w:rPr>
          <w:rFonts w:cs="Times New Roman"/>
          <w:sz w:val="20"/>
          <w:szCs w:val="20"/>
        </w:rPr>
        <w:t xml:space="preserve"> level of economic development and knowledge level</w:t>
      </w:r>
      <w:r w:rsidR="005A3B8B" w:rsidRPr="00914BA4">
        <w:rPr>
          <w:rFonts w:cs="Times New Roman"/>
          <w:sz w:val="20"/>
          <w:szCs w:val="20"/>
        </w:rPr>
        <w:t xml:space="preserve"> as</w:t>
      </w:r>
      <w:r w:rsidR="002824CB" w:rsidRPr="00914BA4">
        <w:rPr>
          <w:rFonts w:cs="Times New Roman"/>
          <w:sz w:val="20"/>
          <w:szCs w:val="20"/>
        </w:rPr>
        <w:t xml:space="preserve"> compared to BRIC countries (KEI-2012) </w:t>
      </w:r>
    </w:p>
    <w:tbl>
      <w:tblPr>
        <w:tblStyle w:val="aa"/>
        <w:tblW w:w="0" w:type="auto"/>
        <w:tblLayout w:type="fixed"/>
        <w:tblLook w:val="04A0"/>
      </w:tblPr>
      <w:tblGrid>
        <w:gridCol w:w="1493"/>
        <w:gridCol w:w="802"/>
        <w:gridCol w:w="667"/>
        <w:gridCol w:w="739"/>
        <w:gridCol w:w="816"/>
        <w:gridCol w:w="850"/>
        <w:gridCol w:w="859"/>
        <w:gridCol w:w="830"/>
        <w:gridCol w:w="830"/>
        <w:gridCol w:w="725"/>
        <w:gridCol w:w="754"/>
      </w:tblGrid>
      <w:tr w:rsidR="002824CB" w:rsidRPr="00914BA4" w:rsidTr="002824CB">
        <w:trPr>
          <w:trHeight w:val="936"/>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Cou</w:t>
            </w:r>
            <w:r w:rsidRPr="00914BA4">
              <w:rPr>
                <w:rFonts w:cs="Times New Roman"/>
                <w:sz w:val="20"/>
                <w:szCs w:val="20"/>
              </w:rPr>
              <w:t>n</w:t>
            </w:r>
            <w:r w:rsidRPr="00914BA4">
              <w:rPr>
                <w:rFonts w:cs="Times New Roman"/>
                <w:sz w:val="20"/>
                <w:szCs w:val="20"/>
              </w:rPr>
              <w:t>try/Economy</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KEI Rank</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KEI</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EIR Rank</w:t>
            </w:r>
          </w:p>
        </w:tc>
        <w:tc>
          <w:tcPr>
            <w:tcW w:w="816" w:type="dxa"/>
            <w:hideMark/>
          </w:tcPr>
          <w:p w:rsidR="002824CB" w:rsidRPr="00914BA4" w:rsidRDefault="002824CB" w:rsidP="006D352F">
            <w:pPr>
              <w:jc w:val="both"/>
              <w:rPr>
                <w:rFonts w:eastAsia="Courier New" w:cs="Times New Roman"/>
                <w:color w:val="000000"/>
                <w:sz w:val="20"/>
                <w:szCs w:val="20"/>
              </w:rPr>
            </w:pPr>
            <w:r w:rsidRPr="00914BA4">
              <w:rPr>
                <w:rFonts w:cs="Times New Roman"/>
                <w:sz w:val="20"/>
                <w:szCs w:val="20"/>
              </w:rPr>
              <w:t>Ec</w:t>
            </w:r>
            <w:r w:rsidRPr="00914BA4">
              <w:rPr>
                <w:rFonts w:cs="Times New Roman"/>
                <w:sz w:val="20"/>
                <w:szCs w:val="20"/>
              </w:rPr>
              <w:t>o</w:t>
            </w:r>
            <w:r w:rsidRPr="00914BA4">
              <w:rPr>
                <w:rFonts w:cs="Times New Roman"/>
                <w:sz w:val="20"/>
                <w:szCs w:val="20"/>
              </w:rPr>
              <w:t>nomic</w:t>
            </w:r>
          </w:p>
          <w:p w:rsidR="002824CB" w:rsidRPr="00914BA4" w:rsidRDefault="002824CB" w:rsidP="006D352F">
            <w:pPr>
              <w:jc w:val="both"/>
              <w:rPr>
                <w:rFonts w:cs="Times New Roman"/>
                <w:sz w:val="20"/>
                <w:szCs w:val="20"/>
              </w:rPr>
            </w:pPr>
            <w:r w:rsidRPr="00914BA4">
              <w:rPr>
                <w:rFonts w:cs="Times New Roman"/>
                <w:sz w:val="20"/>
                <w:szCs w:val="20"/>
              </w:rPr>
              <w:t>Ince</w:t>
            </w:r>
            <w:r w:rsidRPr="00914BA4">
              <w:rPr>
                <w:rFonts w:cs="Times New Roman"/>
                <w:sz w:val="20"/>
                <w:szCs w:val="20"/>
              </w:rPr>
              <w:t>n</w:t>
            </w:r>
            <w:r w:rsidRPr="00914BA4">
              <w:rPr>
                <w:rFonts w:cs="Times New Roman"/>
                <w:sz w:val="20"/>
                <w:szCs w:val="20"/>
              </w:rPr>
              <w:t>tive</w:t>
            </w:r>
          </w:p>
          <w:p w:rsidR="002824CB" w:rsidRPr="00914BA4" w:rsidRDefault="002824CB" w:rsidP="006D352F">
            <w:pPr>
              <w:jc w:val="both"/>
              <w:rPr>
                <w:rFonts w:cs="Times New Roman"/>
                <w:sz w:val="20"/>
                <w:szCs w:val="20"/>
              </w:rPr>
            </w:pPr>
            <w:r w:rsidRPr="00914BA4">
              <w:rPr>
                <w:rFonts w:cs="Times New Roman"/>
                <w:sz w:val="20"/>
                <w:szCs w:val="20"/>
              </w:rPr>
              <w:t>R</w:t>
            </w:r>
            <w:r w:rsidRPr="00914BA4">
              <w:rPr>
                <w:rFonts w:cs="Times New Roman"/>
                <w:sz w:val="20"/>
                <w:szCs w:val="20"/>
              </w:rPr>
              <w:t>e</w:t>
            </w:r>
            <w:r w:rsidRPr="00914BA4">
              <w:rPr>
                <w:rFonts w:cs="Times New Roman"/>
                <w:sz w:val="20"/>
                <w:szCs w:val="20"/>
              </w:rPr>
              <w:t>gime</w:t>
            </w:r>
          </w:p>
          <w:p w:rsidR="002824CB" w:rsidRPr="00914BA4" w:rsidRDefault="002824CB" w:rsidP="006D352F">
            <w:pPr>
              <w:widowControl w:val="0"/>
              <w:jc w:val="both"/>
              <w:rPr>
                <w:rFonts w:cs="Times New Roman"/>
                <w:color w:val="000000"/>
                <w:sz w:val="20"/>
                <w:szCs w:val="20"/>
              </w:rPr>
            </w:pPr>
            <w:r w:rsidRPr="00914BA4">
              <w:rPr>
                <w:rFonts w:cs="Times New Roman"/>
                <w:sz w:val="20"/>
                <w:szCs w:val="20"/>
              </w:rPr>
              <w:t>Index</w:t>
            </w:r>
          </w:p>
        </w:tc>
        <w:tc>
          <w:tcPr>
            <w:tcW w:w="850" w:type="dxa"/>
            <w:hideMark/>
          </w:tcPr>
          <w:p w:rsidR="002824CB" w:rsidRPr="00914BA4" w:rsidRDefault="002824CB" w:rsidP="006D352F">
            <w:pPr>
              <w:jc w:val="both"/>
              <w:rPr>
                <w:rFonts w:eastAsia="Courier New" w:cs="Times New Roman"/>
                <w:color w:val="000000"/>
                <w:sz w:val="20"/>
                <w:szCs w:val="20"/>
              </w:rPr>
            </w:pPr>
            <w:r w:rsidRPr="00914BA4">
              <w:rPr>
                <w:rFonts w:cs="Times New Roman"/>
                <w:sz w:val="20"/>
                <w:szCs w:val="20"/>
              </w:rPr>
              <w:t>Innov</w:t>
            </w:r>
            <w:r w:rsidRPr="00914BA4">
              <w:rPr>
                <w:rFonts w:cs="Times New Roman"/>
                <w:sz w:val="20"/>
                <w:szCs w:val="20"/>
              </w:rPr>
              <w:t>a</w:t>
            </w:r>
            <w:r w:rsidRPr="00914BA4">
              <w:rPr>
                <w:rFonts w:cs="Times New Roman"/>
                <w:sz w:val="20"/>
                <w:szCs w:val="20"/>
              </w:rPr>
              <w:t>tion</w:t>
            </w:r>
          </w:p>
          <w:p w:rsidR="002824CB" w:rsidRPr="00914BA4" w:rsidRDefault="002824CB" w:rsidP="006D352F">
            <w:pPr>
              <w:widowControl w:val="0"/>
              <w:jc w:val="both"/>
              <w:rPr>
                <w:rFonts w:cs="Times New Roman"/>
                <w:color w:val="000000"/>
                <w:sz w:val="20"/>
                <w:szCs w:val="20"/>
              </w:rPr>
            </w:pPr>
            <w:r w:rsidRPr="00914BA4">
              <w:rPr>
                <w:rFonts w:cs="Times New Roman"/>
                <w:sz w:val="20"/>
                <w:szCs w:val="20"/>
              </w:rPr>
              <w:t>Rank</w:t>
            </w:r>
          </w:p>
        </w:tc>
        <w:tc>
          <w:tcPr>
            <w:tcW w:w="859" w:type="dxa"/>
            <w:hideMark/>
          </w:tcPr>
          <w:p w:rsidR="002824CB" w:rsidRPr="00914BA4" w:rsidRDefault="002824CB" w:rsidP="006D352F">
            <w:pPr>
              <w:jc w:val="both"/>
              <w:rPr>
                <w:rFonts w:eastAsia="Courier New" w:cs="Times New Roman"/>
                <w:color w:val="000000"/>
                <w:sz w:val="20"/>
                <w:szCs w:val="20"/>
              </w:rPr>
            </w:pPr>
            <w:r w:rsidRPr="00914BA4">
              <w:rPr>
                <w:rFonts w:cs="Times New Roman"/>
                <w:sz w:val="20"/>
                <w:szCs w:val="20"/>
              </w:rPr>
              <w:t>Innov</w:t>
            </w:r>
            <w:r w:rsidRPr="00914BA4">
              <w:rPr>
                <w:rFonts w:cs="Times New Roman"/>
                <w:sz w:val="20"/>
                <w:szCs w:val="20"/>
              </w:rPr>
              <w:t>a</w:t>
            </w:r>
            <w:r w:rsidRPr="00914BA4">
              <w:rPr>
                <w:rFonts w:cs="Times New Roman"/>
                <w:sz w:val="20"/>
                <w:szCs w:val="20"/>
              </w:rPr>
              <w:t>tion</w:t>
            </w:r>
          </w:p>
          <w:p w:rsidR="002824CB" w:rsidRPr="00914BA4" w:rsidRDefault="002824CB" w:rsidP="006D352F">
            <w:pPr>
              <w:widowControl w:val="0"/>
              <w:jc w:val="both"/>
              <w:rPr>
                <w:rFonts w:cs="Times New Roman"/>
                <w:color w:val="000000"/>
                <w:sz w:val="20"/>
                <w:szCs w:val="20"/>
              </w:rPr>
            </w:pPr>
            <w:r w:rsidRPr="00914BA4">
              <w:rPr>
                <w:rFonts w:cs="Times New Roman"/>
                <w:sz w:val="20"/>
                <w:szCs w:val="20"/>
              </w:rPr>
              <w:t>Index</w:t>
            </w:r>
          </w:p>
        </w:tc>
        <w:tc>
          <w:tcPr>
            <w:tcW w:w="830" w:type="dxa"/>
            <w:hideMark/>
          </w:tcPr>
          <w:p w:rsidR="002824CB" w:rsidRPr="00914BA4" w:rsidRDefault="002824CB" w:rsidP="006D352F">
            <w:pPr>
              <w:jc w:val="both"/>
              <w:rPr>
                <w:rFonts w:eastAsia="Courier New" w:cs="Times New Roman"/>
                <w:color w:val="000000"/>
                <w:sz w:val="20"/>
                <w:szCs w:val="20"/>
              </w:rPr>
            </w:pPr>
            <w:r w:rsidRPr="00914BA4">
              <w:rPr>
                <w:rFonts w:cs="Times New Roman"/>
                <w:sz w:val="20"/>
                <w:szCs w:val="20"/>
              </w:rPr>
              <w:t>Educ</w:t>
            </w:r>
            <w:r w:rsidRPr="00914BA4">
              <w:rPr>
                <w:rFonts w:cs="Times New Roman"/>
                <w:sz w:val="20"/>
                <w:szCs w:val="20"/>
              </w:rPr>
              <w:t>a</w:t>
            </w:r>
            <w:r w:rsidRPr="00914BA4">
              <w:rPr>
                <w:rFonts w:cs="Times New Roman"/>
                <w:sz w:val="20"/>
                <w:szCs w:val="20"/>
              </w:rPr>
              <w:t>tion</w:t>
            </w:r>
          </w:p>
          <w:p w:rsidR="002824CB" w:rsidRPr="00914BA4" w:rsidRDefault="002824CB" w:rsidP="006D352F">
            <w:pPr>
              <w:widowControl w:val="0"/>
              <w:jc w:val="both"/>
              <w:rPr>
                <w:rFonts w:cs="Times New Roman"/>
                <w:color w:val="000000"/>
                <w:sz w:val="20"/>
                <w:szCs w:val="20"/>
              </w:rPr>
            </w:pPr>
            <w:r w:rsidRPr="00914BA4">
              <w:rPr>
                <w:rFonts w:cs="Times New Roman"/>
                <w:sz w:val="20"/>
                <w:szCs w:val="20"/>
              </w:rPr>
              <w:t>Rank</w:t>
            </w:r>
          </w:p>
        </w:tc>
        <w:tc>
          <w:tcPr>
            <w:tcW w:w="830" w:type="dxa"/>
            <w:hideMark/>
          </w:tcPr>
          <w:p w:rsidR="002824CB" w:rsidRPr="00914BA4" w:rsidRDefault="002824CB" w:rsidP="006D352F">
            <w:pPr>
              <w:jc w:val="both"/>
              <w:rPr>
                <w:rFonts w:eastAsia="Courier New" w:cs="Times New Roman"/>
                <w:color w:val="000000"/>
                <w:sz w:val="20"/>
                <w:szCs w:val="20"/>
              </w:rPr>
            </w:pPr>
            <w:r w:rsidRPr="00914BA4">
              <w:rPr>
                <w:rFonts w:cs="Times New Roman"/>
                <w:sz w:val="20"/>
                <w:szCs w:val="20"/>
              </w:rPr>
              <w:t>Educ</w:t>
            </w:r>
            <w:r w:rsidRPr="00914BA4">
              <w:rPr>
                <w:rFonts w:cs="Times New Roman"/>
                <w:sz w:val="20"/>
                <w:szCs w:val="20"/>
              </w:rPr>
              <w:t>a</w:t>
            </w:r>
            <w:r w:rsidRPr="00914BA4">
              <w:rPr>
                <w:rFonts w:cs="Times New Roman"/>
                <w:sz w:val="20"/>
                <w:szCs w:val="20"/>
              </w:rPr>
              <w:t>tion</w:t>
            </w:r>
          </w:p>
          <w:p w:rsidR="002824CB" w:rsidRPr="00914BA4" w:rsidRDefault="002824CB" w:rsidP="006D352F">
            <w:pPr>
              <w:widowControl w:val="0"/>
              <w:jc w:val="both"/>
              <w:rPr>
                <w:rFonts w:cs="Times New Roman"/>
                <w:color w:val="000000"/>
                <w:sz w:val="20"/>
                <w:szCs w:val="20"/>
              </w:rPr>
            </w:pPr>
            <w:r w:rsidRPr="00914BA4">
              <w:rPr>
                <w:rFonts w:cs="Times New Roman"/>
                <w:sz w:val="20"/>
                <w:szCs w:val="20"/>
              </w:rPr>
              <w:t>Index</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ICT Rank</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ICT Index</w:t>
            </w:r>
          </w:p>
        </w:tc>
      </w:tr>
      <w:tr w:rsidR="002824CB" w:rsidRPr="00914BA4" w:rsidTr="002824CB">
        <w:trPr>
          <w:trHeight w:val="240"/>
        </w:trPr>
        <w:tc>
          <w:tcPr>
            <w:tcW w:w="9365" w:type="dxa"/>
            <w:gridSpan w:val="11"/>
            <w:hideMark/>
          </w:tcPr>
          <w:p w:rsidR="002824CB" w:rsidRPr="00914BA4" w:rsidRDefault="002824CB" w:rsidP="00B82846">
            <w:pPr>
              <w:widowControl w:val="0"/>
              <w:jc w:val="both"/>
              <w:rPr>
                <w:rFonts w:cs="Times New Roman"/>
                <w:sz w:val="20"/>
                <w:szCs w:val="20"/>
              </w:rPr>
            </w:pPr>
            <w:r w:rsidRPr="00914BA4">
              <w:rPr>
                <w:rFonts w:cs="Times New Roman"/>
                <w:sz w:val="20"/>
                <w:szCs w:val="20"/>
              </w:rPr>
              <w:t>Top 10 countries by KLEI Index</w:t>
            </w:r>
          </w:p>
        </w:tc>
      </w:tr>
      <w:tr w:rsidR="002824CB" w:rsidRPr="00914BA4" w:rsidTr="002824CB">
        <w:trPr>
          <w:trHeight w:val="240"/>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Sweden</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9.43</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4</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9.58</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9.74</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6</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8.92</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9.49</w:t>
            </w:r>
          </w:p>
        </w:tc>
      </w:tr>
      <w:tr w:rsidR="002824CB" w:rsidRPr="00914BA4" w:rsidTr="002824CB">
        <w:trPr>
          <w:trHeight w:val="235"/>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Finland</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9.33</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9.65</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3</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9.66</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11</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8.77</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6</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9.22</w:t>
            </w:r>
          </w:p>
        </w:tc>
      </w:tr>
      <w:tr w:rsidR="002824CB" w:rsidRPr="00914BA4" w:rsidTr="002824CB">
        <w:trPr>
          <w:trHeight w:val="230"/>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Denmark</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3</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9.16</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3</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9.63</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5</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9.49</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15</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8.63</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13</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8.88</w:t>
            </w:r>
          </w:p>
        </w:tc>
      </w:tr>
      <w:tr w:rsidR="002824CB" w:rsidRPr="00914BA4" w:rsidTr="002824CB">
        <w:trPr>
          <w:trHeight w:val="230"/>
        </w:trPr>
        <w:tc>
          <w:tcPr>
            <w:tcW w:w="1493" w:type="dxa"/>
            <w:hideMark/>
          </w:tcPr>
          <w:p w:rsidR="002824CB" w:rsidRPr="00914BA4" w:rsidRDefault="005A3B8B" w:rsidP="006D352F">
            <w:pPr>
              <w:widowControl w:val="0"/>
              <w:jc w:val="both"/>
              <w:rPr>
                <w:rFonts w:cs="Times New Roman"/>
                <w:color w:val="000000"/>
                <w:sz w:val="20"/>
                <w:szCs w:val="20"/>
              </w:rPr>
            </w:pPr>
            <w:r w:rsidRPr="00914BA4">
              <w:rPr>
                <w:rFonts w:cs="Times New Roman"/>
                <w:sz w:val="20"/>
                <w:szCs w:val="20"/>
              </w:rPr>
              <w:t xml:space="preserve">the </w:t>
            </w:r>
            <w:r w:rsidR="002824CB" w:rsidRPr="00914BA4">
              <w:rPr>
                <w:rFonts w:cs="Times New Roman"/>
                <w:sz w:val="20"/>
                <w:szCs w:val="20"/>
              </w:rPr>
              <w:t>Nethe</w:t>
            </w:r>
            <w:r w:rsidR="002824CB" w:rsidRPr="00914BA4">
              <w:rPr>
                <w:rFonts w:cs="Times New Roman"/>
                <w:sz w:val="20"/>
                <w:szCs w:val="20"/>
              </w:rPr>
              <w:t>r</w:t>
            </w:r>
            <w:r w:rsidR="002824CB" w:rsidRPr="00914BA4">
              <w:rPr>
                <w:rFonts w:cs="Times New Roman"/>
                <w:sz w:val="20"/>
                <w:szCs w:val="20"/>
              </w:rPr>
              <w:t>lands</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4</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9.11</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19</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8.79</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7</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9.46</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12</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8.75</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5</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9.45</w:t>
            </w:r>
          </w:p>
        </w:tc>
      </w:tr>
      <w:tr w:rsidR="002824CB" w:rsidRPr="00914BA4" w:rsidTr="002824CB">
        <w:trPr>
          <w:trHeight w:val="230"/>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Norway</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5</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9.11</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9.47</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17</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9.01</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3</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9.43</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17</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8.53</w:t>
            </w:r>
          </w:p>
        </w:tc>
      </w:tr>
      <w:tr w:rsidR="002824CB" w:rsidRPr="00914BA4" w:rsidTr="002824CB">
        <w:trPr>
          <w:trHeight w:val="226"/>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New Zealand</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6</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8.97</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14</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9.09</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22</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8.66</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9.81</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23</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8.3</w:t>
            </w:r>
          </w:p>
        </w:tc>
      </w:tr>
      <w:tr w:rsidR="002824CB" w:rsidRPr="00914BA4" w:rsidTr="002824CB">
        <w:trPr>
          <w:trHeight w:val="230"/>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Canada</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7</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8.92</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7</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9.52</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10</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9.32</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16</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8.61</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24</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8.23</w:t>
            </w:r>
          </w:p>
        </w:tc>
      </w:tr>
      <w:tr w:rsidR="002824CB" w:rsidRPr="00914BA4" w:rsidTr="002824CB">
        <w:trPr>
          <w:trHeight w:val="235"/>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Germany</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8.9</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13</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9.1</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12</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9.11</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23</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8.2</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9.17</w:t>
            </w:r>
          </w:p>
        </w:tc>
      </w:tr>
      <w:tr w:rsidR="002824CB" w:rsidRPr="00914BA4" w:rsidTr="002824CB">
        <w:trPr>
          <w:trHeight w:val="221"/>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Australia</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8.88</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23</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8.56</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19</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8.92</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9.71</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22</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8.32</w:t>
            </w:r>
          </w:p>
        </w:tc>
      </w:tr>
      <w:tr w:rsidR="002824CB" w:rsidRPr="00914BA4" w:rsidTr="002824CB">
        <w:trPr>
          <w:trHeight w:val="230"/>
        </w:trPr>
        <w:tc>
          <w:tcPr>
            <w:tcW w:w="1493"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Switzerland</w:t>
            </w:r>
          </w:p>
        </w:tc>
        <w:tc>
          <w:tcPr>
            <w:tcW w:w="802"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10</w:t>
            </w:r>
          </w:p>
        </w:tc>
        <w:tc>
          <w:tcPr>
            <w:tcW w:w="667"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8.87</w:t>
            </w:r>
          </w:p>
        </w:tc>
        <w:tc>
          <w:tcPr>
            <w:tcW w:w="73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6</w:t>
            </w:r>
          </w:p>
        </w:tc>
        <w:tc>
          <w:tcPr>
            <w:tcW w:w="816"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9.54</w:t>
            </w:r>
          </w:p>
        </w:tc>
        <w:tc>
          <w:tcPr>
            <w:tcW w:w="85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1</w:t>
            </w:r>
          </w:p>
        </w:tc>
        <w:tc>
          <w:tcPr>
            <w:tcW w:w="859"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9.86</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41</w:t>
            </w:r>
          </w:p>
        </w:tc>
        <w:tc>
          <w:tcPr>
            <w:tcW w:w="830"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6.9</w:t>
            </w:r>
          </w:p>
        </w:tc>
        <w:tc>
          <w:tcPr>
            <w:tcW w:w="725"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7</w:t>
            </w:r>
          </w:p>
        </w:tc>
        <w:tc>
          <w:tcPr>
            <w:tcW w:w="754" w:type="dxa"/>
            <w:hideMark/>
          </w:tcPr>
          <w:p w:rsidR="002824CB" w:rsidRPr="00914BA4" w:rsidRDefault="002824CB" w:rsidP="006D352F">
            <w:pPr>
              <w:widowControl w:val="0"/>
              <w:jc w:val="both"/>
              <w:rPr>
                <w:rFonts w:cs="Times New Roman"/>
                <w:color w:val="000000"/>
                <w:sz w:val="20"/>
                <w:szCs w:val="20"/>
              </w:rPr>
            </w:pPr>
            <w:r w:rsidRPr="00914BA4">
              <w:rPr>
                <w:rFonts w:cs="Times New Roman"/>
                <w:sz w:val="20"/>
                <w:szCs w:val="20"/>
              </w:rPr>
              <w:t>9.2</w:t>
            </w:r>
          </w:p>
        </w:tc>
      </w:tr>
      <w:tr w:rsidR="002824CB" w:rsidRPr="00914BA4" w:rsidTr="002824CB">
        <w:trPr>
          <w:trHeight w:val="230"/>
        </w:trPr>
        <w:tc>
          <w:tcPr>
            <w:tcW w:w="9365" w:type="dxa"/>
            <w:gridSpan w:val="11"/>
            <w:hideMark/>
          </w:tcPr>
          <w:p w:rsidR="002824CB" w:rsidRPr="00914BA4" w:rsidRDefault="002824CB" w:rsidP="006D352F">
            <w:pPr>
              <w:widowControl w:val="0"/>
              <w:jc w:val="both"/>
              <w:rPr>
                <w:rFonts w:cs="Times New Roman"/>
                <w:sz w:val="20"/>
                <w:szCs w:val="20"/>
              </w:rPr>
            </w:pPr>
            <w:r w:rsidRPr="00914BA4">
              <w:rPr>
                <w:rFonts w:cs="Times New Roman"/>
                <w:sz w:val="20"/>
                <w:szCs w:val="20"/>
              </w:rPr>
              <w:t>BRIC</w:t>
            </w:r>
          </w:p>
        </w:tc>
      </w:tr>
      <w:tr w:rsidR="002824CB" w:rsidRPr="00914BA4" w:rsidTr="002824CB">
        <w:trPr>
          <w:trHeight w:val="230"/>
        </w:trPr>
        <w:tc>
          <w:tcPr>
            <w:tcW w:w="1493"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lastRenderedPageBreak/>
              <w:t>Brazil</w:t>
            </w:r>
          </w:p>
        </w:tc>
        <w:tc>
          <w:tcPr>
            <w:tcW w:w="802"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60</w:t>
            </w:r>
          </w:p>
        </w:tc>
        <w:tc>
          <w:tcPr>
            <w:tcW w:w="667"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5.58</w:t>
            </w:r>
          </w:p>
        </w:tc>
        <w:tc>
          <w:tcPr>
            <w:tcW w:w="739"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82</w:t>
            </w:r>
          </w:p>
        </w:tc>
        <w:tc>
          <w:tcPr>
            <w:tcW w:w="816"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4.17</w:t>
            </w:r>
          </w:p>
        </w:tc>
        <w:tc>
          <w:tcPr>
            <w:tcW w:w="850"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51</w:t>
            </w:r>
          </w:p>
        </w:tc>
        <w:tc>
          <w:tcPr>
            <w:tcW w:w="859"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6.31</w:t>
            </w:r>
          </w:p>
        </w:tc>
        <w:tc>
          <w:tcPr>
            <w:tcW w:w="830"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61</w:t>
            </w:r>
          </w:p>
        </w:tc>
        <w:tc>
          <w:tcPr>
            <w:tcW w:w="830"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5.61</w:t>
            </w:r>
          </w:p>
        </w:tc>
        <w:tc>
          <w:tcPr>
            <w:tcW w:w="725"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58</w:t>
            </w:r>
          </w:p>
        </w:tc>
        <w:tc>
          <w:tcPr>
            <w:tcW w:w="754"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6.24</w:t>
            </w:r>
          </w:p>
        </w:tc>
      </w:tr>
      <w:tr w:rsidR="002824CB" w:rsidRPr="00914BA4" w:rsidTr="00E818DB">
        <w:trPr>
          <w:trHeight w:val="230"/>
        </w:trPr>
        <w:tc>
          <w:tcPr>
            <w:tcW w:w="1493" w:type="dxa"/>
            <w:shd w:val="clear" w:color="auto" w:fill="auto"/>
            <w:hideMark/>
          </w:tcPr>
          <w:p w:rsidR="002824CB" w:rsidRPr="00E818DB" w:rsidRDefault="005A3B8B" w:rsidP="006D352F">
            <w:pPr>
              <w:widowControl w:val="0"/>
              <w:jc w:val="both"/>
              <w:rPr>
                <w:rFonts w:cs="Times New Roman"/>
                <w:sz w:val="20"/>
                <w:szCs w:val="20"/>
              </w:rPr>
            </w:pPr>
            <w:r w:rsidRPr="00E818DB">
              <w:rPr>
                <w:rFonts w:cs="Times New Roman"/>
                <w:sz w:val="20"/>
                <w:szCs w:val="20"/>
              </w:rPr>
              <w:t xml:space="preserve">the </w:t>
            </w:r>
            <w:r w:rsidR="002824CB" w:rsidRPr="00E818DB">
              <w:rPr>
                <w:rFonts w:cs="Times New Roman"/>
                <w:sz w:val="20"/>
                <w:szCs w:val="20"/>
              </w:rPr>
              <w:t>Russian Federation</w:t>
            </w:r>
          </w:p>
        </w:tc>
        <w:tc>
          <w:tcPr>
            <w:tcW w:w="802" w:type="dxa"/>
            <w:shd w:val="clear" w:color="auto" w:fill="auto"/>
            <w:hideMark/>
          </w:tcPr>
          <w:p w:rsidR="002824CB" w:rsidRPr="00E818DB" w:rsidRDefault="002824CB" w:rsidP="006D352F">
            <w:pPr>
              <w:widowControl w:val="0"/>
              <w:jc w:val="both"/>
              <w:rPr>
                <w:rFonts w:cs="Times New Roman"/>
                <w:sz w:val="20"/>
                <w:szCs w:val="20"/>
              </w:rPr>
            </w:pPr>
            <w:r w:rsidRPr="00E818DB">
              <w:rPr>
                <w:rFonts w:cs="Times New Roman"/>
                <w:sz w:val="20"/>
                <w:szCs w:val="20"/>
              </w:rPr>
              <w:t>55</w:t>
            </w:r>
          </w:p>
        </w:tc>
        <w:tc>
          <w:tcPr>
            <w:tcW w:w="667" w:type="dxa"/>
            <w:shd w:val="clear" w:color="auto" w:fill="auto"/>
            <w:hideMark/>
          </w:tcPr>
          <w:p w:rsidR="002824CB" w:rsidRPr="00E818DB" w:rsidRDefault="002824CB" w:rsidP="006D352F">
            <w:pPr>
              <w:widowControl w:val="0"/>
              <w:jc w:val="both"/>
              <w:rPr>
                <w:rFonts w:cs="Times New Roman"/>
                <w:sz w:val="20"/>
                <w:szCs w:val="20"/>
              </w:rPr>
            </w:pPr>
            <w:r w:rsidRPr="00E818DB">
              <w:rPr>
                <w:rFonts w:cs="Times New Roman"/>
                <w:sz w:val="20"/>
                <w:szCs w:val="20"/>
              </w:rPr>
              <w:t>5.78</w:t>
            </w:r>
          </w:p>
        </w:tc>
        <w:tc>
          <w:tcPr>
            <w:tcW w:w="739" w:type="dxa"/>
            <w:shd w:val="clear" w:color="auto" w:fill="auto"/>
            <w:hideMark/>
          </w:tcPr>
          <w:p w:rsidR="002824CB" w:rsidRPr="00E818DB" w:rsidRDefault="002824CB" w:rsidP="006D352F">
            <w:pPr>
              <w:widowControl w:val="0"/>
              <w:jc w:val="both"/>
              <w:rPr>
                <w:rFonts w:cs="Times New Roman"/>
                <w:sz w:val="20"/>
                <w:szCs w:val="20"/>
              </w:rPr>
            </w:pPr>
            <w:r w:rsidRPr="00E818DB">
              <w:rPr>
                <w:rFonts w:cs="Times New Roman"/>
                <w:sz w:val="20"/>
                <w:szCs w:val="20"/>
              </w:rPr>
              <w:t>117</w:t>
            </w:r>
          </w:p>
        </w:tc>
        <w:tc>
          <w:tcPr>
            <w:tcW w:w="816" w:type="dxa"/>
            <w:shd w:val="clear" w:color="auto" w:fill="auto"/>
            <w:hideMark/>
          </w:tcPr>
          <w:p w:rsidR="002824CB" w:rsidRPr="00E818DB" w:rsidRDefault="002824CB" w:rsidP="006D352F">
            <w:pPr>
              <w:widowControl w:val="0"/>
              <w:jc w:val="both"/>
              <w:rPr>
                <w:rFonts w:cs="Times New Roman"/>
                <w:sz w:val="20"/>
                <w:szCs w:val="20"/>
              </w:rPr>
            </w:pPr>
            <w:r w:rsidRPr="00E818DB">
              <w:rPr>
                <w:rFonts w:cs="Times New Roman"/>
                <w:sz w:val="20"/>
                <w:szCs w:val="20"/>
              </w:rPr>
              <w:t>2.23</w:t>
            </w:r>
          </w:p>
        </w:tc>
        <w:tc>
          <w:tcPr>
            <w:tcW w:w="850" w:type="dxa"/>
            <w:shd w:val="clear" w:color="auto" w:fill="auto"/>
            <w:hideMark/>
          </w:tcPr>
          <w:p w:rsidR="002824CB" w:rsidRPr="00E818DB" w:rsidRDefault="002824CB" w:rsidP="006D352F">
            <w:pPr>
              <w:widowControl w:val="0"/>
              <w:jc w:val="both"/>
              <w:rPr>
                <w:rFonts w:cs="Times New Roman"/>
                <w:sz w:val="20"/>
                <w:szCs w:val="20"/>
              </w:rPr>
            </w:pPr>
            <w:r w:rsidRPr="00E818DB">
              <w:rPr>
                <w:rFonts w:cs="Times New Roman"/>
                <w:sz w:val="20"/>
                <w:szCs w:val="20"/>
              </w:rPr>
              <w:t>40</w:t>
            </w:r>
          </w:p>
        </w:tc>
        <w:tc>
          <w:tcPr>
            <w:tcW w:w="859" w:type="dxa"/>
            <w:shd w:val="clear" w:color="auto" w:fill="auto"/>
            <w:hideMark/>
          </w:tcPr>
          <w:p w:rsidR="002824CB" w:rsidRPr="00E818DB" w:rsidRDefault="002824CB" w:rsidP="006D352F">
            <w:pPr>
              <w:widowControl w:val="0"/>
              <w:jc w:val="both"/>
              <w:rPr>
                <w:rFonts w:cs="Times New Roman"/>
                <w:sz w:val="20"/>
                <w:szCs w:val="20"/>
              </w:rPr>
            </w:pPr>
            <w:r w:rsidRPr="00E818DB">
              <w:rPr>
                <w:rFonts w:cs="Times New Roman"/>
                <w:sz w:val="20"/>
                <w:szCs w:val="20"/>
              </w:rPr>
              <w:t>6.93</w:t>
            </w:r>
          </w:p>
        </w:tc>
        <w:tc>
          <w:tcPr>
            <w:tcW w:w="830" w:type="dxa"/>
            <w:shd w:val="clear" w:color="auto" w:fill="auto"/>
            <w:hideMark/>
          </w:tcPr>
          <w:p w:rsidR="002824CB" w:rsidRPr="00E818DB" w:rsidRDefault="002824CB" w:rsidP="006D352F">
            <w:pPr>
              <w:widowControl w:val="0"/>
              <w:jc w:val="both"/>
              <w:rPr>
                <w:rFonts w:cs="Times New Roman"/>
                <w:sz w:val="20"/>
                <w:szCs w:val="20"/>
              </w:rPr>
            </w:pPr>
            <w:r w:rsidRPr="00E818DB">
              <w:rPr>
                <w:rFonts w:cs="Times New Roman"/>
                <w:sz w:val="20"/>
                <w:szCs w:val="20"/>
              </w:rPr>
              <w:t>44</w:t>
            </w:r>
          </w:p>
        </w:tc>
        <w:tc>
          <w:tcPr>
            <w:tcW w:w="830" w:type="dxa"/>
            <w:shd w:val="clear" w:color="auto" w:fill="auto"/>
            <w:hideMark/>
          </w:tcPr>
          <w:p w:rsidR="002824CB" w:rsidRPr="00E818DB" w:rsidRDefault="002824CB" w:rsidP="006D352F">
            <w:pPr>
              <w:widowControl w:val="0"/>
              <w:jc w:val="both"/>
              <w:rPr>
                <w:rFonts w:cs="Times New Roman"/>
                <w:sz w:val="20"/>
                <w:szCs w:val="20"/>
              </w:rPr>
            </w:pPr>
            <w:r w:rsidRPr="00E818DB">
              <w:rPr>
                <w:rFonts w:cs="Times New Roman"/>
                <w:sz w:val="20"/>
                <w:szCs w:val="20"/>
              </w:rPr>
              <w:t>6.79</w:t>
            </w:r>
          </w:p>
        </w:tc>
        <w:tc>
          <w:tcPr>
            <w:tcW w:w="725" w:type="dxa"/>
            <w:shd w:val="clear" w:color="auto" w:fill="auto"/>
            <w:hideMark/>
          </w:tcPr>
          <w:p w:rsidR="002824CB" w:rsidRPr="00E818DB" w:rsidRDefault="002824CB" w:rsidP="006D352F">
            <w:pPr>
              <w:widowControl w:val="0"/>
              <w:jc w:val="both"/>
              <w:rPr>
                <w:rFonts w:cs="Times New Roman"/>
                <w:sz w:val="20"/>
                <w:szCs w:val="20"/>
              </w:rPr>
            </w:pPr>
            <w:r w:rsidRPr="00E818DB">
              <w:rPr>
                <w:rFonts w:cs="Times New Roman"/>
                <w:sz w:val="20"/>
                <w:szCs w:val="20"/>
              </w:rPr>
              <w:t>44</w:t>
            </w:r>
          </w:p>
        </w:tc>
        <w:tc>
          <w:tcPr>
            <w:tcW w:w="754" w:type="dxa"/>
            <w:shd w:val="clear" w:color="auto" w:fill="auto"/>
            <w:hideMark/>
          </w:tcPr>
          <w:p w:rsidR="002824CB" w:rsidRPr="00914BA4" w:rsidRDefault="002824CB" w:rsidP="006D352F">
            <w:pPr>
              <w:widowControl w:val="0"/>
              <w:jc w:val="both"/>
              <w:rPr>
                <w:rFonts w:cs="Times New Roman"/>
                <w:sz w:val="20"/>
                <w:szCs w:val="20"/>
              </w:rPr>
            </w:pPr>
            <w:r w:rsidRPr="00E818DB">
              <w:rPr>
                <w:rFonts w:cs="Times New Roman"/>
                <w:sz w:val="20"/>
                <w:szCs w:val="20"/>
              </w:rPr>
              <w:t>7.16</w:t>
            </w:r>
          </w:p>
        </w:tc>
      </w:tr>
      <w:tr w:rsidR="002824CB" w:rsidRPr="00914BA4" w:rsidTr="002824CB">
        <w:trPr>
          <w:trHeight w:val="230"/>
        </w:trPr>
        <w:tc>
          <w:tcPr>
            <w:tcW w:w="1493"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India</w:t>
            </w:r>
          </w:p>
        </w:tc>
        <w:tc>
          <w:tcPr>
            <w:tcW w:w="802"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110</w:t>
            </w:r>
          </w:p>
        </w:tc>
        <w:tc>
          <w:tcPr>
            <w:tcW w:w="667"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3.06</w:t>
            </w:r>
          </w:p>
        </w:tc>
        <w:tc>
          <w:tcPr>
            <w:tcW w:w="739"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99</w:t>
            </w:r>
          </w:p>
        </w:tc>
        <w:tc>
          <w:tcPr>
            <w:tcW w:w="816"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3.57</w:t>
            </w:r>
          </w:p>
        </w:tc>
        <w:tc>
          <w:tcPr>
            <w:tcW w:w="850"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76</w:t>
            </w:r>
          </w:p>
        </w:tc>
        <w:tc>
          <w:tcPr>
            <w:tcW w:w="859"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4.5</w:t>
            </w:r>
          </w:p>
        </w:tc>
        <w:tc>
          <w:tcPr>
            <w:tcW w:w="830"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111</w:t>
            </w:r>
          </w:p>
        </w:tc>
        <w:tc>
          <w:tcPr>
            <w:tcW w:w="830"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2.26</w:t>
            </w:r>
          </w:p>
        </w:tc>
        <w:tc>
          <w:tcPr>
            <w:tcW w:w="725"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122</w:t>
            </w:r>
          </w:p>
        </w:tc>
        <w:tc>
          <w:tcPr>
            <w:tcW w:w="754"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1.9</w:t>
            </w:r>
          </w:p>
        </w:tc>
      </w:tr>
      <w:tr w:rsidR="002824CB" w:rsidRPr="00914BA4" w:rsidTr="002824CB">
        <w:trPr>
          <w:trHeight w:val="230"/>
        </w:trPr>
        <w:tc>
          <w:tcPr>
            <w:tcW w:w="1493"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China</w:t>
            </w:r>
          </w:p>
        </w:tc>
        <w:tc>
          <w:tcPr>
            <w:tcW w:w="802"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84</w:t>
            </w:r>
          </w:p>
        </w:tc>
        <w:tc>
          <w:tcPr>
            <w:tcW w:w="667"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4.37</w:t>
            </w:r>
          </w:p>
        </w:tc>
        <w:tc>
          <w:tcPr>
            <w:tcW w:w="739"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97</w:t>
            </w:r>
          </w:p>
        </w:tc>
        <w:tc>
          <w:tcPr>
            <w:tcW w:w="816"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3.79</w:t>
            </w:r>
          </w:p>
        </w:tc>
        <w:tc>
          <w:tcPr>
            <w:tcW w:w="850"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54</w:t>
            </w:r>
          </w:p>
        </w:tc>
        <w:tc>
          <w:tcPr>
            <w:tcW w:w="859"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5.99</w:t>
            </w:r>
          </w:p>
        </w:tc>
        <w:tc>
          <w:tcPr>
            <w:tcW w:w="830"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95</w:t>
            </w:r>
          </w:p>
        </w:tc>
        <w:tc>
          <w:tcPr>
            <w:tcW w:w="830"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3.93</w:t>
            </w:r>
          </w:p>
        </w:tc>
        <w:tc>
          <w:tcPr>
            <w:tcW w:w="725"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94</w:t>
            </w:r>
          </w:p>
        </w:tc>
        <w:tc>
          <w:tcPr>
            <w:tcW w:w="754" w:type="dxa"/>
            <w:hideMark/>
          </w:tcPr>
          <w:p w:rsidR="002824CB" w:rsidRPr="00914BA4" w:rsidRDefault="002824CB" w:rsidP="006D352F">
            <w:pPr>
              <w:widowControl w:val="0"/>
              <w:jc w:val="both"/>
              <w:rPr>
                <w:rFonts w:cs="Times New Roman"/>
                <w:sz w:val="20"/>
                <w:szCs w:val="20"/>
              </w:rPr>
            </w:pPr>
            <w:r w:rsidRPr="00914BA4">
              <w:rPr>
                <w:rFonts w:cs="Times New Roman"/>
                <w:sz w:val="20"/>
                <w:szCs w:val="20"/>
              </w:rPr>
              <w:t>3.79</w:t>
            </w:r>
          </w:p>
        </w:tc>
      </w:tr>
    </w:tbl>
    <w:p w:rsidR="002824CB" w:rsidRPr="00163EB4" w:rsidRDefault="007B3C74" w:rsidP="006D352F">
      <w:pPr>
        <w:spacing w:line="240" w:lineRule="auto"/>
        <w:jc w:val="both"/>
        <w:rPr>
          <w:rFonts w:cs="Times New Roman"/>
          <w:sz w:val="20"/>
          <w:szCs w:val="20"/>
        </w:rPr>
      </w:pPr>
      <w:r w:rsidRPr="00163EB4">
        <w:rPr>
          <w:rFonts w:cs="Times New Roman"/>
          <w:sz w:val="20"/>
          <w:szCs w:val="20"/>
        </w:rPr>
        <w:t>Source</w:t>
      </w:r>
      <w:r w:rsidR="00794110" w:rsidRPr="00163EB4">
        <w:rPr>
          <w:rFonts w:cs="Times New Roman"/>
          <w:sz w:val="20"/>
          <w:szCs w:val="20"/>
        </w:rPr>
        <w:t>:</w:t>
      </w:r>
      <w:r w:rsidR="00794110" w:rsidRPr="00163EB4">
        <w:rPr>
          <w:sz w:val="20"/>
          <w:szCs w:val="20"/>
        </w:rPr>
        <w:t xml:space="preserve"> www.worldbank.org/kam.</w:t>
      </w:r>
    </w:p>
    <w:p w:rsidR="00F2494C" w:rsidRPr="00914BA4" w:rsidRDefault="002824CB" w:rsidP="00163EB4">
      <w:pPr>
        <w:spacing w:after="0"/>
        <w:jc w:val="both"/>
        <w:rPr>
          <w:rFonts w:cs="Times New Roman"/>
          <w:sz w:val="20"/>
          <w:szCs w:val="20"/>
        </w:rPr>
      </w:pPr>
      <w:r w:rsidRPr="00914BA4">
        <w:rPr>
          <w:rFonts w:cs="Times New Roman"/>
          <w:sz w:val="20"/>
          <w:szCs w:val="20"/>
        </w:rPr>
        <w:t>As</w:t>
      </w:r>
      <w:r w:rsidR="005A3B8B" w:rsidRPr="00914BA4">
        <w:rPr>
          <w:rFonts w:cs="Times New Roman"/>
          <w:sz w:val="20"/>
          <w:szCs w:val="20"/>
        </w:rPr>
        <w:t xml:space="preserve"> may be</w:t>
      </w:r>
      <w:r w:rsidRPr="00914BA4">
        <w:rPr>
          <w:rFonts w:cs="Times New Roman"/>
          <w:sz w:val="20"/>
          <w:szCs w:val="20"/>
        </w:rPr>
        <w:t xml:space="preserve"> evident from the structure of </w:t>
      </w:r>
      <w:r w:rsidR="007D4C1B" w:rsidRPr="00914BA4">
        <w:rPr>
          <w:rFonts w:cs="Times New Roman"/>
          <w:sz w:val="20"/>
          <w:szCs w:val="20"/>
        </w:rPr>
        <w:t xml:space="preserve">knowledge economy </w:t>
      </w:r>
      <w:r w:rsidRPr="00914BA4">
        <w:rPr>
          <w:rFonts w:cs="Times New Roman"/>
          <w:sz w:val="20"/>
          <w:szCs w:val="20"/>
        </w:rPr>
        <w:t>indicator</w:t>
      </w:r>
      <w:r w:rsidR="00050D5B" w:rsidRPr="00914BA4">
        <w:rPr>
          <w:rFonts w:cs="Times New Roman"/>
          <w:sz w:val="20"/>
          <w:szCs w:val="20"/>
        </w:rPr>
        <w:t>s</w:t>
      </w:r>
      <w:r w:rsidRPr="00914BA4">
        <w:rPr>
          <w:rFonts w:cs="Times New Roman"/>
          <w:sz w:val="20"/>
          <w:szCs w:val="20"/>
        </w:rPr>
        <w:t xml:space="preserve">, </w:t>
      </w:r>
      <w:r w:rsidR="005A3B8B" w:rsidRPr="00914BA4">
        <w:rPr>
          <w:rFonts w:cs="Times New Roman"/>
          <w:sz w:val="20"/>
          <w:szCs w:val="20"/>
        </w:rPr>
        <w:t xml:space="preserve">the </w:t>
      </w:r>
      <w:r w:rsidRPr="00914BA4">
        <w:rPr>
          <w:rFonts w:cs="Times New Roman"/>
          <w:sz w:val="20"/>
          <w:szCs w:val="20"/>
        </w:rPr>
        <w:t xml:space="preserve">economy of the Russian Federation </w:t>
      </w:r>
      <w:r w:rsidR="00FE3017" w:rsidRPr="00914BA4">
        <w:rPr>
          <w:rFonts w:cs="Times New Roman"/>
          <w:sz w:val="20"/>
          <w:szCs w:val="20"/>
        </w:rPr>
        <w:t>is</w:t>
      </w:r>
      <w:r w:rsidR="005A3B8B" w:rsidRPr="00914BA4">
        <w:rPr>
          <w:rFonts w:cs="Times New Roman"/>
          <w:sz w:val="20"/>
          <w:szCs w:val="20"/>
        </w:rPr>
        <w:t xml:space="preserve"> </w:t>
      </w:r>
      <w:r w:rsidRPr="00914BA4">
        <w:rPr>
          <w:rFonts w:cs="Times New Roman"/>
          <w:sz w:val="20"/>
          <w:szCs w:val="20"/>
        </w:rPr>
        <w:t>55th in the KEI rating due to</w:t>
      </w:r>
      <w:r w:rsidR="005A3B8B" w:rsidRPr="00914BA4">
        <w:rPr>
          <w:rFonts w:cs="Times New Roman"/>
          <w:sz w:val="20"/>
          <w:szCs w:val="20"/>
        </w:rPr>
        <w:t xml:space="preserve"> the</w:t>
      </w:r>
      <w:r w:rsidRPr="00914BA4">
        <w:rPr>
          <w:rFonts w:cs="Times New Roman"/>
          <w:sz w:val="20"/>
          <w:szCs w:val="20"/>
        </w:rPr>
        <w:t xml:space="preserve"> low level of development of institutions that </w:t>
      </w:r>
      <w:r w:rsidR="005A3B8B" w:rsidRPr="00914BA4">
        <w:rPr>
          <w:rFonts w:cs="Times New Roman"/>
          <w:sz w:val="20"/>
          <w:szCs w:val="20"/>
        </w:rPr>
        <w:t xml:space="preserve">form </w:t>
      </w:r>
      <w:r w:rsidR="00050D5B" w:rsidRPr="00914BA4">
        <w:rPr>
          <w:rFonts w:cs="Times New Roman"/>
          <w:sz w:val="20"/>
          <w:szCs w:val="20"/>
        </w:rPr>
        <w:t xml:space="preserve">a </w:t>
      </w:r>
      <w:r w:rsidRPr="00914BA4">
        <w:rPr>
          <w:rFonts w:cs="Times New Roman"/>
          <w:sz w:val="20"/>
          <w:szCs w:val="20"/>
        </w:rPr>
        <w:t>favo</w:t>
      </w:r>
      <w:r w:rsidR="00050D5B" w:rsidRPr="00914BA4">
        <w:rPr>
          <w:rFonts w:cs="Times New Roman"/>
          <w:sz w:val="20"/>
          <w:szCs w:val="20"/>
        </w:rPr>
        <w:t>u</w:t>
      </w:r>
      <w:r w:rsidRPr="00914BA4">
        <w:rPr>
          <w:rFonts w:cs="Times New Roman"/>
          <w:sz w:val="20"/>
          <w:szCs w:val="20"/>
        </w:rPr>
        <w:t xml:space="preserve">rable background for </w:t>
      </w:r>
      <w:r w:rsidR="005A3B8B" w:rsidRPr="00914BA4">
        <w:rPr>
          <w:rFonts w:cs="Times New Roman"/>
          <w:sz w:val="20"/>
          <w:szCs w:val="20"/>
        </w:rPr>
        <w:t xml:space="preserve">the </w:t>
      </w:r>
      <w:r w:rsidR="007359C1" w:rsidRPr="00914BA4">
        <w:rPr>
          <w:rFonts w:cs="Times New Roman"/>
          <w:sz w:val="20"/>
          <w:szCs w:val="20"/>
        </w:rPr>
        <w:t xml:space="preserve">growth of </w:t>
      </w:r>
      <w:r w:rsidR="007D4C1B" w:rsidRPr="00914BA4">
        <w:rPr>
          <w:rFonts w:cs="Times New Roman"/>
          <w:sz w:val="20"/>
          <w:szCs w:val="20"/>
        </w:rPr>
        <w:t xml:space="preserve">the </w:t>
      </w:r>
      <w:r w:rsidRPr="00914BA4">
        <w:rPr>
          <w:rFonts w:cs="Times New Roman"/>
          <w:sz w:val="20"/>
          <w:szCs w:val="20"/>
        </w:rPr>
        <w:t>knowledge economy. Nevertheless, for policy makers the link between a country's rating of f</w:t>
      </w:r>
      <w:r w:rsidRPr="00914BA4">
        <w:rPr>
          <w:rFonts w:cs="Times New Roman"/>
          <w:sz w:val="20"/>
          <w:szCs w:val="20"/>
        </w:rPr>
        <w:t>a</w:t>
      </w:r>
      <w:r w:rsidRPr="00914BA4">
        <w:rPr>
          <w:rFonts w:cs="Times New Roman"/>
          <w:sz w:val="20"/>
          <w:szCs w:val="20"/>
        </w:rPr>
        <w:t>vo</w:t>
      </w:r>
      <w:r w:rsidR="007D4C1B" w:rsidRPr="00914BA4">
        <w:rPr>
          <w:rFonts w:cs="Times New Roman"/>
          <w:sz w:val="20"/>
          <w:szCs w:val="20"/>
        </w:rPr>
        <w:t>u</w:t>
      </w:r>
      <w:r w:rsidRPr="00914BA4">
        <w:rPr>
          <w:rFonts w:cs="Times New Roman"/>
          <w:sz w:val="20"/>
          <w:szCs w:val="20"/>
        </w:rPr>
        <w:t>rable economic regime and</w:t>
      </w:r>
      <w:r w:rsidR="005A3B8B" w:rsidRPr="00914BA4">
        <w:rPr>
          <w:rFonts w:cs="Times New Roman"/>
          <w:sz w:val="20"/>
          <w:szCs w:val="20"/>
        </w:rPr>
        <w:t xml:space="preserve"> the</w:t>
      </w:r>
      <w:r w:rsidRPr="00914BA4">
        <w:rPr>
          <w:rFonts w:cs="Times New Roman"/>
          <w:sz w:val="20"/>
          <w:szCs w:val="20"/>
        </w:rPr>
        <w:t xml:space="preserve"> quality of life in the region is not always evident. As </w:t>
      </w:r>
      <w:r w:rsidR="00E818DB">
        <w:rPr>
          <w:rFonts w:cs="Times New Roman"/>
          <w:sz w:val="20"/>
          <w:szCs w:val="20"/>
        </w:rPr>
        <w:t xml:space="preserve">it </w:t>
      </w:r>
      <w:r w:rsidRPr="00914BA4">
        <w:rPr>
          <w:rFonts w:cs="Times New Roman"/>
          <w:sz w:val="20"/>
          <w:szCs w:val="20"/>
        </w:rPr>
        <w:t xml:space="preserve">was demonstrated </w:t>
      </w:r>
      <w:r w:rsidR="007B3C74">
        <w:rPr>
          <w:rFonts w:cs="Times New Roman"/>
          <w:sz w:val="20"/>
          <w:szCs w:val="20"/>
        </w:rPr>
        <w:t>in</w:t>
      </w:r>
      <w:bookmarkStart w:id="5" w:name="_GoBack"/>
      <w:bookmarkEnd w:id="5"/>
      <w:r w:rsidR="00E818DB">
        <w:rPr>
          <w:rFonts w:cs="Times New Roman"/>
          <w:sz w:val="20"/>
          <w:szCs w:val="20"/>
        </w:rPr>
        <w:t xml:space="preserve"> </w:t>
      </w:r>
      <w:r w:rsidR="005A3B8B" w:rsidRPr="00914BA4">
        <w:rPr>
          <w:rFonts w:cs="Times New Roman"/>
          <w:sz w:val="20"/>
          <w:szCs w:val="20"/>
        </w:rPr>
        <w:t xml:space="preserve">the </w:t>
      </w:r>
      <w:r w:rsidRPr="00914BA4">
        <w:rPr>
          <w:rFonts w:cs="Times New Roman"/>
          <w:sz w:val="20"/>
          <w:szCs w:val="20"/>
        </w:rPr>
        <w:t xml:space="preserve">interviews </w:t>
      </w:r>
      <w:r w:rsidR="007D4C1B" w:rsidRPr="00914BA4">
        <w:rPr>
          <w:rFonts w:cs="Times New Roman"/>
          <w:sz w:val="20"/>
          <w:szCs w:val="20"/>
        </w:rPr>
        <w:t xml:space="preserve">we </w:t>
      </w:r>
      <w:r w:rsidRPr="00914BA4">
        <w:rPr>
          <w:rFonts w:cs="Times New Roman"/>
          <w:sz w:val="20"/>
          <w:szCs w:val="20"/>
        </w:rPr>
        <w:t xml:space="preserve">conducted, government officials think in concrete categories reflected </w:t>
      </w:r>
      <w:r w:rsidR="007359C1" w:rsidRPr="00914BA4">
        <w:rPr>
          <w:rFonts w:cs="Times New Roman"/>
          <w:sz w:val="20"/>
          <w:szCs w:val="20"/>
        </w:rPr>
        <w:t xml:space="preserve">by </w:t>
      </w:r>
      <w:r w:rsidRPr="00914BA4">
        <w:rPr>
          <w:rFonts w:cs="Times New Roman"/>
          <w:sz w:val="20"/>
          <w:szCs w:val="20"/>
        </w:rPr>
        <w:t xml:space="preserve">GRP growth rate, resident earnings growth rate, industrial production index, </w:t>
      </w:r>
      <w:r w:rsidR="007359C1" w:rsidRPr="00914BA4">
        <w:rPr>
          <w:rFonts w:cs="Times New Roman"/>
          <w:sz w:val="20"/>
          <w:szCs w:val="20"/>
        </w:rPr>
        <w:t>regional</w:t>
      </w:r>
      <w:r w:rsidR="005A3B8B" w:rsidRPr="00914BA4">
        <w:rPr>
          <w:rFonts w:cs="Times New Roman"/>
          <w:sz w:val="20"/>
          <w:szCs w:val="20"/>
        </w:rPr>
        <w:t xml:space="preserve"> </w:t>
      </w:r>
      <w:r w:rsidRPr="00914BA4">
        <w:rPr>
          <w:rFonts w:cs="Times New Roman"/>
          <w:sz w:val="20"/>
          <w:szCs w:val="20"/>
        </w:rPr>
        <w:t>unemployment level and producer and consumer se</w:t>
      </w:r>
      <w:r w:rsidRPr="00914BA4">
        <w:rPr>
          <w:rFonts w:cs="Times New Roman"/>
          <w:sz w:val="20"/>
          <w:szCs w:val="20"/>
        </w:rPr>
        <w:t>n</w:t>
      </w:r>
      <w:r w:rsidRPr="00914BA4">
        <w:rPr>
          <w:rFonts w:cs="Times New Roman"/>
          <w:sz w:val="20"/>
          <w:szCs w:val="20"/>
        </w:rPr>
        <w:t xml:space="preserve">timent </w:t>
      </w:r>
      <w:r w:rsidR="005A3B8B" w:rsidRPr="00914BA4">
        <w:rPr>
          <w:rFonts w:cs="Times New Roman"/>
          <w:sz w:val="20"/>
          <w:szCs w:val="20"/>
        </w:rPr>
        <w:t>indices</w:t>
      </w:r>
      <w:r w:rsidRPr="00914BA4">
        <w:rPr>
          <w:rFonts w:cs="Times New Roman"/>
          <w:sz w:val="20"/>
          <w:szCs w:val="20"/>
        </w:rPr>
        <w:t xml:space="preserve">. </w:t>
      </w:r>
      <w:r w:rsidR="005A3B8B" w:rsidRPr="00914BA4">
        <w:rPr>
          <w:rFonts w:cs="Times New Roman"/>
          <w:sz w:val="20"/>
          <w:szCs w:val="20"/>
        </w:rPr>
        <w:t xml:space="preserve">A </w:t>
      </w:r>
      <w:r w:rsidRPr="00914BA4">
        <w:rPr>
          <w:rFonts w:cs="Times New Roman"/>
          <w:sz w:val="20"/>
          <w:szCs w:val="20"/>
        </w:rPr>
        <w:t xml:space="preserve">large number of </w:t>
      </w:r>
      <w:r w:rsidR="007D4C1B" w:rsidRPr="00914BA4">
        <w:rPr>
          <w:rFonts w:cs="Times New Roman"/>
          <w:sz w:val="20"/>
          <w:szCs w:val="20"/>
        </w:rPr>
        <w:t xml:space="preserve">different </w:t>
      </w:r>
      <w:r w:rsidRPr="00914BA4">
        <w:rPr>
          <w:rFonts w:cs="Times New Roman"/>
          <w:sz w:val="20"/>
          <w:szCs w:val="20"/>
        </w:rPr>
        <w:t xml:space="preserve">indicators </w:t>
      </w:r>
      <w:r w:rsidR="005A3B8B" w:rsidRPr="00914BA4">
        <w:rPr>
          <w:rFonts w:cs="Times New Roman"/>
          <w:sz w:val="20"/>
          <w:szCs w:val="20"/>
        </w:rPr>
        <w:t xml:space="preserve">included </w:t>
      </w:r>
      <w:r w:rsidRPr="00914BA4">
        <w:rPr>
          <w:rFonts w:cs="Times New Roman"/>
          <w:sz w:val="20"/>
          <w:szCs w:val="20"/>
        </w:rPr>
        <w:t>in</w:t>
      </w:r>
      <w:r w:rsidR="005A3B8B" w:rsidRPr="00914BA4">
        <w:rPr>
          <w:rFonts w:cs="Times New Roman"/>
          <w:sz w:val="20"/>
          <w:szCs w:val="20"/>
        </w:rPr>
        <w:t xml:space="preserve"> the calculation of</w:t>
      </w:r>
      <w:r w:rsidRPr="00914BA4">
        <w:rPr>
          <w:rFonts w:cs="Times New Roman"/>
          <w:sz w:val="20"/>
          <w:szCs w:val="20"/>
        </w:rPr>
        <w:t xml:space="preserve"> KEI</w:t>
      </w:r>
      <w:r w:rsidR="005A3B8B" w:rsidRPr="00914BA4">
        <w:rPr>
          <w:rFonts w:cs="Times New Roman"/>
          <w:sz w:val="20"/>
          <w:szCs w:val="20"/>
        </w:rPr>
        <w:t xml:space="preserve"> rating</w:t>
      </w:r>
      <w:r w:rsidRPr="00914BA4">
        <w:rPr>
          <w:rFonts w:cs="Times New Roman"/>
          <w:sz w:val="20"/>
          <w:szCs w:val="20"/>
        </w:rPr>
        <w:t xml:space="preserve"> dilutes the depen</w:t>
      </w:r>
      <w:r w:rsidRPr="00914BA4">
        <w:rPr>
          <w:rFonts w:cs="Times New Roman"/>
          <w:sz w:val="20"/>
          <w:szCs w:val="20"/>
        </w:rPr>
        <w:t>d</w:t>
      </w:r>
      <w:r w:rsidRPr="00914BA4">
        <w:rPr>
          <w:rFonts w:cs="Times New Roman"/>
          <w:sz w:val="20"/>
          <w:szCs w:val="20"/>
        </w:rPr>
        <w:t xml:space="preserve">ency of </w:t>
      </w:r>
      <w:r w:rsidR="007D4C1B" w:rsidRPr="00914BA4">
        <w:rPr>
          <w:rFonts w:cs="Times New Roman"/>
          <w:sz w:val="20"/>
          <w:szCs w:val="20"/>
        </w:rPr>
        <w:t xml:space="preserve">the </w:t>
      </w:r>
      <w:r w:rsidRPr="00914BA4">
        <w:rPr>
          <w:rFonts w:cs="Times New Roman"/>
          <w:sz w:val="20"/>
          <w:szCs w:val="20"/>
        </w:rPr>
        <w:t xml:space="preserve">significant factors </w:t>
      </w:r>
      <w:r w:rsidR="007359C1" w:rsidRPr="00914BA4">
        <w:rPr>
          <w:rFonts w:cs="Times New Roman"/>
          <w:sz w:val="20"/>
          <w:szCs w:val="20"/>
        </w:rPr>
        <w:t xml:space="preserve">on </w:t>
      </w:r>
      <w:r w:rsidRPr="00914BA4">
        <w:rPr>
          <w:rFonts w:cs="Times New Roman"/>
          <w:sz w:val="20"/>
          <w:szCs w:val="20"/>
        </w:rPr>
        <w:t xml:space="preserve">conditions </w:t>
      </w:r>
      <w:r w:rsidR="005A3B8B" w:rsidRPr="00914BA4">
        <w:rPr>
          <w:rFonts w:cs="Times New Roman"/>
          <w:sz w:val="20"/>
          <w:szCs w:val="20"/>
        </w:rPr>
        <w:t xml:space="preserve">ensuring </w:t>
      </w:r>
      <w:r w:rsidR="007D4C1B" w:rsidRPr="00914BA4">
        <w:rPr>
          <w:rFonts w:cs="Times New Roman"/>
          <w:sz w:val="20"/>
          <w:szCs w:val="20"/>
        </w:rPr>
        <w:t xml:space="preserve">the </w:t>
      </w:r>
      <w:r w:rsidRPr="00914BA4">
        <w:rPr>
          <w:rFonts w:cs="Times New Roman"/>
          <w:sz w:val="20"/>
          <w:szCs w:val="20"/>
        </w:rPr>
        <w:t>regional development</w:t>
      </w:r>
      <w:r w:rsidR="005A3B8B" w:rsidRPr="00914BA4">
        <w:rPr>
          <w:rFonts w:cs="Times New Roman"/>
          <w:sz w:val="20"/>
          <w:szCs w:val="20"/>
        </w:rPr>
        <w:t xml:space="preserve"> of conditions</w:t>
      </w:r>
      <w:r w:rsidRPr="00914BA4">
        <w:rPr>
          <w:rFonts w:cs="Times New Roman"/>
          <w:sz w:val="20"/>
          <w:szCs w:val="20"/>
        </w:rPr>
        <w:t xml:space="preserve">. </w:t>
      </w:r>
      <w:r w:rsidR="007359C1" w:rsidRPr="00914BA4">
        <w:rPr>
          <w:rFonts w:cs="Times New Roman"/>
          <w:sz w:val="20"/>
          <w:szCs w:val="20"/>
        </w:rPr>
        <w:t>This substitution of notions</w:t>
      </w:r>
      <w:r w:rsidRPr="00914BA4">
        <w:rPr>
          <w:rFonts w:cs="Times New Roman"/>
          <w:sz w:val="20"/>
          <w:szCs w:val="20"/>
        </w:rPr>
        <w:t xml:space="preserve"> presents a crucial disincentive to regional authorities. Our </w:t>
      </w:r>
      <w:r w:rsidR="005A3B8B" w:rsidRPr="00914BA4">
        <w:rPr>
          <w:rFonts w:cs="Times New Roman"/>
          <w:sz w:val="20"/>
          <w:szCs w:val="20"/>
        </w:rPr>
        <w:t xml:space="preserve">studies conducted </w:t>
      </w:r>
      <w:r w:rsidRPr="00914BA4">
        <w:rPr>
          <w:rFonts w:cs="Times New Roman"/>
          <w:sz w:val="20"/>
          <w:szCs w:val="20"/>
        </w:rPr>
        <w:t>in</w:t>
      </w:r>
      <w:r w:rsidR="005A3B8B" w:rsidRPr="00914BA4">
        <w:rPr>
          <w:rFonts w:cs="Times New Roman"/>
          <w:sz w:val="20"/>
          <w:szCs w:val="20"/>
        </w:rPr>
        <w:t xml:space="preserve"> the</w:t>
      </w:r>
      <w:r w:rsidRPr="00914BA4">
        <w:rPr>
          <w:rFonts w:cs="Times New Roman"/>
          <w:sz w:val="20"/>
          <w:szCs w:val="20"/>
        </w:rPr>
        <w:t xml:space="preserve"> Russian regions (St Petersburg, Moscow, Northwest Federal District) indicate that</w:t>
      </w:r>
      <w:r w:rsidR="005A3B8B" w:rsidRPr="00914BA4">
        <w:rPr>
          <w:rFonts w:cs="Times New Roman"/>
          <w:sz w:val="20"/>
          <w:szCs w:val="20"/>
        </w:rPr>
        <w:t xml:space="preserve"> a</w:t>
      </w:r>
      <w:r w:rsidRPr="00914BA4">
        <w:rPr>
          <w:rFonts w:cs="Times New Roman"/>
          <w:sz w:val="20"/>
          <w:szCs w:val="20"/>
        </w:rPr>
        <w:t xml:space="preserve"> motivating function of the indicators determined in accordance with WB or OECD methodology is very weak. </w:t>
      </w:r>
      <w:r w:rsidR="005A3B8B" w:rsidRPr="00914BA4">
        <w:rPr>
          <w:rFonts w:cs="Times New Roman"/>
          <w:sz w:val="20"/>
          <w:szCs w:val="20"/>
        </w:rPr>
        <w:t xml:space="preserve">The Russian </w:t>
      </w:r>
      <w:r w:rsidRPr="00914BA4">
        <w:rPr>
          <w:rFonts w:cs="Times New Roman"/>
          <w:sz w:val="20"/>
          <w:szCs w:val="20"/>
        </w:rPr>
        <w:t>regional policy makers acting in compl</w:t>
      </w:r>
      <w:r w:rsidRPr="00914BA4">
        <w:rPr>
          <w:rFonts w:cs="Times New Roman"/>
          <w:sz w:val="20"/>
          <w:szCs w:val="20"/>
        </w:rPr>
        <w:t>i</w:t>
      </w:r>
      <w:r w:rsidRPr="00914BA4">
        <w:rPr>
          <w:rFonts w:cs="Times New Roman"/>
          <w:sz w:val="20"/>
          <w:szCs w:val="20"/>
        </w:rPr>
        <w:t xml:space="preserve">ance with general Federal directives </w:t>
      </w:r>
      <w:r w:rsidR="007359C1" w:rsidRPr="00914BA4">
        <w:rPr>
          <w:rFonts w:cs="Times New Roman"/>
          <w:sz w:val="20"/>
          <w:szCs w:val="20"/>
        </w:rPr>
        <w:t>take</w:t>
      </w:r>
      <w:r w:rsidR="005A3B8B" w:rsidRPr="00914BA4">
        <w:rPr>
          <w:rFonts w:cs="Times New Roman"/>
          <w:sz w:val="20"/>
          <w:szCs w:val="20"/>
        </w:rPr>
        <w:t xml:space="preserve"> into consideration the</w:t>
      </w:r>
      <w:r w:rsidR="007359C1" w:rsidRPr="00914BA4">
        <w:rPr>
          <w:rFonts w:cs="Times New Roman"/>
          <w:sz w:val="20"/>
          <w:szCs w:val="20"/>
        </w:rPr>
        <w:t xml:space="preserve"> </w:t>
      </w:r>
      <w:r w:rsidRPr="00914BA4">
        <w:rPr>
          <w:rFonts w:cs="Times New Roman"/>
          <w:sz w:val="20"/>
          <w:szCs w:val="20"/>
        </w:rPr>
        <w:t>indicators characterizing Economic Incentive and Institutional Regime (EIR), Innovation and Technological Adoption, Education and Training</w:t>
      </w:r>
      <w:r w:rsidR="005A3B8B" w:rsidRPr="00914BA4">
        <w:rPr>
          <w:rFonts w:cs="Times New Roman"/>
          <w:sz w:val="20"/>
          <w:szCs w:val="20"/>
        </w:rPr>
        <w:t xml:space="preserve">, </w:t>
      </w:r>
      <w:r w:rsidRPr="00914BA4">
        <w:rPr>
          <w:rFonts w:cs="Times New Roman"/>
          <w:sz w:val="20"/>
          <w:szCs w:val="20"/>
        </w:rPr>
        <w:t>Information and Co</w:t>
      </w:r>
      <w:r w:rsidRPr="00914BA4">
        <w:rPr>
          <w:rFonts w:cs="Times New Roman"/>
          <w:sz w:val="20"/>
          <w:szCs w:val="20"/>
        </w:rPr>
        <w:t>m</w:t>
      </w:r>
      <w:r w:rsidRPr="00914BA4">
        <w:rPr>
          <w:rFonts w:cs="Times New Roman"/>
          <w:sz w:val="20"/>
          <w:szCs w:val="20"/>
        </w:rPr>
        <w:t xml:space="preserve">munications Technologies (ICT) </w:t>
      </w:r>
      <w:r w:rsidR="007359C1" w:rsidRPr="00914BA4">
        <w:rPr>
          <w:rFonts w:cs="Times New Roman"/>
          <w:sz w:val="20"/>
          <w:szCs w:val="20"/>
        </w:rPr>
        <w:t>in consideration</w:t>
      </w:r>
      <w:r w:rsidR="007B3C74" w:rsidRPr="00914BA4">
        <w:rPr>
          <w:rFonts w:cs="Times New Roman"/>
          <w:sz w:val="20"/>
          <w:szCs w:val="20"/>
        </w:rPr>
        <w:t>, but</w:t>
      </w:r>
      <w:r w:rsidR="005A3B8B" w:rsidRPr="00914BA4">
        <w:rPr>
          <w:rFonts w:cs="Times New Roman"/>
          <w:sz w:val="20"/>
          <w:szCs w:val="20"/>
        </w:rPr>
        <w:t xml:space="preserve"> they</w:t>
      </w:r>
      <w:r w:rsidRPr="00914BA4">
        <w:rPr>
          <w:rFonts w:cs="Times New Roman"/>
          <w:sz w:val="20"/>
          <w:szCs w:val="20"/>
        </w:rPr>
        <w:t xml:space="preserve"> do not regard these parameters </w:t>
      </w:r>
      <w:r w:rsidR="007359C1" w:rsidRPr="00914BA4">
        <w:rPr>
          <w:rFonts w:cs="Times New Roman"/>
          <w:sz w:val="20"/>
          <w:szCs w:val="20"/>
        </w:rPr>
        <w:t xml:space="preserve">as </w:t>
      </w:r>
      <w:r w:rsidRPr="00914BA4">
        <w:rPr>
          <w:rFonts w:cs="Times New Roman"/>
          <w:sz w:val="20"/>
          <w:szCs w:val="20"/>
        </w:rPr>
        <w:t xml:space="preserve">important </w:t>
      </w:r>
      <w:r w:rsidR="005A3B8B" w:rsidRPr="00914BA4">
        <w:rPr>
          <w:rFonts w:cs="Times New Roman"/>
          <w:sz w:val="20"/>
          <w:szCs w:val="20"/>
        </w:rPr>
        <w:t xml:space="preserve">when </w:t>
      </w:r>
      <w:r w:rsidRPr="00914BA4">
        <w:rPr>
          <w:rFonts w:cs="Times New Roman"/>
          <w:sz w:val="20"/>
          <w:szCs w:val="20"/>
        </w:rPr>
        <w:t>ma</w:t>
      </w:r>
      <w:r w:rsidRPr="00914BA4">
        <w:rPr>
          <w:rFonts w:cs="Times New Roman"/>
          <w:sz w:val="20"/>
          <w:szCs w:val="20"/>
        </w:rPr>
        <w:t>k</w:t>
      </w:r>
      <w:r w:rsidRPr="00914BA4">
        <w:rPr>
          <w:rFonts w:cs="Times New Roman"/>
          <w:sz w:val="20"/>
          <w:szCs w:val="20"/>
        </w:rPr>
        <w:t xml:space="preserve">ing managerial decisions. </w:t>
      </w:r>
      <w:r w:rsidR="005A3B8B" w:rsidRPr="00914BA4">
        <w:rPr>
          <w:rFonts w:cs="Times New Roman"/>
          <w:sz w:val="20"/>
          <w:szCs w:val="20"/>
        </w:rPr>
        <w:t xml:space="preserve">The </w:t>
      </w:r>
      <w:r w:rsidRPr="00914BA4">
        <w:rPr>
          <w:rFonts w:cs="Times New Roman"/>
          <w:sz w:val="20"/>
          <w:szCs w:val="20"/>
        </w:rPr>
        <w:t xml:space="preserve">analysis </w:t>
      </w:r>
      <w:r w:rsidR="00FE3017" w:rsidRPr="00914BA4">
        <w:rPr>
          <w:rFonts w:cs="Times New Roman"/>
          <w:sz w:val="20"/>
          <w:szCs w:val="20"/>
        </w:rPr>
        <w:t xml:space="preserve">we </w:t>
      </w:r>
      <w:r w:rsidRPr="00914BA4">
        <w:rPr>
          <w:rFonts w:cs="Times New Roman"/>
          <w:sz w:val="20"/>
          <w:szCs w:val="20"/>
        </w:rPr>
        <w:t xml:space="preserve">performed revealed that </w:t>
      </w:r>
      <w:r w:rsidR="005A3B8B" w:rsidRPr="00914BA4">
        <w:rPr>
          <w:rFonts w:cs="Times New Roman"/>
          <w:sz w:val="20"/>
          <w:szCs w:val="20"/>
        </w:rPr>
        <w:t xml:space="preserve">the </w:t>
      </w:r>
      <w:r w:rsidRPr="00914BA4">
        <w:rPr>
          <w:rFonts w:cs="Times New Roman"/>
          <w:sz w:val="20"/>
          <w:szCs w:val="20"/>
        </w:rPr>
        <w:t>representatives of</w:t>
      </w:r>
      <w:r w:rsidR="005A3B8B" w:rsidRPr="00914BA4">
        <w:rPr>
          <w:rFonts w:cs="Times New Roman"/>
          <w:sz w:val="20"/>
          <w:szCs w:val="20"/>
        </w:rPr>
        <w:t xml:space="preserve"> the</w:t>
      </w:r>
      <w:r w:rsidRPr="00914BA4">
        <w:rPr>
          <w:rFonts w:cs="Times New Roman"/>
          <w:sz w:val="20"/>
          <w:szCs w:val="20"/>
        </w:rPr>
        <w:t xml:space="preserve"> Russian regional government agencies do not perceive the dependence of region economic development level </w:t>
      </w:r>
      <w:r w:rsidR="007359C1" w:rsidRPr="00914BA4">
        <w:rPr>
          <w:rFonts w:cs="Times New Roman"/>
          <w:sz w:val="20"/>
          <w:szCs w:val="20"/>
        </w:rPr>
        <w:t xml:space="preserve">on </w:t>
      </w:r>
      <w:r w:rsidRPr="00914BA4">
        <w:rPr>
          <w:rFonts w:cs="Times New Roman"/>
          <w:sz w:val="20"/>
          <w:szCs w:val="20"/>
        </w:rPr>
        <w:t>knowledge eco</w:t>
      </w:r>
      <w:r w:rsidRPr="00914BA4">
        <w:rPr>
          <w:rFonts w:cs="Times New Roman"/>
          <w:sz w:val="20"/>
          <w:szCs w:val="20"/>
        </w:rPr>
        <w:t>n</w:t>
      </w:r>
      <w:r w:rsidRPr="00914BA4">
        <w:rPr>
          <w:rFonts w:cs="Times New Roman"/>
          <w:sz w:val="20"/>
          <w:szCs w:val="20"/>
        </w:rPr>
        <w:t xml:space="preserve">omy development and do not understand how to assess the contribution of </w:t>
      </w:r>
      <w:r w:rsidR="007D4C1B" w:rsidRPr="00914BA4">
        <w:rPr>
          <w:rFonts w:cs="Times New Roman"/>
          <w:sz w:val="20"/>
          <w:szCs w:val="20"/>
        </w:rPr>
        <w:t xml:space="preserve">the </w:t>
      </w:r>
      <w:r w:rsidRPr="00914BA4">
        <w:rPr>
          <w:rFonts w:cs="Times New Roman"/>
          <w:sz w:val="20"/>
          <w:szCs w:val="20"/>
        </w:rPr>
        <w:t>knowledge economy to</w:t>
      </w:r>
      <w:r w:rsidR="005A3B8B" w:rsidRPr="00914BA4">
        <w:rPr>
          <w:rFonts w:cs="Times New Roman"/>
          <w:sz w:val="20"/>
          <w:szCs w:val="20"/>
        </w:rPr>
        <w:t xml:space="preserve"> the</w:t>
      </w:r>
      <w:r w:rsidRPr="00914BA4">
        <w:rPr>
          <w:rFonts w:cs="Times New Roman"/>
          <w:sz w:val="20"/>
          <w:szCs w:val="20"/>
        </w:rPr>
        <w:t xml:space="preserve"> ec</w:t>
      </w:r>
      <w:r w:rsidRPr="00914BA4">
        <w:rPr>
          <w:rFonts w:cs="Times New Roman"/>
          <w:sz w:val="20"/>
          <w:szCs w:val="20"/>
        </w:rPr>
        <w:t>o</w:t>
      </w:r>
      <w:r w:rsidRPr="00914BA4">
        <w:rPr>
          <w:rFonts w:cs="Times New Roman"/>
          <w:sz w:val="20"/>
          <w:szCs w:val="20"/>
        </w:rPr>
        <w:t xml:space="preserve">nomic development of a region.  </w:t>
      </w:r>
      <w:r w:rsidR="005A3B8B" w:rsidRPr="00914BA4">
        <w:rPr>
          <w:rFonts w:cs="Times New Roman"/>
          <w:sz w:val="20"/>
          <w:szCs w:val="20"/>
        </w:rPr>
        <w:t xml:space="preserve">At </w:t>
      </w:r>
      <w:r w:rsidR="007D4C1B" w:rsidRPr="00914BA4">
        <w:rPr>
          <w:rFonts w:cs="Times New Roman"/>
          <w:sz w:val="20"/>
          <w:szCs w:val="20"/>
        </w:rPr>
        <w:t>that the same time</w:t>
      </w:r>
      <w:r w:rsidRPr="00914BA4">
        <w:rPr>
          <w:rFonts w:cs="Times New Roman"/>
          <w:sz w:val="20"/>
          <w:szCs w:val="20"/>
        </w:rPr>
        <w:t xml:space="preserve">, for policy makers </w:t>
      </w:r>
      <w:r w:rsidR="005A3B8B" w:rsidRPr="00914BA4">
        <w:rPr>
          <w:rFonts w:cs="Times New Roman"/>
          <w:sz w:val="20"/>
          <w:szCs w:val="20"/>
        </w:rPr>
        <w:t xml:space="preserve">determination </w:t>
      </w:r>
      <w:r w:rsidRPr="00914BA4">
        <w:rPr>
          <w:rFonts w:cs="Times New Roman"/>
          <w:sz w:val="20"/>
          <w:szCs w:val="20"/>
        </w:rPr>
        <w:t>of</w:t>
      </w:r>
      <w:r w:rsidR="005A3B8B" w:rsidRPr="00914BA4">
        <w:rPr>
          <w:rFonts w:cs="Times New Roman"/>
          <w:sz w:val="20"/>
          <w:szCs w:val="20"/>
        </w:rPr>
        <w:t xml:space="preserve"> the</w:t>
      </w:r>
      <w:r w:rsidRPr="00914BA4">
        <w:rPr>
          <w:rFonts w:cs="Times New Roman"/>
          <w:sz w:val="20"/>
          <w:szCs w:val="20"/>
        </w:rPr>
        <w:t xml:space="preserve"> actual share of knowledge economy in terms of regional economy theory is of essential importance. As</w:t>
      </w:r>
      <w:r w:rsidR="005A3B8B" w:rsidRPr="00914BA4">
        <w:rPr>
          <w:rFonts w:cs="Times New Roman"/>
          <w:sz w:val="20"/>
          <w:szCs w:val="20"/>
        </w:rPr>
        <w:t xml:space="preserve"> the</w:t>
      </w:r>
      <w:r w:rsidRPr="00914BA4">
        <w:rPr>
          <w:rFonts w:cs="Times New Roman"/>
          <w:sz w:val="20"/>
          <w:szCs w:val="20"/>
        </w:rPr>
        <w:t xml:space="preserve"> data posted on</w:t>
      </w:r>
      <w:r w:rsidR="005A3B8B" w:rsidRPr="00914BA4">
        <w:rPr>
          <w:rFonts w:cs="Times New Roman"/>
          <w:sz w:val="20"/>
          <w:szCs w:val="20"/>
        </w:rPr>
        <w:t xml:space="preserve"> the</w:t>
      </w:r>
      <w:r w:rsidRPr="00914BA4">
        <w:rPr>
          <w:rFonts w:cs="Times New Roman"/>
          <w:sz w:val="20"/>
          <w:szCs w:val="20"/>
        </w:rPr>
        <w:t xml:space="preserve"> web</w:t>
      </w:r>
      <w:r w:rsidR="005A3B8B" w:rsidRPr="00914BA4">
        <w:rPr>
          <w:rFonts w:cs="Times New Roman"/>
          <w:sz w:val="20"/>
          <w:szCs w:val="20"/>
        </w:rPr>
        <w:t>-</w:t>
      </w:r>
      <w:r w:rsidRPr="00914BA4">
        <w:rPr>
          <w:rFonts w:cs="Times New Roman"/>
          <w:sz w:val="20"/>
          <w:szCs w:val="20"/>
        </w:rPr>
        <w:t xml:space="preserve">sites of regional government agencies of </w:t>
      </w:r>
      <w:r w:rsidR="007D4C1B" w:rsidRPr="00914BA4">
        <w:rPr>
          <w:rFonts w:cs="Times New Roman"/>
          <w:sz w:val="20"/>
          <w:szCs w:val="20"/>
        </w:rPr>
        <w:t xml:space="preserve">the </w:t>
      </w:r>
      <w:r w:rsidRPr="00914BA4">
        <w:rPr>
          <w:rFonts w:cs="Times New Roman"/>
          <w:sz w:val="20"/>
          <w:szCs w:val="20"/>
        </w:rPr>
        <w:t>UK</w:t>
      </w:r>
      <w:r w:rsidR="005A3B8B" w:rsidRPr="00914BA4">
        <w:rPr>
          <w:rFonts w:cs="Times New Roman"/>
          <w:sz w:val="20"/>
          <w:szCs w:val="20"/>
        </w:rPr>
        <w:t xml:space="preserve"> shows</w:t>
      </w:r>
      <w:r w:rsidRPr="00914BA4">
        <w:rPr>
          <w:rFonts w:cs="Times New Roman"/>
          <w:sz w:val="20"/>
          <w:szCs w:val="20"/>
        </w:rPr>
        <w:t xml:space="preserve"> (Northern Ireland, Liverpool region, etc.), this issue is no less important for </w:t>
      </w:r>
      <w:r w:rsidR="005A3B8B" w:rsidRPr="00914BA4">
        <w:rPr>
          <w:rFonts w:cs="Times New Roman"/>
          <w:sz w:val="20"/>
          <w:szCs w:val="20"/>
        </w:rPr>
        <w:t xml:space="preserve">the </w:t>
      </w:r>
      <w:r w:rsidRPr="00914BA4">
        <w:rPr>
          <w:rFonts w:cs="Times New Roman"/>
          <w:sz w:val="20"/>
          <w:szCs w:val="20"/>
        </w:rPr>
        <w:t xml:space="preserve">British policy makers than it is for their Russian counterparts. For this </w:t>
      </w:r>
      <w:r w:rsidR="007359C1" w:rsidRPr="00914BA4">
        <w:rPr>
          <w:rFonts w:cs="Times New Roman"/>
          <w:sz w:val="20"/>
          <w:szCs w:val="20"/>
        </w:rPr>
        <w:t>reason,</w:t>
      </w:r>
      <w:r w:rsidRPr="00914BA4">
        <w:rPr>
          <w:rFonts w:cs="Times New Roman"/>
          <w:sz w:val="20"/>
          <w:szCs w:val="20"/>
        </w:rPr>
        <w:t xml:space="preserve"> </w:t>
      </w:r>
      <w:r w:rsidR="005A3B8B" w:rsidRPr="00914BA4">
        <w:rPr>
          <w:rFonts w:cs="Times New Roman"/>
          <w:sz w:val="20"/>
          <w:szCs w:val="20"/>
        </w:rPr>
        <w:t xml:space="preserve">the </w:t>
      </w:r>
      <w:r w:rsidRPr="00914BA4">
        <w:rPr>
          <w:rFonts w:cs="Times New Roman"/>
          <w:sz w:val="20"/>
          <w:szCs w:val="20"/>
        </w:rPr>
        <w:t>British policy makers base their decision-making on a specific list of industries and services that shape</w:t>
      </w:r>
      <w:r w:rsidR="005C5DDB" w:rsidRPr="00914BA4">
        <w:rPr>
          <w:rFonts w:cs="Times New Roman"/>
          <w:sz w:val="20"/>
          <w:szCs w:val="20"/>
        </w:rPr>
        <w:t xml:space="preserve"> the</w:t>
      </w:r>
      <w:r w:rsidRPr="00914BA4">
        <w:rPr>
          <w:rFonts w:cs="Times New Roman"/>
          <w:sz w:val="20"/>
          <w:szCs w:val="20"/>
        </w:rPr>
        <w:t xml:space="preserve"> </w:t>
      </w:r>
      <w:r w:rsidR="007359C1" w:rsidRPr="00914BA4">
        <w:rPr>
          <w:rFonts w:cs="Times New Roman"/>
          <w:sz w:val="20"/>
          <w:szCs w:val="20"/>
        </w:rPr>
        <w:t>sectors</w:t>
      </w:r>
      <w:r w:rsidRPr="00914BA4">
        <w:rPr>
          <w:rFonts w:cs="Times New Roman"/>
          <w:sz w:val="20"/>
          <w:szCs w:val="20"/>
        </w:rPr>
        <w:t xml:space="preserve"> of economies, which are conventionally referred to as </w:t>
      </w:r>
      <w:r w:rsidR="007D4C1B" w:rsidRPr="00914BA4">
        <w:rPr>
          <w:rFonts w:cs="Times New Roman"/>
          <w:sz w:val="20"/>
          <w:szCs w:val="20"/>
        </w:rPr>
        <w:t xml:space="preserve">the </w:t>
      </w:r>
      <w:r w:rsidRPr="00914BA4">
        <w:rPr>
          <w:rFonts w:cs="Times New Roman"/>
          <w:sz w:val="20"/>
          <w:szCs w:val="20"/>
        </w:rPr>
        <w:t xml:space="preserve">knowledge-based economy. </w:t>
      </w:r>
    </w:p>
    <w:p w:rsidR="00F2494C" w:rsidRPr="00914BA4" w:rsidRDefault="00311A6B" w:rsidP="00163EB4">
      <w:pPr>
        <w:spacing w:after="0" w:line="240" w:lineRule="auto"/>
        <w:ind w:right="-1"/>
        <w:jc w:val="both"/>
        <w:rPr>
          <w:rFonts w:cs="Times New Roman"/>
          <w:sz w:val="20"/>
          <w:szCs w:val="20"/>
        </w:rPr>
      </w:pPr>
      <w:r w:rsidRPr="00914BA4">
        <w:rPr>
          <w:rFonts w:cs="Times New Roman"/>
          <w:sz w:val="20"/>
          <w:szCs w:val="20"/>
        </w:rPr>
        <w:t>In terms of content</w:t>
      </w:r>
      <w:r w:rsidR="00F2494C" w:rsidRPr="00914BA4">
        <w:rPr>
          <w:rFonts w:cs="Times New Roman"/>
          <w:sz w:val="20"/>
          <w:szCs w:val="20"/>
        </w:rPr>
        <w:t>,</w:t>
      </w:r>
      <w:r w:rsidR="005C5DDB" w:rsidRPr="00914BA4">
        <w:rPr>
          <w:rFonts w:cs="Times New Roman"/>
          <w:sz w:val="20"/>
          <w:szCs w:val="20"/>
        </w:rPr>
        <w:t xml:space="preserve"> the</w:t>
      </w:r>
      <w:r w:rsidR="00F2494C" w:rsidRPr="00914BA4">
        <w:rPr>
          <w:rFonts w:cs="Times New Roman"/>
          <w:sz w:val="20"/>
          <w:szCs w:val="20"/>
        </w:rPr>
        <w:t xml:space="preserve"> industries included in </w:t>
      </w:r>
      <w:r w:rsidRPr="00914BA4">
        <w:rPr>
          <w:rFonts w:cs="Times New Roman"/>
          <w:sz w:val="20"/>
          <w:szCs w:val="20"/>
        </w:rPr>
        <w:t xml:space="preserve">the </w:t>
      </w:r>
      <w:r w:rsidR="00F2494C" w:rsidRPr="00914BA4">
        <w:rPr>
          <w:rFonts w:cs="Times New Roman"/>
          <w:sz w:val="20"/>
          <w:szCs w:val="20"/>
        </w:rPr>
        <w:t>knowledge economy are informational infrastructure, science and scientific services, education, creative industry</w:t>
      </w:r>
      <w:r w:rsidR="005C5DDB" w:rsidRPr="00914BA4">
        <w:rPr>
          <w:rFonts w:cs="Times New Roman"/>
          <w:sz w:val="20"/>
          <w:szCs w:val="20"/>
        </w:rPr>
        <w:t>,</w:t>
      </w:r>
      <w:r w:rsidR="00F2494C" w:rsidRPr="00914BA4">
        <w:rPr>
          <w:rFonts w:cs="Times New Roman"/>
          <w:sz w:val="20"/>
          <w:szCs w:val="20"/>
        </w:rPr>
        <w:t xml:space="preserve"> including design and engineering, </w:t>
      </w:r>
      <w:r w:rsidRPr="00914BA4">
        <w:rPr>
          <w:rFonts w:cs="Times New Roman"/>
          <w:sz w:val="20"/>
          <w:szCs w:val="20"/>
        </w:rPr>
        <w:t>after</w:t>
      </w:r>
      <w:r w:rsidR="00F2494C" w:rsidRPr="00914BA4">
        <w:rPr>
          <w:rFonts w:cs="Times New Roman"/>
          <w:sz w:val="20"/>
          <w:szCs w:val="20"/>
        </w:rPr>
        <w:t>-sale service, as well as medium-tech and high-tech sectors of material production</w:t>
      </w:r>
      <w:r w:rsidR="005C5DDB" w:rsidRPr="00914BA4">
        <w:rPr>
          <w:rFonts w:cs="Times New Roman"/>
          <w:sz w:val="20"/>
          <w:szCs w:val="20"/>
        </w:rPr>
        <w:t>,</w:t>
      </w:r>
      <w:r w:rsidR="00F2494C" w:rsidRPr="00914BA4">
        <w:rPr>
          <w:rFonts w:cs="Times New Roman"/>
          <w:sz w:val="20"/>
          <w:szCs w:val="20"/>
        </w:rPr>
        <w:t xml:space="preserve"> including manufacturing and construction industries and agriculture. </w:t>
      </w:r>
      <w:r w:rsidR="005C5DDB" w:rsidRPr="00914BA4">
        <w:rPr>
          <w:rFonts w:cs="Times New Roman"/>
          <w:sz w:val="20"/>
          <w:szCs w:val="20"/>
        </w:rPr>
        <w:t xml:space="preserve">The </w:t>
      </w:r>
      <w:r w:rsidR="00F2494C" w:rsidRPr="00914BA4">
        <w:rPr>
          <w:rFonts w:cs="Times New Roman"/>
          <w:sz w:val="20"/>
          <w:szCs w:val="20"/>
        </w:rPr>
        <w:t xml:space="preserve">analysis of </w:t>
      </w:r>
      <w:r w:rsidRPr="00914BA4">
        <w:rPr>
          <w:rFonts w:cs="Times New Roman"/>
          <w:sz w:val="20"/>
          <w:szCs w:val="20"/>
        </w:rPr>
        <w:t xml:space="preserve">the </w:t>
      </w:r>
      <w:r w:rsidR="00F2494C" w:rsidRPr="00914BA4">
        <w:rPr>
          <w:rFonts w:cs="Times New Roman"/>
          <w:sz w:val="20"/>
          <w:szCs w:val="20"/>
        </w:rPr>
        <w:t xml:space="preserve">knowledge economy must involve a set of indicators characterizing </w:t>
      </w:r>
      <w:r w:rsidR="005C5DDB" w:rsidRPr="00914BA4">
        <w:rPr>
          <w:rFonts w:cs="Times New Roman"/>
          <w:sz w:val="20"/>
          <w:szCs w:val="20"/>
        </w:rPr>
        <w:t xml:space="preserve">the </w:t>
      </w:r>
      <w:r w:rsidR="00F2494C" w:rsidRPr="00914BA4">
        <w:rPr>
          <w:rFonts w:cs="Times New Roman"/>
          <w:sz w:val="20"/>
          <w:szCs w:val="20"/>
        </w:rPr>
        <w:t>tran</w:t>
      </w:r>
      <w:r w:rsidR="00F2494C" w:rsidRPr="00914BA4">
        <w:rPr>
          <w:rFonts w:cs="Times New Roman"/>
          <w:sz w:val="20"/>
          <w:szCs w:val="20"/>
        </w:rPr>
        <w:t>s</w:t>
      </w:r>
      <w:r w:rsidR="00F2494C" w:rsidRPr="00914BA4">
        <w:rPr>
          <w:rFonts w:cs="Times New Roman"/>
          <w:sz w:val="20"/>
          <w:szCs w:val="20"/>
        </w:rPr>
        <w:t xml:space="preserve">formational changes in </w:t>
      </w:r>
      <w:r w:rsidRPr="00914BA4">
        <w:rPr>
          <w:rFonts w:cs="Times New Roman"/>
          <w:sz w:val="20"/>
          <w:szCs w:val="20"/>
        </w:rPr>
        <w:t xml:space="preserve">the </w:t>
      </w:r>
      <w:r w:rsidR="00F2494C" w:rsidRPr="00914BA4">
        <w:rPr>
          <w:rFonts w:cs="Times New Roman"/>
          <w:sz w:val="20"/>
          <w:szCs w:val="20"/>
        </w:rPr>
        <w:t xml:space="preserve">real sector brought about by </w:t>
      </w:r>
      <w:r w:rsidR="005C5DDB" w:rsidRPr="00914BA4">
        <w:rPr>
          <w:rFonts w:cs="Times New Roman"/>
          <w:sz w:val="20"/>
          <w:szCs w:val="20"/>
        </w:rPr>
        <w:t xml:space="preserve">the correlation </w:t>
      </w:r>
      <w:r w:rsidR="00F2494C" w:rsidRPr="00914BA4">
        <w:rPr>
          <w:rFonts w:cs="Times New Roman"/>
          <w:sz w:val="20"/>
          <w:szCs w:val="20"/>
        </w:rPr>
        <w:t>between high-tech operations and trad</w:t>
      </w:r>
      <w:r w:rsidR="00F2494C" w:rsidRPr="00914BA4">
        <w:rPr>
          <w:rFonts w:cs="Times New Roman"/>
          <w:sz w:val="20"/>
          <w:szCs w:val="20"/>
        </w:rPr>
        <w:t>i</w:t>
      </w:r>
      <w:r w:rsidR="00F2494C" w:rsidRPr="00914BA4">
        <w:rPr>
          <w:rFonts w:cs="Times New Roman"/>
          <w:sz w:val="20"/>
          <w:szCs w:val="20"/>
        </w:rPr>
        <w:t>tional industry. It should be noted</w:t>
      </w:r>
      <w:r w:rsidR="005C5DDB" w:rsidRPr="00914BA4">
        <w:rPr>
          <w:rFonts w:cs="Times New Roman"/>
          <w:sz w:val="20"/>
          <w:szCs w:val="20"/>
        </w:rPr>
        <w:t xml:space="preserve"> </w:t>
      </w:r>
      <w:r w:rsidR="00F2494C" w:rsidRPr="00914BA4">
        <w:rPr>
          <w:rFonts w:cs="Times New Roman"/>
          <w:sz w:val="20"/>
          <w:szCs w:val="20"/>
        </w:rPr>
        <w:t xml:space="preserve">that traditional industries may become high-tech industries due to the influence of </w:t>
      </w:r>
      <w:r w:rsidR="005C5DDB" w:rsidRPr="00914BA4">
        <w:rPr>
          <w:rFonts w:cs="Times New Roman"/>
          <w:sz w:val="20"/>
          <w:szCs w:val="20"/>
        </w:rPr>
        <w:t xml:space="preserve">penetration </w:t>
      </w:r>
      <w:r w:rsidR="00F2494C" w:rsidRPr="00914BA4">
        <w:rPr>
          <w:rFonts w:cs="Times New Roman"/>
          <w:sz w:val="20"/>
          <w:szCs w:val="20"/>
        </w:rPr>
        <w:t>of</w:t>
      </w:r>
      <w:r w:rsidR="005C5DDB" w:rsidRPr="00914BA4">
        <w:rPr>
          <w:rFonts w:cs="Times New Roman"/>
          <w:sz w:val="20"/>
          <w:szCs w:val="20"/>
        </w:rPr>
        <w:t xml:space="preserve"> the</w:t>
      </w:r>
      <w:r w:rsidR="00F2494C" w:rsidRPr="00914BA4">
        <w:rPr>
          <w:rFonts w:cs="Times New Roman"/>
          <w:sz w:val="20"/>
          <w:szCs w:val="20"/>
        </w:rPr>
        <w:t xml:space="preserve"> principles of intellectual asset development and management, which are the basis of </w:t>
      </w:r>
      <w:r w:rsidR="00773521" w:rsidRPr="00914BA4">
        <w:rPr>
          <w:rFonts w:cs="Times New Roman"/>
          <w:sz w:val="20"/>
          <w:szCs w:val="20"/>
        </w:rPr>
        <w:t xml:space="preserve">the operation of the </w:t>
      </w:r>
      <w:r w:rsidR="00F2494C" w:rsidRPr="00914BA4">
        <w:rPr>
          <w:rFonts w:cs="Times New Roman"/>
          <w:sz w:val="20"/>
          <w:szCs w:val="20"/>
        </w:rPr>
        <w:t xml:space="preserve">knowledge economy. Reciprocal influence and penetration of </w:t>
      </w:r>
      <w:r w:rsidR="00773521" w:rsidRPr="00914BA4">
        <w:rPr>
          <w:rFonts w:cs="Times New Roman"/>
          <w:sz w:val="20"/>
          <w:szCs w:val="20"/>
        </w:rPr>
        <w:t xml:space="preserve">the </w:t>
      </w:r>
      <w:r w:rsidR="00F2494C" w:rsidRPr="00914BA4">
        <w:rPr>
          <w:rFonts w:cs="Times New Roman"/>
          <w:sz w:val="20"/>
          <w:szCs w:val="20"/>
        </w:rPr>
        <w:t>knowledge economy and real economy should generate multi</w:t>
      </w:r>
      <w:r w:rsidR="005C5DDB" w:rsidRPr="00914BA4">
        <w:rPr>
          <w:rFonts w:cs="Times New Roman"/>
          <w:sz w:val="20"/>
          <w:szCs w:val="20"/>
        </w:rPr>
        <w:t>-</w:t>
      </w:r>
      <w:r w:rsidR="00F2494C" w:rsidRPr="00914BA4">
        <w:rPr>
          <w:rFonts w:cs="Times New Roman"/>
          <w:sz w:val="20"/>
          <w:szCs w:val="20"/>
        </w:rPr>
        <w:t>level multiplier effects driven by</w:t>
      </w:r>
      <w:r w:rsidR="005C5DDB" w:rsidRPr="00914BA4">
        <w:rPr>
          <w:rFonts w:cs="Times New Roman"/>
          <w:sz w:val="20"/>
          <w:szCs w:val="20"/>
        </w:rPr>
        <w:t xml:space="preserve"> the</w:t>
      </w:r>
      <w:r w:rsidR="00F2494C" w:rsidRPr="00914BA4">
        <w:rPr>
          <w:rFonts w:cs="Times New Roman"/>
          <w:sz w:val="20"/>
          <w:szCs w:val="20"/>
        </w:rPr>
        <w:t xml:space="preserve"> feedback between</w:t>
      </w:r>
      <w:r w:rsidR="005C5DDB" w:rsidRPr="00914BA4">
        <w:rPr>
          <w:rFonts w:cs="Times New Roman"/>
          <w:sz w:val="20"/>
          <w:szCs w:val="20"/>
        </w:rPr>
        <w:t xml:space="preserve"> the</w:t>
      </w:r>
      <w:r w:rsidR="00F2494C" w:rsidRPr="00914BA4">
        <w:rPr>
          <w:rFonts w:cs="Times New Roman"/>
          <w:sz w:val="20"/>
          <w:szCs w:val="20"/>
        </w:rPr>
        <w:t xml:space="preserve"> sectors creating new knowledge and</w:t>
      </w:r>
      <w:r w:rsidR="005C5DDB" w:rsidRPr="00914BA4">
        <w:rPr>
          <w:rFonts w:cs="Times New Roman"/>
          <w:sz w:val="20"/>
          <w:szCs w:val="20"/>
        </w:rPr>
        <w:t xml:space="preserve"> the</w:t>
      </w:r>
      <w:r w:rsidR="00F2494C" w:rsidRPr="00914BA4">
        <w:rPr>
          <w:rFonts w:cs="Times New Roman"/>
          <w:sz w:val="20"/>
          <w:szCs w:val="20"/>
        </w:rPr>
        <w:t xml:space="preserve"> sectors </w:t>
      </w:r>
      <w:r w:rsidR="00773521" w:rsidRPr="00914BA4">
        <w:rPr>
          <w:rFonts w:cs="Times New Roman"/>
          <w:sz w:val="20"/>
          <w:szCs w:val="20"/>
        </w:rPr>
        <w:t xml:space="preserve">for </w:t>
      </w:r>
      <w:r w:rsidR="00F2494C" w:rsidRPr="00914BA4">
        <w:rPr>
          <w:rFonts w:cs="Times New Roman"/>
          <w:sz w:val="20"/>
          <w:szCs w:val="20"/>
        </w:rPr>
        <w:t xml:space="preserve">their practical application. Understanding this dependency determines the choice of regional model of management of innovation processes, which shape </w:t>
      </w:r>
      <w:r w:rsidR="00773521" w:rsidRPr="00914BA4">
        <w:rPr>
          <w:rFonts w:cs="Times New Roman"/>
          <w:sz w:val="20"/>
          <w:szCs w:val="20"/>
        </w:rPr>
        <w:t xml:space="preserve">the </w:t>
      </w:r>
      <w:r w:rsidR="00F2494C" w:rsidRPr="00914BA4">
        <w:rPr>
          <w:rFonts w:cs="Times New Roman"/>
          <w:sz w:val="20"/>
          <w:szCs w:val="20"/>
        </w:rPr>
        <w:t>knowledge economy.</w:t>
      </w:r>
    </w:p>
    <w:p w:rsidR="00163EB4" w:rsidRDefault="00163EB4" w:rsidP="006D352F">
      <w:pPr>
        <w:spacing w:line="240" w:lineRule="auto"/>
        <w:jc w:val="both"/>
        <w:rPr>
          <w:rFonts w:cs="Times New Roman"/>
          <w:b/>
          <w:sz w:val="20"/>
          <w:szCs w:val="20"/>
        </w:rPr>
      </w:pPr>
    </w:p>
    <w:p w:rsidR="00251B81" w:rsidRPr="00914BA4" w:rsidRDefault="005C5DDB" w:rsidP="006D352F">
      <w:pPr>
        <w:spacing w:line="240" w:lineRule="auto"/>
        <w:jc w:val="both"/>
        <w:rPr>
          <w:rFonts w:cs="Times New Roman"/>
          <w:b/>
          <w:sz w:val="20"/>
          <w:szCs w:val="20"/>
        </w:rPr>
      </w:pPr>
      <w:r w:rsidRPr="00914BA4">
        <w:rPr>
          <w:rFonts w:cs="Times New Roman"/>
          <w:b/>
          <w:sz w:val="20"/>
          <w:szCs w:val="20"/>
        </w:rPr>
        <w:t xml:space="preserve">The </w:t>
      </w:r>
      <w:r w:rsidR="007E759C" w:rsidRPr="00914BA4">
        <w:rPr>
          <w:rFonts w:cs="Times New Roman"/>
          <w:b/>
          <w:sz w:val="20"/>
          <w:szCs w:val="20"/>
        </w:rPr>
        <w:t xml:space="preserve">existing </w:t>
      </w:r>
      <w:r w:rsidR="00F2494C" w:rsidRPr="00914BA4">
        <w:rPr>
          <w:rFonts w:cs="Times New Roman"/>
          <w:b/>
          <w:sz w:val="20"/>
          <w:szCs w:val="20"/>
        </w:rPr>
        <w:t xml:space="preserve">regional </w:t>
      </w:r>
      <w:r w:rsidR="007359C1" w:rsidRPr="00914BA4">
        <w:rPr>
          <w:rFonts w:cs="Times New Roman"/>
          <w:b/>
          <w:sz w:val="20"/>
          <w:szCs w:val="20"/>
        </w:rPr>
        <w:t xml:space="preserve">models of </w:t>
      </w:r>
      <w:r w:rsidR="00F2494C" w:rsidRPr="00914BA4">
        <w:rPr>
          <w:rFonts w:cs="Times New Roman"/>
          <w:b/>
          <w:sz w:val="20"/>
          <w:szCs w:val="20"/>
        </w:rPr>
        <w:t>knowledge eco</w:t>
      </w:r>
      <w:r w:rsidR="007359C1" w:rsidRPr="00914BA4">
        <w:rPr>
          <w:rFonts w:cs="Times New Roman"/>
          <w:b/>
          <w:sz w:val="20"/>
          <w:szCs w:val="20"/>
        </w:rPr>
        <w:t>nomy management</w:t>
      </w:r>
    </w:p>
    <w:p w:rsidR="006840F8" w:rsidRPr="00914BA4" w:rsidRDefault="00251B81" w:rsidP="00163EB4">
      <w:pPr>
        <w:spacing w:after="0" w:line="240" w:lineRule="auto"/>
        <w:jc w:val="both"/>
        <w:rPr>
          <w:rFonts w:cs="Times New Roman"/>
          <w:b/>
          <w:sz w:val="20"/>
          <w:szCs w:val="20"/>
        </w:rPr>
      </w:pPr>
      <w:r w:rsidRPr="00914BA4">
        <w:rPr>
          <w:rFonts w:cs="Times New Roman"/>
          <w:sz w:val="20"/>
          <w:szCs w:val="20"/>
        </w:rPr>
        <w:t xml:space="preserve">We performed </w:t>
      </w:r>
      <w:r w:rsidR="005C5DDB" w:rsidRPr="00914BA4">
        <w:rPr>
          <w:rFonts w:cs="Times New Roman"/>
          <w:sz w:val="20"/>
          <w:szCs w:val="20"/>
        </w:rPr>
        <w:t xml:space="preserve">the </w:t>
      </w:r>
      <w:r w:rsidRPr="00914BA4">
        <w:rPr>
          <w:rFonts w:cs="Times New Roman"/>
          <w:sz w:val="20"/>
          <w:szCs w:val="20"/>
        </w:rPr>
        <w:t xml:space="preserve">analysis of development rates </w:t>
      </w:r>
      <w:r w:rsidR="00932BCB" w:rsidRPr="00914BA4">
        <w:rPr>
          <w:rFonts w:cs="Times New Roman"/>
          <w:sz w:val="20"/>
          <w:szCs w:val="20"/>
        </w:rPr>
        <w:t xml:space="preserve">of the </w:t>
      </w:r>
      <w:r w:rsidRPr="00914BA4">
        <w:rPr>
          <w:rFonts w:cs="Times New Roman"/>
          <w:sz w:val="20"/>
          <w:szCs w:val="20"/>
        </w:rPr>
        <w:t>knowledge economy in a number of European regions (North</w:t>
      </w:r>
      <w:r w:rsidR="005C5DDB" w:rsidRPr="00914BA4">
        <w:rPr>
          <w:rFonts w:cs="Times New Roman"/>
          <w:sz w:val="20"/>
          <w:szCs w:val="20"/>
        </w:rPr>
        <w:t>ern</w:t>
      </w:r>
      <w:r w:rsidRPr="00914BA4">
        <w:rPr>
          <w:rFonts w:cs="Times New Roman"/>
          <w:sz w:val="20"/>
          <w:szCs w:val="20"/>
        </w:rPr>
        <w:t xml:space="preserve"> Ireland and Liverpool</w:t>
      </w:r>
      <w:r w:rsidR="006840F8" w:rsidRPr="00914BA4">
        <w:rPr>
          <w:rFonts w:cs="Times New Roman"/>
          <w:sz w:val="20"/>
          <w:szCs w:val="20"/>
        </w:rPr>
        <w:t xml:space="preserve"> region, Sweden regions, France regions</w:t>
      </w:r>
      <w:r w:rsidRPr="00914BA4">
        <w:rPr>
          <w:rFonts w:cs="Times New Roman"/>
          <w:sz w:val="20"/>
          <w:szCs w:val="20"/>
        </w:rPr>
        <w:t>)</w:t>
      </w:r>
      <w:r w:rsidR="006840F8" w:rsidRPr="00914BA4">
        <w:rPr>
          <w:rFonts w:cs="Times New Roman"/>
          <w:sz w:val="20"/>
          <w:szCs w:val="20"/>
        </w:rPr>
        <w:t>, Asian regions and  regions of Russian Federation</w:t>
      </w:r>
      <w:r w:rsidRPr="00914BA4">
        <w:rPr>
          <w:rFonts w:cs="Times New Roman"/>
          <w:sz w:val="20"/>
          <w:szCs w:val="20"/>
        </w:rPr>
        <w:t xml:space="preserve">. </w:t>
      </w:r>
      <w:r w:rsidR="006840F8" w:rsidRPr="00914BA4">
        <w:rPr>
          <w:rFonts w:cs="Times New Roman"/>
          <w:sz w:val="20"/>
          <w:szCs w:val="20"/>
        </w:rPr>
        <w:t xml:space="preserve"> We identified four basic regional models of knowledge economy management</w:t>
      </w:r>
    </w:p>
    <w:p w:rsidR="004B6DEB" w:rsidRPr="00914BA4" w:rsidRDefault="00A6658B" w:rsidP="00163EB4">
      <w:pPr>
        <w:pStyle w:val="a5"/>
        <w:numPr>
          <w:ilvl w:val="0"/>
          <w:numId w:val="2"/>
        </w:numPr>
        <w:spacing w:after="0" w:line="240" w:lineRule="auto"/>
        <w:ind w:left="284"/>
        <w:jc w:val="both"/>
        <w:rPr>
          <w:rFonts w:cs="Times New Roman"/>
          <w:sz w:val="20"/>
          <w:szCs w:val="20"/>
        </w:rPr>
      </w:pPr>
      <w:r w:rsidRPr="00914BA4">
        <w:rPr>
          <w:rFonts w:cs="Times New Roman"/>
          <w:sz w:val="20"/>
          <w:szCs w:val="20"/>
        </w:rPr>
        <w:t xml:space="preserve">The </w:t>
      </w:r>
      <w:r w:rsidR="005C5DDB" w:rsidRPr="00914BA4">
        <w:rPr>
          <w:rFonts w:cs="Times New Roman"/>
          <w:sz w:val="20"/>
          <w:szCs w:val="20"/>
        </w:rPr>
        <w:t>“</w:t>
      </w:r>
      <w:r w:rsidR="004B6DEB" w:rsidRPr="00914BA4">
        <w:rPr>
          <w:rFonts w:cs="Times New Roman"/>
          <w:sz w:val="20"/>
          <w:szCs w:val="20"/>
        </w:rPr>
        <w:t>Top-down</w:t>
      </w:r>
      <w:r w:rsidR="005C5DDB" w:rsidRPr="00914BA4">
        <w:rPr>
          <w:rFonts w:cs="Times New Roman"/>
          <w:sz w:val="20"/>
          <w:szCs w:val="20"/>
        </w:rPr>
        <w:t>”</w:t>
      </w:r>
      <w:r w:rsidR="004B6DEB" w:rsidRPr="00914BA4">
        <w:rPr>
          <w:rFonts w:cs="Times New Roman"/>
          <w:sz w:val="20"/>
          <w:szCs w:val="20"/>
        </w:rPr>
        <w:t xml:space="preserve"> model is </w:t>
      </w:r>
      <w:r w:rsidR="005C5DDB" w:rsidRPr="00914BA4">
        <w:rPr>
          <w:rFonts w:cs="Times New Roman"/>
          <w:sz w:val="20"/>
          <w:szCs w:val="20"/>
        </w:rPr>
        <w:t>oriented towards</w:t>
      </w:r>
      <w:r w:rsidR="004B6DEB" w:rsidRPr="00914BA4">
        <w:rPr>
          <w:rFonts w:cs="Times New Roman"/>
          <w:sz w:val="20"/>
          <w:szCs w:val="20"/>
        </w:rPr>
        <w:t xml:space="preserve"> </w:t>
      </w:r>
      <w:r w:rsidRPr="00914BA4">
        <w:rPr>
          <w:rFonts w:cs="Times New Roman"/>
          <w:sz w:val="20"/>
          <w:szCs w:val="20"/>
        </w:rPr>
        <w:t xml:space="preserve">types of </w:t>
      </w:r>
      <w:r w:rsidR="00932BCB" w:rsidRPr="00914BA4">
        <w:rPr>
          <w:rFonts w:cs="Times New Roman"/>
          <w:sz w:val="20"/>
          <w:szCs w:val="20"/>
        </w:rPr>
        <w:t xml:space="preserve">a </w:t>
      </w:r>
      <w:r w:rsidR="004B6DEB" w:rsidRPr="00914BA4">
        <w:rPr>
          <w:rFonts w:cs="Times New Roman"/>
          <w:sz w:val="20"/>
          <w:szCs w:val="20"/>
        </w:rPr>
        <w:t>state administration system based on rigid vertical int</w:t>
      </w:r>
      <w:r w:rsidR="004B6DEB" w:rsidRPr="00914BA4">
        <w:rPr>
          <w:rFonts w:cs="Times New Roman"/>
          <w:sz w:val="20"/>
          <w:szCs w:val="20"/>
        </w:rPr>
        <w:t>e</w:t>
      </w:r>
      <w:r w:rsidR="004B6DEB" w:rsidRPr="00914BA4">
        <w:rPr>
          <w:rFonts w:cs="Times New Roman"/>
          <w:sz w:val="20"/>
          <w:szCs w:val="20"/>
        </w:rPr>
        <w:t xml:space="preserve">gration of all branches of government. Under these </w:t>
      </w:r>
      <w:r w:rsidR="007359C1" w:rsidRPr="00914BA4">
        <w:rPr>
          <w:rFonts w:cs="Times New Roman"/>
          <w:sz w:val="20"/>
          <w:szCs w:val="20"/>
        </w:rPr>
        <w:t>conditions,</w:t>
      </w:r>
      <w:r w:rsidR="004B6DEB" w:rsidRPr="00914BA4">
        <w:rPr>
          <w:rFonts w:cs="Times New Roman"/>
          <w:sz w:val="20"/>
          <w:szCs w:val="20"/>
        </w:rPr>
        <w:t xml:space="preserve"> direct intervention of government in the pro</w:t>
      </w:r>
      <w:r w:rsidR="004B6DEB" w:rsidRPr="00914BA4">
        <w:rPr>
          <w:rFonts w:cs="Times New Roman"/>
          <w:sz w:val="20"/>
          <w:szCs w:val="20"/>
        </w:rPr>
        <w:t>c</w:t>
      </w:r>
      <w:r w:rsidR="004B6DEB" w:rsidRPr="00914BA4">
        <w:rPr>
          <w:rFonts w:cs="Times New Roman"/>
          <w:sz w:val="20"/>
          <w:szCs w:val="20"/>
        </w:rPr>
        <w:t>ess of economic development is deemed acceptable</w:t>
      </w:r>
      <w:r w:rsidR="003F5A75" w:rsidRPr="00914BA4">
        <w:rPr>
          <w:rFonts w:cs="Times New Roman"/>
          <w:sz w:val="20"/>
          <w:szCs w:val="20"/>
        </w:rPr>
        <w:t xml:space="preserve"> (fig.1</w:t>
      </w:r>
      <w:r w:rsidR="004B6DEB" w:rsidRPr="00914BA4">
        <w:rPr>
          <w:rFonts w:cs="Times New Roman"/>
          <w:sz w:val="20"/>
          <w:szCs w:val="20"/>
        </w:rPr>
        <w:t>.</w:t>
      </w:r>
      <w:r w:rsidR="003F5A75" w:rsidRPr="00914BA4">
        <w:rPr>
          <w:rFonts w:cs="Times New Roman"/>
          <w:sz w:val="20"/>
          <w:szCs w:val="20"/>
        </w:rPr>
        <w:t>)</w:t>
      </w:r>
    </w:p>
    <w:bookmarkStart w:id="6" w:name="_MON_1520683924"/>
    <w:bookmarkEnd w:id="6"/>
    <w:p w:rsidR="00153FA0" w:rsidRPr="00914BA4" w:rsidRDefault="00163EB4" w:rsidP="00163EB4">
      <w:pPr>
        <w:spacing w:after="0" w:line="240" w:lineRule="auto"/>
        <w:rPr>
          <w:rFonts w:eastAsia="Times New Roman" w:cs="Times New Roman"/>
          <w:sz w:val="20"/>
          <w:szCs w:val="20"/>
          <w:lang w:eastAsia="ru-RU"/>
        </w:rPr>
      </w:pPr>
      <w:r w:rsidRPr="00914BA4">
        <w:rPr>
          <w:rFonts w:eastAsia="Times New Roman" w:cs="Times New Roman"/>
          <w:sz w:val="20"/>
          <w:szCs w:val="20"/>
          <w:lang w:eastAsia="ru-RU"/>
        </w:rPr>
        <w:object w:dxaOrig="6900" w:dyaOrig="6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55.75pt" o:ole="">
            <v:imagedata r:id="rId11" o:title=""/>
          </v:shape>
          <o:OLEObject Type="Embed" ProgID="Word.Picture.8" ShapeID="_x0000_i1025" DrawAspect="Content" ObjectID="_1526422678" r:id="rId12"/>
        </w:object>
      </w:r>
    </w:p>
    <w:p w:rsidR="00FC052D" w:rsidRPr="00914BA4" w:rsidRDefault="00FC052D" w:rsidP="00163EB4">
      <w:pPr>
        <w:spacing w:after="120" w:line="240" w:lineRule="auto"/>
        <w:rPr>
          <w:rFonts w:cs="Times New Roman"/>
          <w:sz w:val="20"/>
          <w:szCs w:val="20"/>
        </w:rPr>
      </w:pPr>
      <w:r w:rsidRPr="00163EB4">
        <w:rPr>
          <w:rFonts w:cs="Times New Roman"/>
          <w:b/>
          <w:sz w:val="20"/>
          <w:szCs w:val="20"/>
        </w:rPr>
        <w:t>Figure 1</w:t>
      </w:r>
      <w:r w:rsidRPr="00914BA4">
        <w:rPr>
          <w:rFonts w:cs="Times New Roman"/>
          <w:sz w:val="20"/>
          <w:szCs w:val="20"/>
        </w:rPr>
        <w:t xml:space="preserve">. </w:t>
      </w:r>
      <w:r w:rsidR="00932BCB" w:rsidRPr="00914BA4">
        <w:rPr>
          <w:rFonts w:cs="Times New Roman"/>
          <w:sz w:val="20"/>
          <w:szCs w:val="20"/>
        </w:rPr>
        <w:t xml:space="preserve">The </w:t>
      </w:r>
      <w:r w:rsidRPr="00914BA4">
        <w:rPr>
          <w:rFonts w:cs="Times New Roman"/>
          <w:sz w:val="20"/>
          <w:szCs w:val="20"/>
        </w:rPr>
        <w:t>Top-down model of regional knowledge economy management</w:t>
      </w:r>
    </w:p>
    <w:p w:rsidR="00153FA0" w:rsidRPr="00002618" w:rsidRDefault="00153FA0" w:rsidP="00163EB4">
      <w:pPr>
        <w:spacing w:after="0" w:line="240" w:lineRule="auto"/>
        <w:jc w:val="both"/>
        <w:rPr>
          <w:rFonts w:cs="Times New Roman"/>
          <w:sz w:val="20"/>
          <w:szCs w:val="20"/>
          <w:lang w:val="en-US"/>
        </w:rPr>
      </w:pPr>
      <w:r w:rsidRPr="00914BA4">
        <w:rPr>
          <w:rFonts w:cs="Times New Roman"/>
          <w:sz w:val="20"/>
          <w:szCs w:val="20"/>
        </w:rPr>
        <w:t xml:space="preserve">2) </w:t>
      </w:r>
      <w:r w:rsidR="005C5DDB" w:rsidRPr="00914BA4">
        <w:rPr>
          <w:rFonts w:cs="Times New Roman"/>
          <w:sz w:val="20"/>
          <w:szCs w:val="20"/>
        </w:rPr>
        <w:t xml:space="preserve">A </w:t>
      </w:r>
      <w:r w:rsidR="00465035" w:rsidRPr="00914BA4">
        <w:rPr>
          <w:rFonts w:cs="Times New Roman"/>
          <w:sz w:val="20"/>
          <w:szCs w:val="20"/>
        </w:rPr>
        <w:t>P</w:t>
      </w:r>
      <w:r w:rsidR="005C5DDB" w:rsidRPr="00914BA4">
        <w:rPr>
          <w:rFonts w:cs="Times New Roman"/>
          <w:sz w:val="20"/>
          <w:szCs w:val="20"/>
        </w:rPr>
        <w:t>rogram</w:t>
      </w:r>
      <w:r w:rsidR="00932BCB" w:rsidRPr="00914BA4">
        <w:rPr>
          <w:rFonts w:cs="Times New Roman"/>
          <w:sz w:val="20"/>
          <w:szCs w:val="20"/>
        </w:rPr>
        <w:t>me</w:t>
      </w:r>
      <w:r w:rsidR="004B6DEB" w:rsidRPr="00914BA4">
        <w:rPr>
          <w:rFonts w:cs="Times New Roman"/>
          <w:sz w:val="20"/>
          <w:szCs w:val="20"/>
        </w:rPr>
        <w:t xml:space="preserve">-based model of development management is considered </w:t>
      </w:r>
      <w:r w:rsidR="007359C1" w:rsidRPr="00914BA4">
        <w:rPr>
          <w:rFonts w:cs="Times New Roman"/>
          <w:sz w:val="20"/>
          <w:szCs w:val="20"/>
        </w:rPr>
        <w:t>the</w:t>
      </w:r>
      <w:r w:rsidR="004B6DEB" w:rsidRPr="00914BA4">
        <w:rPr>
          <w:rFonts w:cs="Times New Roman"/>
          <w:sz w:val="20"/>
          <w:szCs w:val="20"/>
        </w:rPr>
        <w:t xml:space="preserve"> most widespread in</w:t>
      </w:r>
      <w:r w:rsidR="005C5DDB" w:rsidRPr="00914BA4">
        <w:rPr>
          <w:rFonts w:cs="Times New Roman"/>
          <w:sz w:val="20"/>
          <w:szCs w:val="20"/>
        </w:rPr>
        <w:t xml:space="preserve"> the</w:t>
      </w:r>
      <w:r w:rsidR="004B6DEB" w:rsidRPr="00914BA4">
        <w:rPr>
          <w:rFonts w:cs="Times New Roman"/>
          <w:sz w:val="20"/>
          <w:szCs w:val="20"/>
        </w:rPr>
        <w:t xml:space="preserve"> countries with market economies that use economic mechanisms to promote economic de</w:t>
      </w:r>
      <w:r w:rsidR="003F5A75" w:rsidRPr="00914BA4">
        <w:rPr>
          <w:rFonts w:cs="Times New Roman"/>
          <w:sz w:val="20"/>
          <w:szCs w:val="20"/>
        </w:rPr>
        <w:t>velopment (fig.2)</w:t>
      </w:r>
      <w:r w:rsidR="0035055D" w:rsidRPr="0035055D">
        <w:t xml:space="preserve"> </w:t>
      </w:r>
      <w:r w:rsidR="0035055D" w:rsidRPr="0035055D">
        <w:rPr>
          <w:rFonts w:cs="Times New Roman"/>
          <w:sz w:val="20"/>
          <w:szCs w:val="20"/>
        </w:rPr>
        <w:t>This model uses special programs for the solution of problems of regional development. Programs are also widespread in practice of governance of the EU. Every program include</w:t>
      </w:r>
      <w:r w:rsidR="00E818DB">
        <w:rPr>
          <w:rFonts w:cs="Times New Roman"/>
          <w:sz w:val="20"/>
          <w:szCs w:val="20"/>
        </w:rPr>
        <w:t>s</w:t>
      </w:r>
      <w:r w:rsidR="0035055D" w:rsidRPr="0035055D">
        <w:rPr>
          <w:rFonts w:cs="Times New Roman"/>
          <w:sz w:val="20"/>
          <w:szCs w:val="20"/>
        </w:rPr>
        <w:t xml:space="preserve"> the </w:t>
      </w:r>
      <w:r w:rsidR="00E818DB">
        <w:rPr>
          <w:rFonts w:cs="Times New Roman"/>
          <w:sz w:val="20"/>
          <w:szCs w:val="20"/>
        </w:rPr>
        <w:t>objectives</w:t>
      </w:r>
      <w:r w:rsidR="0035055D" w:rsidRPr="0035055D">
        <w:rPr>
          <w:rFonts w:cs="Times New Roman"/>
          <w:sz w:val="20"/>
          <w:szCs w:val="20"/>
        </w:rPr>
        <w:t xml:space="preserve"> of development, concrete periods of validity, a set of actions and financial sources.</w:t>
      </w:r>
    </w:p>
    <w:p w:rsidR="00794110" w:rsidRPr="00914BA4" w:rsidRDefault="00794110" w:rsidP="00163EB4">
      <w:pPr>
        <w:spacing w:after="0" w:line="240" w:lineRule="auto"/>
        <w:jc w:val="both"/>
        <w:rPr>
          <w:rFonts w:cs="Times New Roman"/>
          <w:sz w:val="20"/>
          <w:szCs w:val="20"/>
          <w:lang w:val="en-US"/>
        </w:rPr>
      </w:pPr>
      <w:r w:rsidRPr="00914BA4">
        <w:rPr>
          <w:rFonts w:cs="Times New Roman"/>
          <w:sz w:val="20"/>
          <w:szCs w:val="20"/>
        </w:rPr>
        <w:t>3) A Strategic management model using</w:t>
      </w:r>
      <w:r w:rsidR="00E818DB">
        <w:rPr>
          <w:rFonts w:cs="Times New Roman"/>
          <w:sz w:val="20"/>
          <w:szCs w:val="20"/>
        </w:rPr>
        <w:t xml:space="preserve"> the Balanced Scorecard</w:t>
      </w:r>
      <w:r w:rsidRPr="00914BA4">
        <w:rPr>
          <w:rFonts w:cs="Times New Roman"/>
          <w:sz w:val="20"/>
          <w:szCs w:val="20"/>
        </w:rPr>
        <w:t xml:space="preserve"> concept in regional management and KPI</w:t>
      </w:r>
      <w:r w:rsidRPr="00914BA4">
        <w:rPr>
          <w:rFonts w:cs="Times New Roman"/>
          <w:sz w:val="20"/>
          <w:szCs w:val="20"/>
          <w:lang w:val="en-US"/>
        </w:rPr>
        <w:t xml:space="preserve">. </w:t>
      </w:r>
      <w:r w:rsidRPr="00914BA4">
        <w:rPr>
          <w:rFonts w:cs="Times New Roman"/>
          <w:color w:val="000000" w:themeColor="text1"/>
          <w:sz w:val="20"/>
          <w:szCs w:val="20"/>
          <w:lang w:val="en-US"/>
        </w:rPr>
        <w:t>BSC-model should convert the specific activities and strategy to fairly full set of indicators, which in fact form a system of strategic control and management.</w:t>
      </w:r>
      <w:r w:rsidR="004C4667">
        <w:rPr>
          <w:rFonts w:cs="Times New Roman"/>
          <w:color w:val="000000" w:themeColor="text1"/>
          <w:sz w:val="20"/>
          <w:szCs w:val="20"/>
          <w:lang w:val="en-US"/>
        </w:rPr>
        <w:t xml:space="preserve"> </w:t>
      </w:r>
      <w:r w:rsidRPr="00914BA4">
        <w:rPr>
          <w:rFonts w:cs="Times New Roman"/>
          <w:color w:val="000000" w:themeColor="text1"/>
          <w:sz w:val="20"/>
          <w:szCs w:val="20"/>
          <w:lang w:val="ru-RU"/>
        </w:rPr>
        <w:t>А</w:t>
      </w:r>
      <w:r w:rsidRPr="00914BA4">
        <w:rPr>
          <w:rFonts w:cs="Times New Roman"/>
          <w:color w:val="000000" w:themeColor="text1"/>
          <w:sz w:val="20"/>
          <w:szCs w:val="20"/>
          <w:lang w:val="en-US"/>
        </w:rPr>
        <w:t xml:space="preserve">ccording to </w:t>
      </w:r>
      <w:r w:rsidR="004C4667">
        <w:rPr>
          <w:rFonts w:cs="Times New Roman"/>
          <w:color w:val="000000" w:themeColor="text1"/>
          <w:sz w:val="20"/>
          <w:szCs w:val="20"/>
          <w:lang w:val="en-US"/>
        </w:rPr>
        <w:t>many</w:t>
      </w:r>
      <w:r w:rsidRPr="00914BA4">
        <w:rPr>
          <w:rFonts w:cs="Times New Roman"/>
          <w:color w:val="000000" w:themeColor="text1"/>
          <w:sz w:val="20"/>
          <w:szCs w:val="20"/>
          <w:lang w:val="en-US"/>
        </w:rPr>
        <w:t xml:space="preserve"> researchers (Kloot, Martin</w:t>
      </w:r>
      <w:r w:rsidR="00163EB4">
        <w:rPr>
          <w:rFonts w:cs="Times New Roman"/>
          <w:color w:val="000000" w:themeColor="text1"/>
          <w:sz w:val="20"/>
          <w:szCs w:val="20"/>
          <w:lang w:val="en-US"/>
        </w:rPr>
        <w:t xml:space="preserve">, </w:t>
      </w:r>
      <w:r w:rsidRPr="00914BA4">
        <w:rPr>
          <w:rFonts w:cs="Times New Roman"/>
          <w:color w:val="000000" w:themeColor="text1"/>
          <w:sz w:val="20"/>
          <w:szCs w:val="20"/>
          <w:lang w:val="en-US"/>
        </w:rPr>
        <w:t>2000; Heng, Othman, Rasli and Iqbal</w:t>
      </w:r>
      <w:r w:rsidR="00163EB4">
        <w:rPr>
          <w:rFonts w:cs="Times New Roman"/>
          <w:color w:val="000000" w:themeColor="text1"/>
          <w:sz w:val="20"/>
          <w:szCs w:val="20"/>
          <w:lang w:val="en-US"/>
        </w:rPr>
        <w:t>,</w:t>
      </w:r>
      <w:r w:rsidRPr="00914BA4">
        <w:rPr>
          <w:rFonts w:cs="Times New Roman"/>
          <w:color w:val="000000" w:themeColor="text1"/>
          <w:sz w:val="20"/>
          <w:szCs w:val="20"/>
          <w:lang w:val="en-US"/>
        </w:rPr>
        <w:t xml:space="preserve"> 2012</w:t>
      </w:r>
      <w:r w:rsidR="00163EB4">
        <w:rPr>
          <w:rFonts w:cs="Times New Roman"/>
          <w:color w:val="000000" w:themeColor="text1"/>
          <w:sz w:val="20"/>
          <w:szCs w:val="20"/>
          <w:lang w:val="en-US"/>
        </w:rPr>
        <w:t>;</w:t>
      </w:r>
      <w:r w:rsidRPr="00914BA4">
        <w:rPr>
          <w:rFonts w:cs="Times New Roman"/>
          <w:color w:val="000000" w:themeColor="text1"/>
          <w:sz w:val="20"/>
          <w:szCs w:val="20"/>
          <w:lang w:val="en-US"/>
        </w:rPr>
        <w:t xml:space="preserve"> Ioppolo, Saija and Salomone</w:t>
      </w:r>
      <w:r w:rsidR="00163EB4">
        <w:rPr>
          <w:rFonts w:cs="Times New Roman"/>
          <w:color w:val="000000" w:themeColor="text1"/>
          <w:sz w:val="20"/>
          <w:szCs w:val="20"/>
          <w:lang w:val="en-US"/>
        </w:rPr>
        <w:t xml:space="preserve">, </w:t>
      </w:r>
      <w:r w:rsidRPr="00914BA4">
        <w:rPr>
          <w:rFonts w:cs="Times New Roman"/>
          <w:color w:val="000000" w:themeColor="text1"/>
          <w:sz w:val="20"/>
          <w:szCs w:val="20"/>
          <w:lang w:val="en-US"/>
        </w:rPr>
        <w:t xml:space="preserve">2012; </w:t>
      </w:r>
      <w:r w:rsidRPr="00914BA4">
        <w:rPr>
          <w:rFonts w:cs="Times New Roman"/>
          <w:sz w:val="20"/>
          <w:szCs w:val="20"/>
          <w:lang w:val="en-US"/>
        </w:rPr>
        <w:t>Matei, Enescu</w:t>
      </w:r>
      <w:r w:rsidR="00163EB4">
        <w:rPr>
          <w:rFonts w:cs="Times New Roman"/>
          <w:sz w:val="20"/>
          <w:szCs w:val="20"/>
          <w:lang w:val="en-US"/>
        </w:rPr>
        <w:t xml:space="preserve">, </w:t>
      </w:r>
      <w:r w:rsidRPr="00914BA4">
        <w:rPr>
          <w:rFonts w:cs="Times New Roman"/>
          <w:sz w:val="20"/>
          <w:szCs w:val="20"/>
          <w:lang w:val="en-US"/>
        </w:rPr>
        <w:t>2013</w:t>
      </w:r>
      <w:r w:rsidR="00163EB4">
        <w:rPr>
          <w:rFonts w:cs="Times New Roman"/>
          <w:sz w:val="20"/>
          <w:szCs w:val="20"/>
          <w:lang w:val="en-US"/>
        </w:rPr>
        <w:t>;</w:t>
      </w:r>
      <w:r w:rsidRPr="00914BA4">
        <w:rPr>
          <w:rFonts w:cs="Times New Roman"/>
          <w:sz w:val="20"/>
          <w:szCs w:val="20"/>
          <w:lang w:val="en-US"/>
        </w:rPr>
        <w:t xml:space="preserve"> </w:t>
      </w:r>
      <w:r w:rsidRPr="00914BA4">
        <w:rPr>
          <w:rFonts w:cs="Times New Roman"/>
          <w:color w:val="000000" w:themeColor="text1"/>
          <w:sz w:val="20"/>
          <w:szCs w:val="20"/>
          <w:lang w:val="en-US"/>
        </w:rPr>
        <w:t>Ferreira da Cruz, Marques</w:t>
      </w:r>
      <w:r w:rsidR="00163EB4">
        <w:rPr>
          <w:rFonts w:cs="Times New Roman"/>
          <w:color w:val="000000" w:themeColor="text1"/>
          <w:sz w:val="20"/>
          <w:szCs w:val="20"/>
          <w:lang w:val="en-US"/>
        </w:rPr>
        <w:t xml:space="preserve">, </w:t>
      </w:r>
      <w:r w:rsidRPr="00914BA4">
        <w:rPr>
          <w:rFonts w:cs="Times New Roman"/>
          <w:color w:val="000000" w:themeColor="text1"/>
          <w:sz w:val="20"/>
          <w:szCs w:val="20"/>
          <w:lang w:val="en-US"/>
        </w:rPr>
        <w:t>2014; Speklé, Verbeeten</w:t>
      </w:r>
      <w:r w:rsidR="00163EB4">
        <w:rPr>
          <w:rFonts w:cs="Times New Roman"/>
          <w:color w:val="000000" w:themeColor="text1"/>
          <w:sz w:val="20"/>
          <w:szCs w:val="20"/>
          <w:lang w:val="en-US"/>
        </w:rPr>
        <w:t>,</w:t>
      </w:r>
      <w:r w:rsidRPr="00914BA4">
        <w:rPr>
          <w:rFonts w:cs="Times New Roman"/>
          <w:color w:val="000000" w:themeColor="text1"/>
          <w:sz w:val="20"/>
          <w:szCs w:val="20"/>
          <w:lang w:val="en-US"/>
        </w:rPr>
        <w:t xml:space="preserve"> 2014; Tkachenko, Bodrunov</w:t>
      </w:r>
      <w:r w:rsidR="00163EB4">
        <w:rPr>
          <w:rFonts w:cs="Times New Roman"/>
          <w:color w:val="000000" w:themeColor="text1"/>
          <w:sz w:val="20"/>
          <w:szCs w:val="20"/>
          <w:lang w:val="en-US"/>
        </w:rPr>
        <w:t>,</w:t>
      </w:r>
      <w:r w:rsidRPr="00914BA4">
        <w:rPr>
          <w:rFonts w:cs="Times New Roman"/>
          <w:color w:val="000000" w:themeColor="text1"/>
          <w:sz w:val="20"/>
          <w:szCs w:val="20"/>
          <w:lang w:val="en-US"/>
        </w:rPr>
        <w:t xml:space="preserve"> 2</w:t>
      </w:r>
      <w:r w:rsidR="004C4667">
        <w:rPr>
          <w:rFonts w:cs="Times New Roman"/>
          <w:color w:val="000000" w:themeColor="text1"/>
          <w:sz w:val="20"/>
          <w:szCs w:val="20"/>
          <w:lang w:val="en-US"/>
        </w:rPr>
        <w:t>014</w:t>
      </w:r>
      <w:r w:rsidRPr="00914BA4">
        <w:rPr>
          <w:rFonts w:cs="Times New Roman"/>
          <w:color w:val="000000" w:themeColor="text1"/>
          <w:sz w:val="20"/>
          <w:szCs w:val="20"/>
          <w:lang w:val="en-US"/>
        </w:rPr>
        <w:t xml:space="preserve"> etc.) adaptations of the Kaplan-Norton's model are the most promi</w:t>
      </w:r>
      <w:r w:rsidRPr="00914BA4">
        <w:rPr>
          <w:rFonts w:cs="Times New Roman"/>
          <w:color w:val="000000" w:themeColor="text1"/>
          <w:sz w:val="20"/>
          <w:szCs w:val="20"/>
          <w:lang w:val="en-US"/>
        </w:rPr>
        <w:t>s</w:t>
      </w:r>
      <w:r w:rsidRPr="00914BA4">
        <w:rPr>
          <w:rFonts w:cs="Times New Roman"/>
          <w:color w:val="000000" w:themeColor="text1"/>
          <w:sz w:val="20"/>
          <w:szCs w:val="20"/>
          <w:lang w:val="en-US"/>
        </w:rPr>
        <w:t>ing for regional admin</w:t>
      </w:r>
      <w:r w:rsidR="00AA27F3">
        <w:rPr>
          <w:rFonts w:cs="Times New Roman"/>
          <w:color w:val="000000" w:themeColor="text1"/>
          <w:sz w:val="20"/>
          <w:szCs w:val="20"/>
          <w:lang w:val="en-US"/>
        </w:rPr>
        <w:t>istration (fig.3</w:t>
      </w:r>
      <w:r w:rsidRPr="00914BA4">
        <w:rPr>
          <w:rFonts w:cs="Times New Roman"/>
          <w:color w:val="000000" w:themeColor="text1"/>
          <w:sz w:val="20"/>
          <w:szCs w:val="20"/>
          <w:lang w:val="en-US"/>
        </w:rPr>
        <w:t>)</w:t>
      </w:r>
      <w:r w:rsidRPr="00914BA4">
        <w:rPr>
          <w:rFonts w:cs="Times New Roman"/>
          <w:sz w:val="20"/>
          <w:szCs w:val="20"/>
        </w:rPr>
        <w:t xml:space="preserve"> </w:t>
      </w:r>
    </w:p>
    <w:p w:rsidR="009B0022" w:rsidRPr="00914BA4" w:rsidRDefault="003B2348" w:rsidP="00AA27F3">
      <w:pPr>
        <w:spacing w:line="240" w:lineRule="auto"/>
        <w:rPr>
          <w:rFonts w:cs="Times New Roman"/>
          <w:sz w:val="20"/>
          <w:szCs w:val="20"/>
        </w:rPr>
      </w:pPr>
      <w:r>
        <w:rPr>
          <w:rFonts w:cs="Times New Roman"/>
          <w:noProof/>
          <w:sz w:val="20"/>
          <w:szCs w:val="20"/>
          <w:lang w:val="ru-RU" w:eastAsia="ru-RU"/>
        </w:rPr>
        <w:lastRenderedPageBreak/>
        <w:drawing>
          <wp:inline distT="0" distB="0" distL="0" distR="0">
            <wp:extent cx="4467225" cy="4460054"/>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468615" cy="4461442"/>
                    </a:xfrm>
                    <a:prstGeom prst="rect">
                      <a:avLst/>
                    </a:prstGeom>
                    <a:noFill/>
                    <a:ln w="9525">
                      <a:noFill/>
                      <a:miter lim="800000"/>
                      <a:headEnd/>
                      <a:tailEnd/>
                    </a:ln>
                  </pic:spPr>
                </pic:pic>
              </a:graphicData>
            </a:graphic>
          </wp:inline>
        </w:drawing>
      </w:r>
    </w:p>
    <w:p w:rsidR="009B0022" w:rsidRPr="00914BA4" w:rsidRDefault="009B0022" w:rsidP="00AA27F3">
      <w:pPr>
        <w:spacing w:line="240" w:lineRule="auto"/>
        <w:rPr>
          <w:rFonts w:cs="Times New Roman"/>
          <w:sz w:val="20"/>
          <w:szCs w:val="20"/>
        </w:rPr>
      </w:pPr>
      <w:r w:rsidRPr="00AA27F3">
        <w:rPr>
          <w:rFonts w:cs="Times New Roman"/>
          <w:b/>
          <w:sz w:val="20"/>
          <w:szCs w:val="20"/>
        </w:rPr>
        <w:t>Figure 2</w:t>
      </w:r>
      <w:r w:rsidRPr="00914BA4">
        <w:rPr>
          <w:rFonts w:cs="Times New Roman"/>
          <w:sz w:val="20"/>
          <w:szCs w:val="20"/>
        </w:rPr>
        <w:t>. The Programme-based model of regional knowledge economy management</w:t>
      </w:r>
    </w:p>
    <w:p w:rsidR="00041880" w:rsidRPr="00914BA4" w:rsidRDefault="003B2348" w:rsidP="006D352F">
      <w:pPr>
        <w:spacing w:line="240" w:lineRule="auto"/>
        <w:jc w:val="both"/>
        <w:rPr>
          <w:rFonts w:cs="Times New Roman"/>
          <w:sz w:val="20"/>
          <w:szCs w:val="20"/>
          <w:lang w:val="ru-RU"/>
        </w:rPr>
      </w:pPr>
      <w:r>
        <w:rPr>
          <w:noProof/>
          <w:sz w:val="20"/>
          <w:szCs w:val="20"/>
          <w:lang w:val="ru-RU" w:eastAsia="ru-RU"/>
        </w:rPr>
        <w:drawing>
          <wp:inline distT="0" distB="0" distL="0" distR="0">
            <wp:extent cx="5191125" cy="3129698"/>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191125" cy="3129698"/>
                    </a:xfrm>
                    <a:prstGeom prst="rect">
                      <a:avLst/>
                    </a:prstGeom>
                    <a:noFill/>
                    <a:ln w="9525">
                      <a:noFill/>
                      <a:miter lim="800000"/>
                      <a:headEnd/>
                      <a:tailEnd/>
                    </a:ln>
                  </pic:spPr>
                </pic:pic>
              </a:graphicData>
            </a:graphic>
          </wp:inline>
        </w:drawing>
      </w:r>
    </w:p>
    <w:p w:rsidR="00041880" w:rsidRPr="00914BA4" w:rsidRDefault="00041880" w:rsidP="00AA27F3">
      <w:pPr>
        <w:spacing w:line="240" w:lineRule="auto"/>
        <w:rPr>
          <w:rFonts w:cs="Times New Roman"/>
          <w:sz w:val="20"/>
          <w:szCs w:val="20"/>
        </w:rPr>
      </w:pPr>
      <w:r w:rsidRPr="00AA27F3">
        <w:rPr>
          <w:rFonts w:cs="Times New Roman"/>
          <w:b/>
          <w:sz w:val="20"/>
          <w:szCs w:val="20"/>
        </w:rPr>
        <w:t xml:space="preserve">Figure </w:t>
      </w:r>
      <w:r w:rsidRPr="00AA27F3">
        <w:rPr>
          <w:rFonts w:cs="Times New Roman"/>
          <w:b/>
          <w:sz w:val="20"/>
          <w:szCs w:val="20"/>
          <w:lang w:val="en-US"/>
        </w:rPr>
        <w:t>3</w:t>
      </w:r>
      <w:r w:rsidRPr="00914BA4">
        <w:rPr>
          <w:rFonts w:cs="Times New Roman"/>
          <w:sz w:val="20"/>
          <w:szCs w:val="20"/>
        </w:rPr>
        <w:t>. The  BSC model of regional knowledge economy management</w:t>
      </w:r>
    </w:p>
    <w:p w:rsidR="00794110" w:rsidRDefault="00794110">
      <w:pPr>
        <w:rPr>
          <w:rFonts w:cs="Times New Roman"/>
          <w:sz w:val="20"/>
          <w:szCs w:val="20"/>
        </w:rPr>
      </w:pPr>
    </w:p>
    <w:p w:rsidR="004B6DEB" w:rsidRPr="00914BA4" w:rsidRDefault="007359C1" w:rsidP="006D352F">
      <w:pPr>
        <w:spacing w:line="240" w:lineRule="auto"/>
        <w:jc w:val="both"/>
        <w:rPr>
          <w:rFonts w:cs="Times New Roman"/>
          <w:sz w:val="20"/>
          <w:szCs w:val="20"/>
        </w:rPr>
      </w:pPr>
      <w:r w:rsidRPr="00914BA4">
        <w:rPr>
          <w:rFonts w:cs="Times New Roman"/>
          <w:sz w:val="20"/>
          <w:szCs w:val="20"/>
        </w:rPr>
        <w:lastRenderedPageBreak/>
        <w:t xml:space="preserve">4) </w:t>
      </w:r>
      <w:r w:rsidR="00932BCB" w:rsidRPr="00914BA4">
        <w:rPr>
          <w:rFonts w:cs="Times New Roman"/>
          <w:sz w:val="20"/>
          <w:szCs w:val="20"/>
        </w:rPr>
        <w:t xml:space="preserve">The </w:t>
      </w:r>
      <w:r w:rsidRPr="00914BA4">
        <w:rPr>
          <w:rFonts w:cs="Times New Roman"/>
          <w:sz w:val="20"/>
          <w:szCs w:val="20"/>
        </w:rPr>
        <w:t xml:space="preserve">Ecosystem model is oriented </w:t>
      </w:r>
      <w:r w:rsidR="005C5DDB" w:rsidRPr="00914BA4">
        <w:rPr>
          <w:rFonts w:cs="Times New Roman"/>
          <w:sz w:val="20"/>
          <w:szCs w:val="20"/>
        </w:rPr>
        <w:t xml:space="preserve">towards the </w:t>
      </w:r>
      <w:r w:rsidR="00FC052D" w:rsidRPr="00914BA4">
        <w:rPr>
          <w:rFonts w:cs="Times New Roman"/>
          <w:sz w:val="20"/>
          <w:szCs w:val="20"/>
        </w:rPr>
        <w:t>creation of services promoting</w:t>
      </w:r>
      <w:r w:rsidR="005C5DDB" w:rsidRPr="00914BA4">
        <w:rPr>
          <w:rFonts w:cs="Times New Roman"/>
          <w:sz w:val="20"/>
          <w:szCs w:val="20"/>
        </w:rPr>
        <w:t xml:space="preserve"> the</w:t>
      </w:r>
      <w:r w:rsidR="00FC052D" w:rsidRPr="00914BA4">
        <w:rPr>
          <w:rFonts w:cs="Times New Roman"/>
          <w:sz w:val="20"/>
          <w:szCs w:val="20"/>
        </w:rPr>
        <w:t xml:space="preserve"> growth and development of </w:t>
      </w:r>
      <w:r w:rsidR="00932BCB" w:rsidRPr="00914BA4">
        <w:rPr>
          <w:rFonts w:cs="Times New Roman"/>
          <w:sz w:val="20"/>
          <w:szCs w:val="20"/>
        </w:rPr>
        <w:t xml:space="preserve">the </w:t>
      </w:r>
      <w:r w:rsidR="00041880" w:rsidRPr="00914BA4">
        <w:rPr>
          <w:rFonts w:cs="Times New Roman"/>
          <w:sz w:val="20"/>
          <w:szCs w:val="20"/>
        </w:rPr>
        <w:t>knowledge economy (fig.4)</w:t>
      </w:r>
    </w:p>
    <w:p w:rsidR="00534E8D" w:rsidRPr="00914BA4" w:rsidRDefault="003B2348" w:rsidP="007359C1">
      <w:pPr>
        <w:spacing w:line="240" w:lineRule="auto"/>
        <w:jc w:val="both"/>
        <w:rPr>
          <w:rFonts w:cs="Times New Roman"/>
          <w:sz w:val="20"/>
          <w:szCs w:val="20"/>
        </w:rPr>
      </w:pPr>
      <w:r>
        <w:rPr>
          <w:rFonts w:cs="Times New Roman"/>
          <w:noProof/>
          <w:sz w:val="20"/>
          <w:szCs w:val="20"/>
          <w:lang w:val="ru-RU" w:eastAsia="ru-RU"/>
        </w:rPr>
        <w:drawing>
          <wp:inline distT="0" distB="0" distL="0" distR="0">
            <wp:extent cx="5934075" cy="25241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934075" cy="2524125"/>
                    </a:xfrm>
                    <a:prstGeom prst="rect">
                      <a:avLst/>
                    </a:prstGeom>
                    <a:noFill/>
                    <a:ln w="9525">
                      <a:noFill/>
                      <a:miter lim="800000"/>
                      <a:headEnd/>
                      <a:tailEnd/>
                    </a:ln>
                  </pic:spPr>
                </pic:pic>
              </a:graphicData>
            </a:graphic>
          </wp:inline>
        </w:drawing>
      </w:r>
    </w:p>
    <w:p w:rsidR="003F5A75" w:rsidRPr="00914BA4" w:rsidRDefault="003F5A75" w:rsidP="00AA27F3">
      <w:pPr>
        <w:spacing w:line="240" w:lineRule="auto"/>
        <w:rPr>
          <w:rFonts w:cs="Times New Roman"/>
          <w:sz w:val="20"/>
          <w:szCs w:val="20"/>
        </w:rPr>
      </w:pPr>
      <w:r w:rsidRPr="00AA27F3">
        <w:rPr>
          <w:rFonts w:cs="Times New Roman"/>
          <w:b/>
          <w:sz w:val="20"/>
          <w:szCs w:val="20"/>
        </w:rPr>
        <w:t>Figure 4</w:t>
      </w:r>
      <w:r w:rsidRPr="00914BA4">
        <w:rPr>
          <w:rFonts w:cs="Times New Roman"/>
          <w:sz w:val="20"/>
          <w:szCs w:val="20"/>
        </w:rPr>
        <w:t>. The Ecosystem model of regional knowledge economy management</w:t>
      </w:r>
    </w:p>
    <w:p w:rsidR="000033A8" w:rsidRDefault="00932BCB" w:rsidP="003F5A75">
      <w:pPr>
        <w:spacing w:after="0" w:line="240" w:lineRule="auto"/>
        <w:jc w:val="both"/>
        <w:rPr>
          <w:rFonts w:cs="Times New Roman"/>
          <w:sz w:val="20"/>
          <w:szCs w:val="20"/>
        </w:rPr>
      </w:pPr>
      <w:r w:rsidRPr="00914BA4">
        <w:rPr>
          <w:rFonts w:cs="Times New Roman"/>
          <w:sz w:val="20"/>
          <w:szCs w:val="20"/>
        </w:rPr>
        <w:t xml:space="preserve">The </w:t>
      </w:r>
      <w:r w:rsidR="004C4667">
        <w:rPr>
          <w:rFonts w:cs="Times New Roman"/>
          <w:sz w:val="20"/>
          <w:szCs w:val="20"/>
        </w:rPr>
        <w:t>Ecosyste</w:t>
      </w:r>
      <w:r w:rsidR="000033A8" w:rsidRPr="00914BA4">
        <w:rPr>
          <w:rFonts w:cs="Times New Roman"/>
          <w:sz w:val="20"/>
          <w:szCs w:val="20"/>
        </w:rPr>
        <w:t xml:space="preserve">m model is the most effective model, as </w:t>
      </w:r>
      <w:r w:rsidR="004C4667">
        <w:rPr>
          <w:rFonts w:cs="Times New Roman"/>
          <w:sz w:val="20"/>
          <w:szCs w:val="20"/>
        </w:rPr>
        <w:t>illustrated</w:t>
      </w:r>
      <w:r w:rsidR="005C5DDB" w:rsidRPr="00914BA4">
        <w:rPr>
          <w:rFonts w:cs="Times New Roman"/>
          <w:sz w:val="20"/>
          <w:szCs w:val="20"/>
        </w:rPr>
        <w:t xml:space="preserve"> by</w:t>
      </w:r>
      <w:r w:rsidR="000033A8" w:rsidRPr="00914BA4">
        <w:rPr>
          <w:rFonts w:cs="Times New Roman"/>
          <w:sz w:val="20"/>
          <w:szCs w:val="20"/>
        </w:rPr>
        <w:t xml:space="preserve"> the example of Singapore. The result of </w:t>
      </w:r>
      <w:r w:rsidR="005C5DDB" w:rsidRPr="00914BA4">
        <w:rPr>
          <w:rFonts w:cs="Times New Roman"/>
          <w:sz w:val="20"/>
          <w:szCs w:val="20"/>
        </w:rPr>
        <w:t>fun</w:t>
      </w:r>
      <w:r w:rsidR="005C5DDB" w:rsidRPr="00914BA4">
        <w:rPr>
          <w:rFonts w:cs="Times New Roman"/>
          <w:sz w:val="20"/>
          <w:szCs w:val="20"/>
        </w:rPr>
        <w:t>c</w:t>
      </w:r>
      <w:r w:rsidR="005C5DDB" w:rsidRPr="00914BA4">
        <w:rPr>
          <w:rFonts w:cs="Times New Roman"/>
          <w:sz w:val="20"/>
          <w:szCs w:val="20"/>
        </w:rPr>
        <w:t xml:space="preserve">tioning </w:t>
      </w:r>
      <w:r w:rsidRPr="00914BA4">
        <w:rPr>
          <w:rFonts w:cs="Times New Roman"/>
          <w:sz w:val="20"/>
          <w:szCs w:val="20"/>
        </w:rPr>
        <w:t>of</w:t>
      </w:r>
      <w:r w:rsidR="005C5DDB" w:rsidRPr="00914BA4">
        <w:rPr>
          <w:rFonts w:cs="Times New Roman"/>
          <w:sz w:val="20"/>
          <w:szCs w:val="20"/>
        </w:rPr>
        <w:t xml:space="preserve"> </w:t>
      </w:r>
      <w:r w:rsidR="000033A8" w:rsidRPr="00914BA4">
        <w:rPr>
          <w:rFonts w:cs="Times New Roman"/>
          <w:sz w:val="20"/>
          <w:szCs w:val="20"/>
        </w:rPr>
        <w:t>this model may be presente</w:t>
      </w:r>
      <w:r w:rsidR="007359C1" w:rsidRPr="00914BA4">
        <w:rPr>
          <w:rFonts w:cs="Times New Roman"/>
          <w:sz w:val="20"/>
          <w:szCs w:val="20"/>
        </w:rPr>
        <w:t>d in the form of a multiplier</w:t>
      </w:r>
      <w:r w:rsidR="003F5A75" w:rsidRPr="00914BA4">
        <w:rPr>
          <w:rFonts w:cs="Times New Roman"/>
          <w:sz w:val="20"/>
          <w:szCs w:val="20"/>
        </w:rPr>
        <w:t xml:space="preserve"> (fig.5)</w:t>
      </w:r>
      <w:r w:rsidR="007359C1" w:rsidRPr="00914BA4">
        <w:rPr>
          <w:rFonts w:cs="Times New Roman"/>
          <w:sz w:val="20"/>
          <w:szCs w:val="20"/>
        </w:rPr>
        <w:t>:</w:t>
      </w:r>
    </w:p>
    <w:p w:rsidR="00794110" w:rsidRPr="00914BA4" w:rsidRDefault="003B2348" w:rsidP="003F5A75">
      <w:pPr>
        <w:spacing w:after="0" w:line="240" w:lineRule="auto"/>
        <w:jc w:val="both"/>
        <w:rPr>
          <w:rFonts w:cs="Times New Roman"/>
          <w:sz w:val="20"/>
          <w:szCs w:val="20"/>
        </w:rPr>
      </w:pPr>
      <w:r w:rsidRPr="00D20F1B">
        <w:rPr>
          <w:rFonts w:eastAsia="Times New Roman" w:cs="Times New Roman"/>
          <w:sz w:val="20"/>
          <w:szCs w:val="20"/>
        </w:rPr>
        <w:object w:dxaOrig="9180" w:dyaOrig="4982">
          <v:shape id="_x0000_i1026" type="#_x0000_t75" style="width:472.5pt;height:142.5pt" o:ole="">
            <v:imagedata r:id="rId16" o:title=""/>
          </v:shape>
          <o:OLEObject Type="Embed" ProgID="Word.Picture.8" ShapeID="_x0000_i1026" DrawAspect="Content" ObjectID="_1526422679" r:id="rId17"/>
        </w:object>
      </w:r>
    </w:p>
    <w:p w:rsidR="000033A8" w:rsidRPr="00914BA4" w:rsidRDefault="00A14A1B" w:rsidP="00AA27F3">
      <w:pPr>
        <w:spacing w:after="0" w:line="240" w:lineRule="auto"/>
        <w:rPr>
          <w:rFonts w:cs="Times New Roman"/>
          <w:sz w:val="20"/>
          <w:szCs w:val="20"/>
        </w:rPr>
      </w:pPr>
      <w:r w:rsidRPr="00AA27F3">
        <w:rPr>
          <w:rFonts w:cs="Times New Roman"/>
          <w:b/>
          <w:sz w:val="20"/>
          <w:szCs w:val="20"/>
        </w:rPr>
        <w:t>Figure 5</w:t>
      </w:r>
      <w:r w:rsidRPr="00914BA4">
        <w:rPr>
          <w:rFonts w:cs="Times New Roman"/>
          <w:sz w:val="20"/>
          <w:szCs w:val="20"/>
        </w:rPr>
        <w:t xml:space="preserve">. </w:t>
      </w:r>
      <w:r w:rsidR="005C5DDB" w:rsidRPr="00914BA4">
        <w:rPr>
          <w:rFonts w:cs="Times New Roman"/>
          <w:sz w:val="20"/>
          <w:szCs w:val="20"/>
        </w:rPr>
        <w:t xml:space="preserve">Innovative </w:t>
      </w:r>
      <w:r w:rsidRPr="00914BA4">
        <w:rPr>
          <w:rFonts w:cs="Times New Roman"/>
          <w:sz w:val="20"/>
          <w:szCs w:val="20"/>
        </w:rPr>
        <w:t>multiplier effect model</w:t>
      </w:r>
    </w:p>
    <w:p w:rsidR="003F5A75" w:rsidRPr="00914BA4" w:rsidRDefault="003F5A75" w:rsidP="003F5A75">
      <w:pPr>
        <w:spacing w:after="0" w:line="240" w:lineRule="auto"/>
        <w:jc w:val="center"/>
        <w:rPr>
          <w:rFonts w:cs="Times New Roman"/>
          <w:sz w:val="20"/>
          <w:szCs w:val="20"/>
        </w:rPr>
      </w:pPr>
    </w:p>
    <w:p w:rsidR="000033A8" w:rsidRPr="00914BA4" w:rsidRDefault="00932BCB" w:rsidP="003F5A75">
      <w:pPr>
        <w:pStyle w:val="a3"/>
        <w:spacing w:after="0"/>
        <w:jc w:val="both"/>
        <w:rPr>
          <w:rFonts w:asciiTheme="minorHAnsi" w:hAnsiTheme="minorHAnsi"/>
          <w:sz w:val="20"/>
          <w:szCs w:val="20"/>
        </w:rPr>
      </w:pPr>
      <w:r w:rsidRPr="00914BA4">
        <w:rPr>
          <w:rFonts w:asciiTheme="minorHAnsi" w:hAnsiTheme="minorHAnsi"/>
          <w:sz w:val="20"/>
          <w:szCs w:val="20"/>
        </w:rPr>
        <w:t>A m</w:t>
      </w:r>
      <w:r w:rsidR="005C5DDB" w:rsidRPr="00914BA4">
        <w:rPr>
          <w:rFonts w:asciiTheme="minorHAnsi" w:hAnsiTheme="minorHAnsi"/>
          <w:sz w:val="20"/>
          <w:szCs w:val="20"/>
        </w:rPr>
        <w:t xml:space="preserve">ultiplication </w:t>
      </w:r>
      <w:r w:rsidR="000033A8" w:rsidRPr="00914BA4">
        <w:rPr>
          <w:rFonts w:asciiTheme="minorHAnsi" w:hAnsiTheme="minorHAnsi"/>
          <w:sz w:val="20"/>
          <w:szCs w:val="20"/>
        </w:rPr>
        <w:t>effect is achieved though</w:t>
      </w:r>
      <w:r w:rsidR="005C5DDB" w:rsidRPr="00914BA4">
        <w:rPr>
          <w:rFonts w:asciiTheme="minorHAnsi" w:hAnsiTheme="minorHAnsi"/>
          <w:sz w:val="20"/>
          <w:szCs w:val="20"/>
        </w:rPr>
        <w:t xml:space="preserve"> the</w:t>
      </w:r>
      <w:r w:rsidR="000033A8" w:rsidRPr="00914BA4">
        <w:rPr>
          <w:rFonts w:asciiTheme="minorHAnsi" w:hAnsiTheme="minorHAnsi"/>
          <w:sz w:val="20"/>
          <w:szCs w:val="20"/>
        </w:rPr>
        <w:t xml:space="preserve"> accumulation of knowledge flowing from </w:t>
      </w:r>
      <w:r w:rsidR="007359C1" w:rsidRPr="00914BA4">
        <w:rPr>
          <w:rFonts w:asciiTheme="minorHAnsi" w:hAnsiTheme="minorHAnsi"/>
          <w:sz w:val="20"/>
          <w:szCs w:val="20"/>
        </w:rPr>
        <w:t>its</w:t>
      </w:r>
      <w:r w:rsidR="000033A8" w:rsidRPr="00914BA4">
        <w:rPr>
          <w:rFonts w:asciiTheme="minorHAnsi" w:hAnsiTheme="minorHAnsi"/>
          <w:sz w:val="20"/>
          <w:szCs w:val="20"/>
        </w:rPr>
        <w:t xml:space="preserve"> generators and</w:t>
      </w:r>
      <w:r w:rsidR="005C5DDB" w:rsidRPr="00914BA4">
        <w:rPr>
          <w:rFonts w:asciiTheme="minorHAnsi" w:hAnsiTheme="minorHAnsi"/>
          <w:sz w:val="20"/>
          <w:szCs w:val="20"/>
        </w:rPr>
        <w:t xml:space="preserve"> the</w:t>
      </w:r>
      <w:r w:rsidR="000033A8" w:rsidRPr="00914BA4">
        <w:rPr>
          <w:rFonts w:asciiTheme="minorHAnsi" w:hAnsiTheme="minorHAnsi"/>
          <w:sz w:val="20"/>
          <w:szCs w:val="20"/>
        </w:rPr>
        <w:t xml:space="preserve"> transformation of the generat</w:t>
      </w:r>
      <w:r w:rsidR="007359C1" w:rsidRPr="00914BA4">
        <w:rPr>
          <w:rFonts w:asciiTheme="minorHAnsi" w:hAnsiTheme="minorHAnsi"/>
          <w:sz w:val="20"/>
          <w:szCs w:val="20"/>
        </w:rPr>
        <w:t>ed knowledge into</w:t>
      </w:r>
      <w:r w:rsidR="005C5DDB" w:rsidRPr="00914BA4">
        <w:rPr>
          <w:rFonts w:asciiTheme="minorHAnsi" w:hAnsiTheme="minorHAnsi"/>
          <w:sz w:val="20"/>
          <w:szCs w:val="20"/>
        </w:rPr>
        <w:t xml:space="preserve"> the</w:t>
      </w:r>
      <w:r w:rsidR="007359C1" w:rsidRPr="00914BA4">
        <w:rPr>
          <w:rFonts w:asciiTheme="minorHAnsi" w:hAnsiTheme="minorHAnsi"/>
          <w:sz w:val="20"/>
          <w:szCs w:val="20"/>
        </w:rPr>
        <w:t xml:space="preserve"> </w:t>
      </w:r>
      <w:r w:rsidR="005C5DDB" w:rsidRPr="00914BA4">
        <w:rPr>
          <w:rFonts w:asciiTheme="minorHAnsi" w:hAnsiTheme="minorHAnsi"/>
          <w:sz w:val="20"/>
          <w:szCs w:val="20"/>
        </w:rPr>
        <w:t xml:space="preserve">implementation of </w:t>
      </w:r>
      <w:r w:rsidR="000033A8" w:rsidRPr="00914BA4">
        <w:rPr>
          <w:rFonts w:asciiTheme="minorHAnsi" w:hAnsiTheme="minorHAnsi"/>
          <w:sz w:val="20"/>
          <w:szCs w:val="20"/>
        </w:rPr>
        <w:t xml:space="preserve">social and economic innovations. </w:t>
      </w:r>
      <w:r w:rsidR="005C5DDB" w:rsidRPr="00914BA4">
        <w:rPr>
          <w:rFonts w:asciiTheme="minorHAnsi" w:hAnsiTheme="minorHAnsi"/>
          <w:sz w:val="20"/>
          <w:szCs w:val="20"/>
        </w:rPr>
        <w:t xml:space="preserve">At </w:t>
      </w:r>
      <w:r w:rsidRPr="00914BA4">
        <w:rPr>
          <w:rFonts w:asciiTheme="minorHAnsi" w:hAnsiTheme="minorHAnsi"/>
          <w:sz w:val="20"/>
          <w:szCs w:val="20"/>
        </w:rPr>
        <w:t xml:space="preserve"> the same time</w:t>
      </w:r>
      <w:r w:rsidR="000033A8" w:rsidRPr="00914BA4">
        <w:rPr>
          <w:rFonts w:asciiTheme="minorHAnsi" w:hAnsiTheme="minorHAnsi"/>
          <w:sz w:val="20"/>
          <w:szCs w:val="20"/>
        </w:rPr>
        <w:t xml:space="preserve">, </w:t>
      </w:r>
      <w:r w:rsidR="005C5DDB" w:rsidRPr="00914BA4">
        <w:rPr>
          <w:rFonts w:asciiTheme="minorHAnsi" w:hAnsiTheme="minorHAnsi"/>
          <w:sz w:val="20"/>
          <w:szCs w:val="20"/>
        </w:rPr>
        <w:t xml:space="preserve">the </w:t>
      </w:r>
      <w:r w:rsidR="000033A8" w:rsidRPr="00914BA4">
        <w:rPr>
          <w:rFonts w:asciiTheme="minorHAnsi" w:hAnsiTheme="minorHAnsi"/>
          <w:sz w:val="20"/>
          <w:szCs w:val="20"/>
        </w:rPr>
        <w:t xml:space="preserve">accumulation starts </w:t>
      </w:r>
      <w:r w:rsidR="005C5DDB" w:rsidRPr="00914BA4">
        <w:rPr>
          <w:rFonts w:asciiTheme="minorHAnsi" w:hAnsiTheme="minorHAnsi"/>
          <w:sz w:val="20"/>
          <w:szCs w:val="20"/>
        </w:rPr>
        <w:t xml:space="preserve">from </w:t>
      </w:r>
      <w:r w:rsidR="000033A8" w:rsidRPr="00914BA4">
        <w:rPr>
          <w:rFonts w:asciiTheme="minorHAnsi" w:hAnsiTheme="minorHAnsi"/>
          <w:sz w:val="20"/>
          <w:szCs w:val="20"/>
        </w:rPr>
        <w:t>less</w:t>
      </w:r>
      <w:r w:rsidR="005C5DDB" w:rsidRPr="00914BA4">
        <w:rPr>
          <w:rFonts w:asciiTheme="minorHAnsi" w:hAnsiTheme="minorHAnsi"/>
          <w:sz w:val="20"/>
          <w:szCs w:val="20"/>
        </w:rPr>
        <w:t xml:space="preserve"> mature </w:t>
      </w:r>
      <w:r w:rsidR="000033A8" w:rsidRPr="00914BA4">
        <w:rPr>
          <w:rFonts w:asciiTheme="minorHAnsi" w:hAnsiTheme="minorHAnsi"/>
          <w:sz w:val="20"/>
          <w:szCs w:val="20"/>
        </w:rPr>
        <w:t xml:space="preserve">phases of innovation process development (in relation to their scaling capacity, which results in the largest GRP or added value growth </w:t>
      </w:r>
      <w:r w:rsidR="005C5DDB" w:rsidRPr="00914BA4">
        <w:rPr>
          <w:rFonts w:asciiTheme="minorHAnsi" w:hAnsiTheme="minorHAnsi"/>
          <w:sz w:val="20"/>
          <w:szCs w:val="20"/>
        </w:rPr>
        <w:t xml:space="preserve">from </w:t>
      </w:r>
      <w:r w:rsidR="00716D98" w:rsidRPr="00914BA4">
        <w:rPr>
          <w:rFonts w:asciiTheme="minorHAnsi" w:hAnsiTheme="minorHAnsi"/>
          <w:sz w:val="20"/>
          <w:szCs w:val="20"/>
        </w:rPr>
        <w:t>th</w:t>
      </w:r>
      <w:r w:rsidRPr="00914BA4">
        <w:rPr>
          <w:rFonts w:asciiTheme="minorHAnsi" w:hAnsiTheme="minorHAnsi"/>
          <w:sz w:val="20"/>
          <w:szCs w:val="20"/>
        </w:rPr>
        <w:t>e</w:t>
      </w:r>
      <w:r w:rsidR="00716D98" w:rsidRPr="00914BA4">
        <w:rPr>
          <w:rFonts w:asciiTheme="minorHAnsi" w:hAnsiTheme="minorHAnsi"/>
          <w:sz w:val="20"/>
          <w:szCs w:val="20"/>
        </w:rPr>
        <w:t xml:space="preserve"> </w:t>
      </w:r>
      <w:r w:rsidR="005C5DDB" w:rsidRPr="00914BA4">
        <w:rPr>
          <w:rFonts w:asciiTheme="minorHAnsi" w:hAnsiTheme="minorHAnsi"/>
          <w:sz w:val="20"/>
          <w:szCs w:val="20"/>
        </w:rPr>
        <w:t>perspective</w:t>
      </w:r>
      <w:r w:rsidR="00716D98" w:rsidRPr="00914BA4">
        <w:rPr>
          <w:rFonts w:asciiTheme="minorHAnsi" w:hAnsiTheme="minorHAnsi"/>
          <w:sz w:val="20"/>
          <w:szCs w:val="20"/>
        </w:rPr>
        <w:t xml:space="preserve"> of an economic sector</w:t>
      </w:r>
      <w:r w:rsidR="000033A8" w:rsidRPr="00914BA4">
        <w:rPr>
          <w:rFonts w:asciiTheme="minorHAnsi" w:hAnsiTheme="minorHAnsi"/>
          <w:sz w:val="20"/>
          <w:szCs w:val="20"/>
        </w:rPr>
        <w:t xml:space="preserve">) and </w:t>
      </w:r>
      <w:r w:rsidR="005C5DDB" w:rsidRPr="00914BA4">
        <w:rPr>
          <w:rFonts w:asciiTheme="minorHAnsi" w:hAnsiTheme="minorHAnsi"/>
          <w:sz w:val="20"/>
          <w:szCs w:val="20"/>
        </w:rPr>
        <w:t xml:space="preserve">comes up to </w:t>
      </w:r>
      <w:r w:rsidR="000033A8" w:rsidRPr="00914BA4">
        <w:rPr>
          <w:rFonts w:asciiTheme="minorHAnsi" w:hAnsiTheme="minorHAnsi"/>
          <w:sz w:val="20"/>
          <w:szCs w:val="20"/>
        </w:rPr>
        <w:t xml:space="preserve">more mature phases. </w:t>
      </w:r>
    </w:p>
    <w:p w:rsidR="000033A8" w:rsidRPr="00914BA4" w:rsidRDefault="000033A8" w:rsidP="003F5A75">
      <w:pPr>
        <w:pStyle w:val="a3"/>
        <w:spacing w:after="0"/>
        <w:jc w:val="both"/>
        <w:rPr>
          <w:rFonts w:asciiTheme="minorHAnsi" w:hAnsiTheme="minorHAnsi"/>
          <w:sz w:val="20"/>
          <w:szCs w:val="20"/>
        </w:rPr>
      </w:pPr>
      <w:r w:rsidRPr="00914BA4">
        <w:rPr>
          <w:rFonts w:asciiTheme="minorHAnsi" w:hAnsiTheme="minorHAnsi"/>
          <w:sz w:val="20"/>
          <w:szCs w:val="20"/>
        </w:rPr>
        <w:t xml:space="preserve">Let us </w:t>
      </w:r>
      <w:r w:rsidR="005C5DDB" w:rsidRPr="00914BA4">
        <w:rPr>
          <w:rFonts w:asciiTheme="minorHAnsi" w:hAnsiTheme="minorHAnsi"/>
          <w:sz w:val="20"/>
          <w:szCs w:val="20"/>
        </w:rPr>
        <w:t xml:space="preserve">review </w:t>
      </w:r>
      <w:r w:rsidRPr="00914BA4">
        <w:rPr>
          <w:rFonts w:asciiTheme="minorHAnsi" w:hAnsiTheme="minorHAnsi"/>
          <w:sz w:val="20"/>
          <w:szCs w:val="20"/>
        </w:rPr>
        <w:t>the formation of the proposed multiplier</w:t>
      </w:r>
      <w:r w:rsidR="00716D98" w:rsidRPr="00914BA4">
        <w:rPr>
          <w:rFonts w:asciiTheme="minorHAnsi" w:hAnsiTheme="minorHAnsi"/>
          <w:sz w:val="20"/>
          <w:szCs w:val="20"/>
        </w:rPr>
        <w:t xml:space="preserve"> using</w:t>
      </w:r>
      <w:r w:rsidRPr="00914BA4">
        <w:rPr>
          <w:rFonts w:asciiTheme="minorHAnsi" w:hAnsiTheme="minorHAnsi"/>
          <w:sz w:val="20"/>
          <w:szCs w:val="20"/>
        </w:rPr>
        <w:t xml:space="preserve"> the example of management of </w:t>
      </w:r>
      <w:r w:rsidR="00932BCB" w:rsidRPr="00914BA4">
        <w:rPr>
          <w:rFonts w:asciiTheme="minorHAnsi" w:hAnsiTheme="minorHAnsi"/>
          <w:sz w:val="20"/>
          <w:szCs w:val="20"/>
        </w:rPr>
        <w:t xml:space="preserve">the </w:t>
      </w:r>
      <w:r w:rsidRPr="00914BA4">
        <w:rPr>
          <w:rFonts w:asciiTheme="minorHAnsi" w:hAnsiTheme="minorHAnsi"/>
          <w:sz w:val="20"/>
          <w:szCs w:val="20"/>
        </w:rPr>
        <w:t>innovation pro</w:t>
      </w:r>
      <w:r w:rsidRPr="00914BA4">
        <w:rPr>
          <w:rFonts w:asciiTheme="minorHAnsi" w:hAnsiTheme="minorHAnsi"/>
          <w:sz w:val="20"/>
          <w:szCs w:val="20"/>
        </w:rPr>
        <w:t>c</w:t>
      </w:r>
      <w:r w:rsidRPr="00914BA4">
        <w:rPr>
          <w:rFonts w:asciiTheme="minorHAnsi" w:hAnsiTheme="minorHAnsi"/>
          <w:sz w:val="20"/>
          <w:szCs w:val="20"/>
        </w:rPr>
        <w:t>ess in industry.</w:t>
      </w:r>
    </w:p>
    <w:p w:rsidR="000033A8" w:rsidRPr="00914BA4" w:rsidRDefault="000033A8" w:rsidP="003F5A75">
      <w:pPr>
        <w:pStyle w:val="a3"/>
        <w:spacing w:after="0"/>
        <w:jc w:val="both"/>
        <w:rPr>
          <w:rFonts w:asciiTheme="minorHAnsi" w:hAnsiTheme="minorHAnsi"/>
          <w:sz w:val="20"/>
          <w:szCs w:val="20"/>
        </w:rPr>
      </w:pPr>
      <w:r w:rsidRPr="00914BA4">
        <w:rPr>
          <w:rFonts w:asciiTheme="minorHAnsi" w:hAnsiTheme="minorHAnsi"/>
          <w:sz w:val="20"/>
          <w:szCs w:val="20"/>
        </w:rPr>
        <w:t xml:space="preserve">At the </w:t>
      </w:r>
      <w:r w:rsidRPr="00914BA4">
        <w:rPr>
          <w:rFonts w:asciiTheme="minorHAnsi" w:hAnsiTheme="minorHAnsi"/>
          <w:i/>
          <w:sz w:val="20"/>
          <w:szCs w:val="20"/>
        </w:rPr>
        <w:t>first stage</w:t>
      </w:r>
      <w:r w:rsidR="007359C1" w:rsidRPr="00914BA4">
        <w:rPr>
          <w:rFonts w:asciiTheme="minorHAnsi" w:hAnsiTheme="minorHAnsi"/>
          <w:i/>
          <w:sz w:val="20"/>
          <w:szCs w:val="20"/>
        </w:rPr>
        <w:t>,</w:t>
      </w:r>
      <w:r w:rsidRPr="00914BA4">
        <w:rPr>
          <w:rFonts w:asciiTheme="minorHAnsi" w:hAnsiTheme="minorHAnsi"/>
          <w:sz w:val="20"/>
          <w:szCs w:val="20"/>
        </w:rPr>
        <w:t xml:space="preserve"> the </w:t>
      </w:r>
      <w:r w:rsidR="00770FF9" w:rsidRPr="00914BA4">
        <w:rPr>
          <w:rFonts w:asciiTheme="minorHAnsi" w:hAnsiTheme="minorHAnsi"/>
          <w:sz w:val="20"/>
          <w:szCs w:val="20"/>
        </w:rPr>
        <w:t>scale</w:t>
      </w:r>
      <w:r w:rsidRPr="00914BA4">
        <w:rPr>
          <w:rFonts w:asciiTheme="minorHAnsi" w:hAnsiTheme="minorHAnsi"/>
          <w:sz w:val="20"/>
          <w:szCs w:val="20"/>
        </w:rPr>
        <w:t xml:space="preserve"> of multiplier effect</w:t>
      </w:r>
      <w:r w:rsidR="00716D98" w:rsidRPr="00914BA4">
        <w:rPr>
          <w:rFonts w:asciiTheme="minorHAnsi" w:hAnsiTheme="minorHAnsi"/>
          <w:sz w:val="20"/>
          <w:szCs w:val="20"/>
        </w:rPr>
        <w:t xml:space="preserve"> is determined,</w:t>
      </w:r>
      <w:r w:rsidRPr="00914BA4">
        <w:rPr>
          <w:rFonts w:asciiTheme="minorHAnsi" w:hAnsiTheme="minorHAnsi"/>
          <w:sz w:val="20"/>
          <w:szCs w:val="20"/>
        </w:rPr>
        <w:t xml:space="preserve"> expressed in the intensity of flows of</w:t>
      </w:r>
      <w:r w:rsidR="00716D98" w:rsidRPr="00914BA4">
        <w:rPr>
          <w:rFonts w:asciiTheme="minorHAnsi" w:hAnsiTheme="minorHAnsi"/>
          <w:sz w:val="20"/>
          <w:szCs w:val="20"/>
        </w:rPr>
        <w:t xml:space="preserve"> the</w:t>
      </w:r>
      <w:r w:rsidRPr="00914BA4">
        <w:rPr>
          <w:rFonts w:asciiTheme="minorHAnsi" w:hAnsiTheme="minorHAnsi"/>
          <w:sz w:val="20"/>
          <w:szCs w:val="20"/>
        </w:rPr>
        <w:t xml:space="preserve"> assimilated</w:t>
      </w:r>
      <w:r w:rsidR="00716D98" w:rsidRPr="00914BA4">
        <w:rPr>
          <w:rFonts w:asciiTheme="minorHAnsi" w:hAnsiTheme="minorHAnsi"/>
          <w:sz w:val="20"/>
          <w:szCs w:val="20"/>
        </w:rPr>
        <w:t xml:space="preserve"> applied scientific products</w:t>
      </w:r>
      <w:r w:rsidRPr="00914BA4">
        <w:rPr>
          <w:rFonts w:asciiTheme="minorHAnsi" w:hAnsiTheme="minorHAnsi"/>
          <w:sz w:val="20"/>
          <w:szCs w:val="20"/>
        </w:rPr>
        <w:t xml:space="preserve"> or</w:t>
      </w:r>
      <w:r w:rsidR="00716D98" w:rsidRPr="00914BA4">
        <w:rPr>
          <w:rFonts w:asciiTheme="minorHAnsi" w:hAnsiTheme="minorHAnsi"/>
          <w:sz w:val="20"/>
          <w:szCs w:val="20"/>
        </w:rPr>
        <w:t xml:space="preserve"> those</w:t>
      </w:r>
      <w:r w:rsidRPr="00914BA4">
        <w:rPr>
          <w:rFonts w:asciiTheme="minorHAnsi" w:hAnsiTheme="minorHAnsi"/>
          <w:sz w:val="20"/>
          <w:szCs w:val="20"/>
        </w:rPr>
        <w:t xml:space="preserve"> ready for assimilation</w:t>
      </w:r>
      <w:r w:rsidR="00716D98" w:rsidRPr="00914BA4">
        <w:rPr>
          <w:rFonts w:asciiTheme="minorHAnsi" w:hAnsiTheme="minorHAnsi"/>
          <w:sz w:val="20"/>
          <w:szCs w:val="20"/>
        </w:rPr>
        <w:t>,</w:t>
      </w:r>
      <w:r w:rsidRPr="00914BA4">
        <w:rPr>
          <w:rFonts w:asciiTheme="minorHAnsi" w:hAnsiTheme="minorHAnsi"/>
          <w:sz w:val="20"/>
          <w:szCs w:val="20"/>
        </w:rPr>
        <w:t xml:space="preserve"> </w:t>
      </w:r>
      <w:r w:rsidR="00770FF9" w:rsidRPr="00914BA4">
        <w:rPr>
          <w:rFonts w:asciiTheme="minorHAnsi" w:hAnsiTheme="minorHAnsi"/>
          <w:sz w:val="20"/>
          <w:szCs w:val="20"/>
        </w:rPr>
        <w:t xml:space="preserve">for </w:t>
      </w:r>
      <w:r w:rsidR="00716D98" w:rsidRPr="00914BA4">
        <w:rPr>
          <w:rFonts w:asciiTheme="minorHAnsi" w:hAnsiTheme="minorHAnsi"/>
          <w:sz w:val="20"/>
          <w:szCs w:val="20"/>
        </w:rPr>
        <w:t xml:space="preserve">the </w:t>
      </w:r>
      <w:r w:rsidRPr="00914BA4">
        <w:rPr>
          <w:rFonts w:asciiTheme="minorHAnsi" w:hAnsiTheme="minorHAnsi"/>
          <w:sz w:val="20"/>
          <w:szCs w:val="20"/>
        </w:rPr>
        <w:t>estimated levels of industrial growth.</w:t>
      </w:r>
    </w:p>
    <w:p w:rsidR="000033A8" w:rsidRPr="00914BA4" w:rsidRDefault="00716D98" w:rsidP="003F5A75">
      <w:pPr>
        <w:spacing w:after="0" w:line="240" w:lineRule="auto"/>
        <w:jc w:val="both"/>
        <w:rPr>
          <w:rFonts w:cs="Times New Roman"/>
          <w:sz w:val="20"/>
          <w:szCs w:val="20"/>
        </w:rPr>
      </w:pPr>
      <w:r w:rsidRPr="00914BA4">
        <w:rPr>
          <w:rFonts w:cs="Times New Roman"/>
          <w:sz w:val="20"/>
          <w:szCs w:val="20"/>
        </w:rPr>
        <w:t xml:space="preserve">The expedient </w:t>
      </w:r>
      <w:r w:rsidR="000033A8" w:rsidRPr="00914BA4">
        <w:rPr>
          <w:rFonts w:cs="Times New Roman"/>
          <w:sz w:val="20"/>
          <w:szCs w:val="20"/>
        </w:rPr>
        <w:t>scale of multiplier effect lies in the range between its minimal permissible value providing the exis</w:t>
      </w:r>
      <w:r w:rsidR="000033A8" w:rsidRPr="00914BA4">
        <w:rPr>
          <w:rFonts w:cs="Times New Roman"/>
          <w:sz w:val="20"/>
          <w:szCs w:val="20"/>
        </w:rPr>
        <w:t>t</w:t>
      </w:r>
      <w:r w:rsidR="000033A8" w:rsidRPr="00914BA4">
        <w:rPr>
          <w:rFonts w:cs="Times New Roman"/>
          <w:sz w:val="20"/>
          <w:szCs w:val="20"/>
        </w:rPr>
        <w:t>ing rate of development and maximum possible value determined by</w:t>
      </w:r>
      <w:r w:rsidRPr="00914BA4">
        <w:rPr>
          <w:rFonts w:cs="Times New Roman"/>
          <w:sz w:val="20"/>
          <w:szCs w:val="20"/>
        </w:rPr>
        <w:t xml:space="preserve"> the</w:t>
      </w:r>
      <w:r w:rsidR="000033A8" w:rsidRPr="00914BA4">
        <w:rPr>
          <w:rFonts w:cs="Times New Roman"/>
          <w:sz w:val="20"/>
          <w:szCs w:val="20"/>
        </w:rPr>
        <w:t xml:space="preserve"> required rate of industry operation</w:t>
      </w:r>
      <w:r w:rsidRPr="00914BA4">
        <w:rPr>
          <w:rFonts w:cs="Times New Roman"/>
          <w:sz w:val="20"/>
          <w:szCs w:val="20"/>
        </w:rPr>
        <w:t xml:space="preserve">, the required </w:t>
      </w:r>
      <w:r w:rsidR="000033A8" w:rsidRPr="00914BA4">
        <w:rPr>
          <w:rFonts w:cs="Times New Roman"/>
          <w:sz w:val="20"/>
          <w:szCs w:val="20"/>
        </w:rPr>
        <w:t xml:space="preserve">scale of multiplier effect. </w:t>
      </w:r>
    </w:p>
    <w:p w:rsidR="000033A8" w:rsidRPr="00914BA4" w:rsidRDefault="000033A8" w:rsidP="003F5A75">
      <w:pPr>
        <w:spacing w:after="0" w:line="240" w:lineRule="auto"/>
        <w:jc w:val="both"/>
        <w:rPr>
          <w:rFonts w:cs="Times New Roman"/>
          <w:sz w:val="20"/>
          <w:szCs w:val="20"/>
        </w:rPr>
      </w:pPr>
      <w:r w:rsidRPr="00914BA4">
        <w:rPr>
          <w:rFonts w:cs="Times New Roman"/>
          <w:sz w:val="20"/>
          <w:szCs w:val="20"/>
        </w:rPr>
        <w:t xml:space="preserve">The </w:t>
      </w:r>
      <w:r w:rsidRPr="00914BA4">
        <w:rPr>
          <w:rFonts w:cs="Times New Roman"/>
          <w:i/>
          <w:sz w:val="20"/>
          <w:szCs w:val="20"/>
        </w:rPr>
        <w:t>second stage</w:t>
      </w:r>
      <w:r w:rsidRPr="00914BA4">
        <w:rPr>
          <w:rFonts w:cs="Times New Roman"/>
          <w:sz w:val="20"/>
          <w:szCs w:val="20"/>
        </w:rPr>
        <w:t xml:space="preserve"> implies </w:t>
      </w:r>
      <w:r w:rsidR="00716D98" w:rsidRPr="00914BA4">
        <w:rPr>
          <w:rFonts w:cs="Times New Roman"/>
          <w:sz w:val="20"/>
          <w:szCs w:val="20"/>
        </w:rPr>
        <w:t xml:space="preserve">the </w:t>
      </w:r>
      <w:r w:rsidRPr="00914BA4">
        <w:rPr>
          <w:rFonts w:cs="Times New Roman"/>
          <w:sz w:val="20"/>
          <w:szCs w:val="20"/>
        </w:rPr>
        <w:t xml:space="preserve">structuring of the multiplier life cycle </w:t>
      </w:r>
      <w:r w:rsidR="00716D98" w:rsidRPr="00914BA4">
        <w:rPr>
          <w:rFonts w:cs="Times New Roman"/>
          <w:sz w:val="20"/>
          <w:szCs w:val="20"/>
        </w:rPr>
        <w:t xml:space="preserve">according to </w:t>
      </w:r>
      <w:r w:rsidRPr="00914BA4">
        <w:rPr>
          <w:rFonts w:cs="Times New Roman"/>
          <w:sz w:val="20"/>
          <w:szCs w:val="20"/>
        </w:rPr>
        <w:t>the following phases:</w:t>
      </w:r>
    </w:p>
    <w:p w:rsidR="000033A8" w:rsidRPr="00914BA4" w:rsidRDefault="000033A8" w:rsidP="003F5A75">
      <w:pPr>
        <w:spacing w:after="0" w:line="240" w:lineRule="auto"/>
        <w:ind w:firstLine="709"/>
        <w:jc w:val="both"/>
        <w:rPr>
          <w:rFonts w:cs="Times New Roman"/>
          <w:sz w:val="20"/>
          <w:szCs w:val="20"/>
        </w:rPr>
      </w:pPr>
      <w:r w:rsidRPr="00914BA4">
        <w:rPr>
          <w:rFonts w:cs="Times New Roman"/>
          <w:i/>
          <w:sz w:val="20"/>
          <w:szCs w:val="20"/>
        </w:rPr>
        <w:t>a) generation of new knowledge</w:t>
      </w:r>
      <w:r w:rsidRPr="00914BA4">
        <w:rPr>
          <w:rFonts w:cs="Times New Roman"/>
          <w:sz w:val="20"/>
          <w:szCs w:val="20"/>
        </w:rPr>
        <w:t xml:space="preserve"> to replenish </w:t>
      </w:r>
      <w:r w:rsidR="00EF3749" w:rsidRPr="00914BA4">
        <w:rPr>
          <w:rFonts w:cs="Times New Roman"/>
          <w:sz w:val="20"/>
          <w:szCs w:val="20"/>
        </w:rPr>
        <w:t xml:space="preserve">the </w:t>
      </w:r>
      <w:r w:rsidRPr="00914BA4">
        <w:rPr>
          <w:rFonts w:cs="Times New Roman"/>
          <w:sz w:val="20"/>
          <w:szCs w:val="20"/>
        </w:rPr>
        <w:t xml:space="preserve">applied scientific </w:t>
      </w:r>
      <w:r w:rsidR="00932BCB" w:rsidRPr="00914BA4">
        <w:rPr>
          <w:rFonts w:cs="Times New Roman"/>
          <w:sz w:val="20"/>
          <w:szCs w:val="20"/>
        </w:rPr>
        <w:t>reserve</w:t>
      </w:r>
      <w:r w:rsidRPr="00914BA4">
        <w:rPr>
          <w:rFonts w:cs="Times New Roman"/>
          <w:sz w:val="20"/>
          <w:szCs w:val="20"/>
        </w:rPr>
        <w:t>;</w:t>
      </w:r>
    </w:p>
    <w:p w:rsidR="000033A8" w:rsidRPr="00914BA4" w:rsidRDefault="000033A8" w:rsidP="003F5A75">
      <w:pPr>
        <w:spacing w:after="0" w:line="240" w:lineRule="auto"/>
        <w:ind w:firstLine="709"/>
        <w:jc w:val="both"/>
        <w:rPr>
          <w:rFonts w:cs="Times New Roman"/>
          <w:sz w:val="20"/>
          <w:szCs w:val="20"/>
        </w:rPr>
      </w:pPr>
      <w:r w:rsidRPr="00914BA4">
        <w:rPr>
          <w:rFonts w:cs="Times New Roman"/>
          <w:i/>
          <w:sz w:val="20"/>
          <w:szCs w:val="20"/>
        </w:rPr>
        <w:t>b)</w:t>
      </w:r>
      <w:r w:rsidR="00932BCB" w:rsidRPr="00914BA4">
        <w:rPr>
          <w:rFonts w:cs="Times New Roman"/>
          <w:i/>
          <w:sz w:val="20"/>
          <w:szCs w:val="20"/>
        </w:rPr>
        <w:t xml:space="preserve"> </w:t>
      </w:r>
      <w:r w:rsidR="00770FF9" w:rsidRPr="00914BA4">
        <w:rPr>
          <w:rFonts w:cs="Times New Roman"/>
          <w:sz w:val="20"/>
          <w:szCs w:val="20"/>
        </w:rPr>
        <w:t>evolution</w:t>
      </w:r>
      <w:r w:rsidRPr="00914BA4">
        <w:rPr>
          <w:rFonts w:cs="Times New Roman"/>
          <w:sz w:val="20"/>
          <w:szCs w:val="20"/>
        </w:rPr>
        <w:t xml:space="preserve"> of </w:t>
      </w:r>
      <w:r w:rsidR="00932BCB" w:rsidRPr="00914BA4">
        <w:rPr>
          <w:rFonts w:cs="Times New Roman"/>
          <w:sz w:val="20"/>
          <w:szCs w:val="20"/>
        </w:rPr>
        <w:t xml:space="preserve">a </w:t>
      </w:r>
      <w:r w:rsidRPr="00914BA4">
        <w:rPr>
          <w:rFonts w:cs="Times New Roman"/>
          <w:sz w:val="20"/>
          <w:szCs w:val="20"/>
        </w:rPr>
        <w:t>multiplier effect to achieve</w:t>
      </w:r>
      <w:r w:rsidR="00EF3749" w:rsidRPr="00914BA4">
        <w:rPr>
          <w:rFonts w:cs="Times New Roman"/>
          <w:sz w:val="20"/>
          <w:szCs w:val="20"/>
        </w:rPr>
        <w:t xml:space="preserve"> the</w:t>
      </w:r>
      <w:r w:rsidRPr="00914BA4">
        <w:rPr>
          <w:rFonts w:cs="Times New Roman"/>
          <w:sz w:val="20"/>
          <w:szCs w:val="20"/>
        </w:rPr>
        <w:t xml:space="preserve"> required scale; </w:t>
      </w:r>
    </w:p>
    <w:p w:rsidR="000033A8" w:rsidRPr="00914BA4" w:rsidRDefault="000033A8" w:rsidP="003F5A75">
      <w:pPr>
        <w:spacing w:after="0" w:line="240" w:lineRule="auto"/>
        <w:ind w:firstLine="709"/>
        <w:jc w:val="both"/>
        <w:rPr>
          <w:rFonts w:cs="Times New Roman"/>
          <w:sz w:val="20"/>
          <w:szCs w:val="20"/>
        </w:rPr>
      </w:pPr>
      <w:r w:rsidRPr="00914BA4">
        <w:rPr>
          <w:rFonts w:cs="Times New Roman"/>
          <w:i/>
          <w:sz w:val="20"/>
          <w:szCs w:val="20"/>
        </w:rPr>
        <w:t>c)</w:t>
      </w:r>
      <w:r w:rsidRPr="00914BA4">
        <w:rPr>
          <w:rFonts w:cs="Times New Roman"/>
          <w:sz w:val="20"/>
          <w:szCs w:val="20"/>
        </w:rPr>
        <w:t xml:space="preserve"> maintenance of </w:t>
      </w:r>
      <w:r w:rsidR="00EF3749" w:rsidRPr="00914BA4">
        <w:rPr>
          <w:rFonts w:cs="Times New Roman"/>
          <w:sz w:val="20"/>
          <w:szCs w:val="20"/>
        </w:rPr>
        <w:t xml:space="preserve">the </w:t>
      </w:r>
      <w:r w:rsidRPr="00914BA4">
        <w:rPr>
          <w:rFonts w:cs="Times New Roman"/>
          <w:sz w:val="20"/>
          <w:szCs w:val="20"/>
        </w:rPr>
        <w:t>ongoing industrial development rate.</w:t>
      </w:r>
    </w:p>
    <w:p w:rsidR="000033A8" w:rsidRPr="00914BA4" w:rsidRDefault="008C7DDD" w:rsidP="003F5A75">
      <w:pPr>
        <w:spacing w:after="0" w:line="240" w:lineRule="auto"/>
        <w:jc w:val="both"/>
        <w:rPr>
          <w:rFonts w:cs="Times New Roman"/>
          <w:sz w:val="20"/>
          <w:szCs w:val="20"/>
        </w:rPr>
      </w:pPr>
      <w:r w:rsidRPr="00914BA4">
        <w:rPr>
          <w:rFonts w:cs="Times New Roman"/>
          <w:sz w:val="20"/>
          <w:szCs w:val="20"/>
        </w:rPr>
        <w:t xml:space="preserve">The solution </w:t>
      </w:r>
      <w:r w:rsidR="000033A8" w:rsidRPr="00914BA4">
        <w:rPr>
          <w:rFonts w:cs="Times New Roman"/>
          <w:sz w:val="20"/>
          <w:szCs w:val="20"/>
        </w:rPr>
        <w:t>of this problem is promoted by</w:t>
      </w:r>
      <w:r w:rsidRPr="00914BA4">
        <w:rPr>
          <w:rFonts w:cs="Times New Roman"/>
          <w:sz w:val="20"/>
          <w:szCs w:val="20"/>
        </w:rPr>
        <w:t xml:space="preserve"> the</w:t>
      </w:r>
      <w:r w:rsidR="000033A8" w:rsidRPr="00914BA4">
        <w:rPr>
          <w:rFonts w:cs="Times New Roman"/>
          <w:sz w:val="20"/>
          <w:szCs w:val="20"/>
        </w:rPr>
        <w:t xml:space="preserve"> establishment </w:t>
      </w:r>
      <w:r w:rsidRPr="00914BA4">
        <w:rPr>
          <w:rFonts w:cs="Times New Roman"/>
          <w:sz w:val="20"/>
          <w:szCs w:val="20"/>
        </w:rPr>
        <w:t xml:space="preserve">within the </w:t>
      </w:r>
      <w:r w:rsidR="000033A8" w:rsidRPr="00914BA4">
        <w:rPr>
          <w:rFonts w:cs="Times New Roman"/>
          <w:sz w:val="20"/>
          <w:szCs w:val="20"/>
        </w:rPr>
        <w:t xml:space="preserve">stage (a) </w:t>
      </w:r>
      <w:r w:rsidR="00770FF9" w:rsidRPr="00914BA4">
        <w:rPr>
          <w:rFonts w:cs="Times New Roman"/>
          <w:sz w:val="20"/>
          <w:szCs w:val="20"/>
        </w:rPr>
        <w:t xml:space="preserve">of </w:t>
      </w:r>
      <w:r w:rsidR="000033A8" w:rsidRPr="00914BA4">
        <w:rPr>
          <w:rFonts w:cs="Times New Roman"/>
          <w:sz w:val="20"/>
          <w:szCs w:val="20"/>
        </w:rPr>
        <w:t xml:space="preserve">a dedicated fund of liquid knowledge-intensive </w:t>
      </w:r>
      <w:r w:rsidR="00932BCB" w:rsidRPr="00914BA4">
        <w:rPr>
          <w:rFonts w:cs="Times New Roman"/>
          <w:sz w:val="20"/>
          <w:szCs w:val="20"/>
        </w:rPr>
        <w:t>in</w:t>
      </w:r>
      <w:r w:rsidR="000033A8" w:rsidRPr="00914BA4">
        <w:rPr>
          <w:rFonts w:cs="Times New Roman"/>
          <w:sz w:val="20"/>
          <w:szCs w:val="20"/>
        </w:rPr>
        <w:t xml:space="preserve">novations. It is also advisable to develop </w:t>
      </w:r>
      <w:r w:rsidR="00932BCB" w:rsidRPr="00914BA4">
        <w:rPr>
          <w:rFonts w:cs="Times New Roman"/>
          <w:sz w:val="20"/>
          <w:szCs w:val="20"/>
        </w:rPr>
        <w:t xml:space="preserve">an </w:t>
      </w:r>
      <w:r w:rsidR="000033A8" w:rsidRPr="00914BA4">
        <w:rPr>
          <w:rFonts w:cs="Times New Roman"/>
          <w:sz w:val="20"/>
          <w:szCs w:val="20"/>
        </w:rPr>
        <w:t xml:space="preserve">adequate system of </w:t>
      </w:r>
      <w:r w:rsidR="00932BCB" w:rsidRPr="00914BA4">
        <w:rPr>
          <w:rFonts w:cs="Times New Roman"/>
          <w:sz w:val="20"/>
          <w:szCs w:val="20"/>
        </w:rPr>
        <w:t xml:space="preserve">diversification of </w:t>
      </w:r>
      <w:r w:rsidRPr="00914BA4">
        <w:rPr>
          <w:rFonts w:cs="Times New Roman"/>
          <w:sz w:val="20"/>
          <w:szCs w:val="20"/>
        </w:rPr>
        <w:t>in</w:t>
      </w:r>
      <w:r w:rsidR="000033A8" w:rsidRPr="00914BA4">
        <w:rPr>
          <w:rFonts w:cs="Times New Roman"/>
          <w:sz w:val="20"/>
          <w:szCs w:val="20"/>
        </w:rPr>
        <w:t>nov</w:t>
      </w:r>
      <w:r w:rsidR="000033A8" w:rsidRPr="00914BA4">
        <w:rPr>
          <w:rFonts w:cs="Times New Roman"/>
          <w:sz w:val="20"/>
          <w:szCs w:val="20"/>
        </w:rPr>
        <w:t>a</w:t>
      </w:r>
      <w:r w:rsidR="000033A8" w:rsidRPr="00914BA4">
        <w:rPr>
          <w:rFonts w:cs="Times New Roman"/>
          <w:sz w:val="20"/>
          <w:szCs w:val="20"/>
        </w:rPr>
        <w:t>tion</w:t>
      </w:r>
      <w:r w:rsidRPr="00914BA4">
        <w:rPr>
          <w:rFonts w:cs="Times New Roman"/>
          <w:sz w:val="20"/>
          <w:szCs w:val="20"/>
        </w:rPr>
        <w:t>s</w:t>
      </w:r>
      <w:r w:rsidR="000033A8" w:rsidRPr="00914BA4">
        <w:rPr>
          <w:rFonts w:cs="Times New Roman"/>
          <w:sz w:val="20"/>
          <w:szCs w:val="20"/>
        </w:rPr>
        <w:t>. Thus, despite</w:t>
      </w:r>
      <w:r w:rsidRPr="00914BA4">
        <w:rPr>
          <w:rFonts w:cs="Times New Roman"/>
          <w:sz w:val="20"/>
          <w:szCs w:val="20"/>
        </w:rPr>
        <w:t xml:space="preserve"> the</w:t>
      </w:r>
      <w:r w:rsidR="000033A8" w:rsidRPr="00914BA4">
        <w:rPr>
          <w:rFonts w:cs="Times New Roman"/>
          <w:sz w:val="20"/>
          <w:szCs w:val="20"/>
        </w:rPr>
        <w:t xml:space="preserve"> </w:t>
      </w:r>
      <w:r w:rsidRPr="00914BA4">
        <w:rPr>
          <w:rFonts w:cs="Times New Roman"/>
          <w:sz w:val="20"/>
          <w:szCs w:val="20"/>
        </w:rPr>
        <w:t xml:space="preserve">existing </w:t>
      </w:r>
      <w:r w:rsidR="000033A8" w:rsidRPr="00914BA4">
        <w:rPr>
          <w:rFonts w:cs="Times New Roman"/>
          <w:sz w:val="20"/>
          <w:szCs w:val="20"/>
        </w:rPr>
        <w:t>complications in</w:t>
      </w:r>
      <w:r w:rsidRPr="00914BA4">
        <w:rPr>
          <w:rFonts w:cs="Times New Roman"/>
          <w:sz w:val="20"/>
          <w:szCs w:val="20"/>
        </w:rPr>
        <w:t xml:space="preserve"> the</w:t>
      </w:r>
      <w:r w:rsidR="000033A8" w:rsidRPr="00914BA4">
        <w:rPr>
          <w:rFonts w:cs="Times New Roman"/>
          <w:sz w:val="20"/>
          <w:szCs w:val="20"/>
        </w:rPr>
        <w:t xml:space="preserve"> reorganization of</w:t>
      </w:r>
      <w:r w:rsidRPr="00914BA4">
        <w:rPr>
          <w:rFonts w:cs="Times New Roman"/>
          <w:sz w:val="20"/>
          <w:szCs w:val="20"/>
        </w:rPr>
        <w:t xml:space="preserve"> the</w:t>
      </w:r>
      <w:r w:rsidR="000033A8" w:rsidRPr="00914BA4">
        <w:rPr>
          <w:rFonts w:cs="Times New Roman"/>
          <w:sz w:val="20"/>
          <w:szCs w:val="20"/>
        </w:rPr>
        <w:t xml:space="preserve"> Russian economy, it is preferable to </w:t>
      </w:r>
      <w:r w:rsidR="000033A8" w:rsidRPr="00914BA4">
        <w:rPr>
          <w:rFonts w:cs="Times New Roman"/>
          <w:sz w:val="20"/>
          <w:szCs w:val="20"/>
        </w:rPr>
        <w:lastRenderedPageBreak/>
        <w:t xml:space="preserve">focus, in line with its geopolitical status, </w:t>
      </w:r>
      <w:r w:rsidRPr="00914BA4">
        <w:rPr>
          <w:rFonts w:cs="Times New Roman"/>
          <w:sz w:val="20"/>
          <w:szCs w:val="20"/>
        </w:rPr>
        <w:t xml:space="preserve">as well as </w:t>
      </w:r>
      <w:r w:rsidR="000033A8" w:rsidRPr="00914BA4">
        <w:rPr>
          <w:rFonts w:cs="Times New Roman"/>
          <w:sz w:val="20"/>
          <w:szCs w:val="20"/>
        </w:rPr>
        <w:t>resource</w:t>
      </w:r>
      <w:r w:rsidRPr="00914BA4">
        <w:rPr>
          <w:rFonts w:cs="Times New Roman"/>
          <w:sz w:val="20"/>
          <w:szCs w:val="20"/>
        </w:rPr>
        <w:t>,</w:t>
      </w:r>
      <w:r w:rsidR="000033A8" w:rsidRPr="00914BA4">
        <w:rPr>
          <w:rFonts w:cs="Times New Roman"/>
          <w:sz w:val="20"/>
          <w:szCs w:val="20"/>
        </w:rPr>
        <w:t xml:space="preserve"> scientific and production potential, on general scie</w:t>
      </w:r>
      <w:r w:rsidR="000033A8" w:rsidRPr="00914BA4">
        <w:rPr>
          <w:rFonts w:cs="Times New Roman"/>
          <w:sz w:val="20"/>
          <w:szCs w:val="20"/>
        </w:rPr>
        <w:t>n</w:t>
      </w:r>
      <w:r w:rsidR="000033A8" w:rsidRPr="00914BA4">
        <w:rPr>
          <w:rFonts w:cs="Times New Roman"/>
          <w:sz w:val="20"/>
          <w:szCs w:val="20"/>
        </w:rPr>
        <w:t>tific and technical development, not only on individual development directions prioritized at a given moment.</w:t>
      </w:r>
    </w:p>
    <w:p w:rsidR="00770FF9" w:rsidRPr="00914BA4" w:rsidRDefault="00770FF9" w:rsidP="003F5A75">
      <w:pPr>
        <w:spacing w:after="0" w:line="240" w:lineRule="auto"/>
        <w:jc w:val="both"/>
        <w:rPr>
          <w:rFonts w:cs="Times New Roman"/>
          <w:sz w:val="20"/>
          <w:szCs w:val="20"/>
        </w:rPr>
      </w:pPr>
    </w:p>
    <w:p w:rsidR="00770FF9" w:rsidRPr="00914BA4" w:rsidRDefault="00E33B09" w:rsidP="003F5A75">
      <w:pPr>
        <w:spacing w:after="0" w:line="240" w:lineRule="auto"/>
        <w:jc w:val="both"/>
        <w:rPr>
          <w:rFonts w:cs="Times New Roman"/>
          <w:b/>
          <w:sz w:val="20"/>
          <w:szCs w:val="20"/>
        </w:rPr>
      </w:pPr>
      <w:r w:rsidRPr="00914BA4">
        <w:rPr>
          <w:rFonts w:cs="Times New Roman"/>
          <w:b/>
          <w:sz w:val="20"/>
          <w:szCs w:val="20"/>
        </w:rPr>
        <w:t>Conclusion</w:t>
      </w:r>
    </w:p>
    <w:p w:rsidR="000033A8" w:rsidRDefault="008C7DDD" w:rsidP="003F5A75">
      <w:pPr>
        <w:spacing w:after="0" w:line="240" w:lineRule="auto"/>
        <w:jc w:val="both"/>
        <w:rPr>
          <w:rFonts w:cs="Times New Roman"/>
          <w:sz w:val="20"/>
          <w:szCs w:val="20"/>
        </w:rPr>
      </w:pPr>
      <w:r w:rsidRPr="00914BA4">
        <w:rPr>
          <w:rFonts w:cs="Times New Roman"/>
          <w:sz w:val="20"/>
          <w:szCs w:val="20"/>
        </w:rPr>
        <w:t>The logical mode</w:t>
      </w:r>
      <w:r w:rsidR="00DF1A0F" w:rsidRPr="00914BA4">
        <w:rPr>
          <w:rFonts w:cs="Times New Roman"/>
          <w:sz w:val="20"/>
          <w:szCs w:val="20"/>
        </w:rPr>
        <w:t>l</w:t>
      </w:r>
      <w:r w:rsidRPr="00914BA4">
        <w:rPr>
          <w:rFonts w:cs="Times New Roman"/>
          <w:sz w:val="20"/>
          <w:szCs w:val="20"/>
        </w:rPr>
        <w:t xml:space="preserve">ling </w:t>
      </w:r>
      <w:r w:rsidR="00E33B09" w:rsidRPr="00914BA4">
        <w:rPr>
          <w:rFonts w:cs="Times New Roman"/>
          <w:sz w:val="20"/>
          <w:szCs w:val="20"/>
        </w:rPr>
        <w:t xml:space="preserve">of </w:t>
      </w:r>
      <w:r w:rsidR="00DF1A0F" w:rsidRPr="00914BA4">
        <w:rPr>
          <w:rFonts w:cs="Times New Roman"/>
          <w:sz w:val="20"/>
          <w:szCs w:val="20"/>
        </w:rPr>
        <w:t xml:space="preserve">the </w:t>
      </w:r>
      <w:r w:rsidR="00E33B09" w:rsidRPr="00914BA4">
        <w:rPr>
          <w:rFonts w:cs="Times New Roman"/>
          <w:sz w:val="20"/>
          <w:szCs w:val="20"/>
        </w:rPr>
        <w:t xml:space="preserve">knowledge economy management process in </w:t>
      </w:r>
      <w:r w:rsidR="00DF1A0F" w:rsidRPr="00914BA4">
        <w:rPr>
          <w:rFonts w:cs="Times New Roman"/>
          <w:sz w:val="20"/>
          <w:szCs w:val="20"/>
        </w:rPr>
        <w:t xml:space="preserve">the </w:t>
      </w:r>
      <w:r w:rsidR="00E33B09" w:rsidRPr="00914BA4">
        <w:rPr>
          <w:rFonts w:cs="Times New Roman"/>
          <w:sz w:val="20"/>
          <w:szCs w:val="20"/>
        </w:rPr>
        <w:t xml:space="preserve">regions enabled us to reveal </w:t>
      </w:r>
      <w:r w:rsidRPr="00914BA4">
        <w:rPr>
          <w:rFonts w:cs="Times New Roman"/>
          <w:sz w:val="20"/>
          <w:szCs w:val="20"/>
        </w:rPr>
        <w:t xml:space="preserve">basic </w:t>
      </w:r>
      <w:r w:rsidR="00E33B09" w:rsidRPr="00914BA4">
        <w:rPr>
          <w:rFonts w:cs="Times New Roman"/>
          <w:sz w:val="20"/>
          <w:szCs w:val="20"/>
        </w:rPr>
        <w:t xml:space="preserve">models of knowledge economy management. </w:t>
      </w:r>
      <w:r w:rsidRPr="00914BA4">
        <w:rPr>
          <w:rFonts w:cs="Times New Roman"/>
          <w:sz w:val="20"/>
          <w:szCs w:val="20"/>
        </w:rPr>
        <w:t>The “top</w:t>
      </w:r>
      <w:r w:rsidR="00E33B09" w:rsidRPr="00914BA4">
        <w:rPr>
          <w:rFonts w:cs="Times New Roman"/>
          <w:sz w:val="20"/>
          <w:szCs w:val="20"/>
        </w:rPr>
        <w:t>-down</w:t>
      </w:r>
      <w:r w:rsidRPr="00914BA4">
        <w:rPr>
          <w:rFonts w:cs="Times New Roman"/>
          <w:sz w:val="20"/>
          <w:szCs w:val="20"/>
        </w:rPr>
        <w:t>”</w:t>
      </w:r>
      <w:r w:rsidR="00E33B09" w:rsidRPr="00914BA4">
        <w:rPr>
          <w:rFonts w:cs="Times New Roman"/>
          <w:sz w:val="20"/>
          <w:szCs w:val="20"/>
        </w:rPr>
        <w:t xml:space="preserve"> model has the lowest ranking among </w:t>
      </w:r>
      <w:r w:rsidR="00DF1A0F" w:rsidRPr="00914BA4">
        <w:rPr>
          <w:rFonts w:cs="Times New Roman"/>
          <w:sz w:val="20"/>
          <w:szCs w:val="20"/>
        </w:rPr>
        <w:t xml:space="preserve">the </w:t>
      </w:r>
      <w:r w:rsidR="00E33B09" w:rsidRPr="00914BA4">
        <w:rPr>
          <w:rFonts w:cs="Times New Roman"/>
          <w:sz w:val="20"/>
          <w:szCs w:val="20"/>
        </w:rPr>
        <w:t>know</w:t>
      </w:r>
      <w:r w:rsidR="00E33B09" w:rsidRPr="00914BA4">
        <w:rPr>
          <w:rFonts w:cs="Times New Roman"/>
          <w:sz w:val="20"/>
          <w:szCs w:val="20"/>
        </w:rPr>
        <w:t>l</w:t>
      </w:r>
      <w:r w:rsidR="00E33B09" w:rsidRPr="00914BA4">
        <w:rPr>
          <w:rFonts w:cs="Times New Roman"/>
          <w:sz w:val="20"/>
          <w:szCs w:val="20"/>
        </w:rPr>
        <w:t>edge economy management models in terms of</w:t>
      </w:r>
      <w:r w:rsidRPr="00914BA4">
        <w:rPr>
          <w:rFonts w:cs="Times New Roman"/>
          <w:sz w:val="20"/>
          <w:szCs w:val="20"/>
        </w:rPr>
        <w:t xml:space="preserve"> its</w:t>
      </w:r>
      <w:r w:rsidR="00E33B09" w:rsidRPr="00914BA4">
        <w:rPr>
          <w:rFonts w:cs="Times New Roman"/>
          <w:sz w:val="20"/>
          <w:szCs w:val="20"/>
        </w:rPr>
        <w:t xml:space="preserve"> effectiveness. </w:t>
      </w:r>
      <w:r w:rsidR="00DF1A0F" w:rsidRPr="00914BA4">
        <w:rPr>
          <w:rFonts w:cs="Times New Roman"/>
          <w:sz w:val="20"/>
          <w:szCs w:val="20"/>
        </w:rPr>
        <w:t>The p</w:t>
      </w:r>
      <w:r w:rsidR="00E33B09" w:rsidRPr="00914BA4">
        <w:rPr>
          <w:rFonts w:cs="Times New Roman"/>
          <w:sz w:val="20"/>
          <w:szCs w:val="20"/>
        </w:rPr>
        <w:t>rogram</w:t>
      </w:r>
      <w:r w:rsidR="00DF1A0F" w:rsidRPr="00914BA4">
        <w:rPr>
          <w:rFonts w:cs="Times New Roman"/>
          <w:sz w:val="20"/>
          <w:szCs w:val="20"/>
        </w:rPr>
        <w:t>me</w:t>
      </w:r>
      <w:r w:rsidR="00E33B09" w:rsidRPr="00914BA4">
        <w:rPr>
          <w:rFonts w:cs="Times New Roman"/>
          <w:sz w:val="20"/>
          <w:szCs w:val="20"/>
        </w:rPr>
        <w:t>-based approach, being the r</w:t>
      </w:r>
      <w:r w:rsidR="00E33B09" w:rsidRPr="00914BA4">
        <w:rPr>
          <w:rFonts w:cs="Times New Roman"/>
          <w:sz w:val="20"/>
          <w:szCs w:val="20"/>
        </w:rPr>
        <w:t>e</w:t>
      </w:r>
      <w:r w:rsidR="00E33B09" w:rsidRPr="00914BA4">
        <w:rPr>
          <w:rFonts w:cs="Times New Roman"/>
          <w:sz w:val="20"/>
          <w:szCs w:val="20"/>
        </w:rPr>
        <w:t xml:space="preserve">sult of </w:t>
      </w:r>
      <w:r w:rsidRPr="00914BA4">
        <w:rPr>
          <w:rFonts w:cs="Times New Roman"/>
          <w:sz w:val="20"/>
          <w:szCs w:val="20"/>
        </w:rPr>
        <w:t xml:space="preserve">the </w:t>
      </w:r>
      <w:r w:rsidR="00E33B09" w:rsidRPr="00914BA4">
        <w:rPr>
          <w:rFonts w:cs="Times New Roman"/>
          <w:sz w:val="20"/>
          <w:szCs w:val="20"/>
        </w:rPr>
        <w:t xml:space="preserve">evolution of </w:t>
      </w:r>
      <w:r w:rsidRPr="00914BA4">
        <w:rPr>
          <w:rFonts w:cs="Times New Roman"/>
          <w:sz w:val="20"/>
          <w:szCs w:val="20"/>
        </w:rPr>
        <w:t>the “</w:t>
      </w:r>
      <w:r w:rsidR="00E33B09" w:rsidRPr="00914BA4">
        <w:rPr>
          <w:rFonts w:cs="Times New Roman"/>
          <w:sz w:val="20"/>
          <w:szCs w:val="20"/>
        </w:rPr>
        <w:t>top-down</w:t>
      </w:r>
      <w:r w:rsidRPr="00914BA4">
        <w:rPr>
          <w:rFonts w:cs="Times New Roman"/>
          <w:sz w:val="20"/>
          <w:szCs w:val="20"/>
        </w:rPr>
        <w:t>”</w:t>
      </w:r>
      <w:r w:rsidR="00E33B09" w:rsidRPr="00914BA4">
        <w:rPr>
          <w:rFonts w:cs="Times New Roman"/>
          <w:sz w:val="20"/>
          <w:szCs w:val="20"/>
        </w:rPr>
        <w:t xml:space="preserve"> model</w:t>
      </w:r>
      <w:r w:rsidRPr="00914BA4">
        <w:rPr>
          <w:rFonts w:cs="Times New Roman"/>
          <w:sz w:val="20"/>
          <w:szCs w:val="20"/>
        </w:rPr>
        <w:t>,</w:t>
      </w:r>
      <w:r w:rsidR="00E33B09" w:rsidRPr="00914BA4">
        <w:rPr>
          <w:rFonts w:cs="Times New Roman"/>
          <w:sz w:val="20"/>
          <w:szCs w:val="20"/>
        </w:rPr>
        <w:t xml:space="preserve"> may bear the expected results only </w:t>
      </w:r>
      <w:r w:rsidR="00DF1A0F" w:rsidRPr="00914BA4">
        <w:rPr>
          <w:rFonts w:cs="Times New Roman"/>
          <w:sz w:val="20"/>
          <w:szCs w:val="20"/>
        </w:rPr>
        <w:t xml:space="preserve">under the </w:t>
      </w:r>
      <w:r w:rsidR="00770FF9" w:rsidRPr="00914BA4">
        <w:rPr>
          <w:rFonts w:cs="Times New Roman"/>
          <w:sz w:val="20"/>
          <w:szCs w:val="20"/>
        </w:rPr>
        <w:t xml:space="preserve">condition that </w:t>
      </w:r>
      <w:r w:rsidR="00E33B09" w:rsidRPr="00914BA4">
        <w:rPr>
          <w:rFonts w:cs="Times New Roman"/>
          <w:sz w:val="20"/>
          <w:szCs w:val="20"/>
        </w:rPr>
        <w:t>co</w:t>
      </w:r>
      <w:r w:rsidR="00E33B09" w:rsidRPr="00914BA4">
        <w:rPr>
          <w:rFonts w:cs="Times New Roman"/>
          <w:sz w:val="20"/>
          <w:szCs w:val="20"/>
        </w:rPr>
        <w:t>n</w:t>
      </w:r>
      <w:r w:rsidR="00E33B09" w:rsidRPr="00914BA4">
        <w:rPr>
          <w:rFonts w:cs="Times New Roman"/>
          <w:sz w:val="20"/>
          <w:szCs w:val="20"/>
        </w:rPr>
        <w:t>trol and motivation systems</w:t>
      </w:r>
      <w:r w:rsidR="00770FF9" w:rsidRPr="00914BA4">
        <w:rPr>
          <w:rFonts w:cs="Times New Roman"/>
          <w:sz w:val="20"/>
          <w:szCs w:val="20"/>
        </w:rPr>
        <w:t xml:space="preserve"> are available</w:t>
      </w:r>
      <w:r w:rsidR="00E33B09" w:rsidRPr="00914BA4">
        <w:rPr>
          <w:rFonts w:cs="Times New Roman"/>
          <w:sz w:val="20"/>
          <w:szCs w:val="20"/>
        </w:rPr>
        <w:t xml:space="preserve">. </w:t>
      </w:r>
      <w:r w:rsidRPr="00914BA4">
        <w:rPr>
          <w:rFonts w:cs="Times New Roman"/>
          <w:sz w:val="20"/>
          <w:szCs w:val="20"/>
        </w:rPr>
        <w:t xml:space="preserve">The internal </w:t>
      </w:r>
      <w:r w:rsidR="00E33B09" w:rsidRPr="00914BA4">
        <w:rPr>
          <w:rFonts w:cs="Times New Roman"/>
          <w:sz w:val="20"/>
          <w:szCs w:val="20"/>
        </w:rPr>
        <w:t xml:space="preserve">mechanism of reproduction </w:t>
      </w:r>
      <w:r w:rsidR="00DF1A0F" w:rsidRPr="00914BA4">
        <w:rPr>
          <w:rFonts w:cs="Times New Roman"/>
          <w:sz w:val="20"/>
          <w:szCs w:val="20"/>
        </w:rPr>
        <w:t>of the</w:t>
      </w:r>
      <w:r w:rsidRPr="00914BA4">
        <w:rPr>
          <w:rFonts w:cs="Times New Roman"/>
          <w:sz w:val="20"/>
          <w:szCs w:val="20"/>
        </w:rPr>
        <w:t xml:space="preserve"> innovati</w:t>
      </w:r>
      <w:r w:rsidR="00DF1A0F" w:rsidRPr="00914BA4">
        <w:rPr>
          <w:rFonts w:cs="Times New Roman"/>
          <w:sz w:val="20"/>
          <w:szCs w:val="20"/>
        </w:rPr>
        <w:t>on</w:t>
      </w:r>
      <w:r w:rsidRPr="00914BA4">
        <w:rPr>
          <w:rFonts w:cs="Times New Roman"/>
          <w:sz w:val="20"/>
          <w:szCs w:val="20"/>
        </w:rPr>
        <w:t xml:space="preserve"> </w:t>
      </w:r>
      <w:r w:rsidR="00E33B09" w:rsidRPr="00914BA4">
        <w:rPr>
          <w:rFonts w:cs="Times New Roman"/>
          <w:sz w:val="20"/>
          <w:szCs w:val="20"/>
        </w:rPr>
        <w:t>process</w:t>
      </w:r>
      <w:r w:rsidRPr="00914BA4">
        <w:rPr>
          <w:rFonts w:cs="Times New Roman"/>
          <w:sz w:val="20"/>
          <w:szCs w:val="20"/>
        </w:rPr>
        <w:t>, as well as</w:t>
      </w:r>
      <w:r w:rsidR="00E33B09" w:rsidRPr="00914BA4">
        <w:rPr>
          <w:rFonts w:cs="Times New Roman"/>
          <w:sz w:val="20"/>
          <w:szCs w:val="20"/>
        </w:rPr>
        <w:t xml:space="preserve"> knowledge generation and use</w:t>
      </w:r>
      <w:r w:rsidRPr="00914BA4">
        <w:rPr>
          <w:rFonts w:cs="Times New Roman"/>
          <w:sz w:val="20"/>
          <w:szCs w:val="20"/>
        </w:rPr>
        <w:t>,</w:t>
      </w:r>
      <w:r w:rsidR="00E33B09" w:rsidRPr="00914BA4">
        <w:rPr>
          <w:rFonts w:cs="Times New Roman"/>
          <w:sz w:val="20"/>
          <w:szCs w:val="20"/>
        </w:rPr>
        <w:t xml:space="preserve"> </w:t>
      </w:r>
      <w:r w:rsidR="00DF1A0F" w:rsidRPr="00914BA4">
        <w:rPr>
          <w:rFonts w:cs="Times New Roman"/>
          <w:sz w:val="20"/>
          <w:szCs w:val="20"/>
        </w:rPr>
        <w:t xml:space="preserve">are </w:t>
      </w:r>
      <w:r w:rsidR="00E33B09" w:rsidRPr="00914BA4">
        <w:rPr>
          <w:rFonts w:cs="Times New Roman"/>
          <w:sz w:val="20"/>
          <w:szCs w:val="20"/>
        </w:rPr>
        <w:t xml:space="preserve">inherent </w:t>
      </w:r>
      <w:r w:rsidRPr="00914BA4">
        <w:rPr>
          <w:rFonts w:cs="Times New Roman"/>
          <w:sz w:val="20"/>
          <w:szCs w:val="20"/>
        </w:rPr>
        <w:t xml:space="preserve">in </w:t>
      </w:r>
      <w:r w:rsidR="00E33B09" w:rsidRPr="00914BA4">
        <w:rPr>
          <w:rFonts w:cs="Times New Roman"/>
          <w:sz w:val="20"/>
          <w:szCs w:val="20"/>
        </w:rPr>
        <w:t xml:space="preserve">this model. Practical application of </w:t>
      </w:r>
      <w:r w:rsidR="00DF1A0F" w:rsidRPr="00914BA4">
        <w:rPr>
          <w:rFonts w:cs="Times New Roman"/>
          <w:sz w:val="20"/>
          <w:szCs w:val="20"/>
        </w:rPr>
        <w:t xml:space="preserve">the </w:t>
      </w:r>
      <w:r w:rsidR="00E33B09" w:rsidRPr="00914BA4">
        <w:rPr>
          <w:rFonts w:cs="Times New Roman"/>
          <w:sz w:val="20"/>
          <w:szCs w:val="20"/>
        </w:rPr>
        <w:t xml:space="preserve">BSC model is </w:t>
      </w:r>
      <w:r w:rsidRPr="00914BA4">
        <w:rPr>
          <w:rFonts w:cs="Times New Roman"/>
          <w:sz w:val="20"/>
          <w:szCs w:val="20"/>
        </w:rPr>
        <w:t>i</w:t>
      </w:r>
      <w:r w:rsidRPr="00914BA4">
        <w:rPr>
          <w:rFonts w:cs="Times New Roman"/>
          <w:sz w:val="20"/>
          <w:szCs w:val="20"/>
        </w:rPr>
        <w:t>m</w:t>
      </w:r>
      <w:r w:rsidRPr="00914BA4">
        <w:rPr>
          <w:rFonts w:cs="Times New Roman"/>
          <w:sz w:val="20"/>
          <w:szCs w:val="20"/>
        </w:rPr>
        <w:t xml:space="preserve">peded </w:t>
      </w:r>
      <w:r w:rsidR="00E33B09" w:rsidRPr="00914BA4">
        <w:rPr>
          <w:rFonts w:cs="Times New Roman"/>
          <w:sz w:val="20"/>
          <w:szCs w:val="20"/>
        </w:rPr>
        <w:t xml:space="preserve">by its complexity. As practical cases demonstrate, </w:t>
      </w:r>
      <w:r w:rsidRPr="00914BA4">
        <w:rPr>
          <w:rFonts w:cs="Times New Roman"/>
          <w:sz w:val="20"/>
          <w:szCs w:val="20"/>
        </w:rPr>
        <w:t xml:space="preserve">the </w:t>
      </w:r>
      <w:r w:rsidR="00E33B09" w:rsidRPr="00914BA4">
        <w:rPr>
          <w:rFonts w:cs="Times New Roman"/>
          <w:sz w:val="20"/>
          <w:szCs w:val="20"/>
        </w:rPr>
        <w:t>application of this model is reduced to a number of key performance indicators based on</w:t>
      </w:r>
      <w:r w:rsidR="000003B5" w:rsidRPr="00914BA4">
        <w:rPr>
          <w:rFonts w:cs="Times New Roman"/>
          <w:sz w:val="20"/>
          <w:szCs w:val="20"/>
        </w:rPr>
        <w:t xml:space="preserve"> the</w:t>
      </w:r>
      <w:r w:rsidR="00E33B09" w:rsidRPr="00914BA4">
        <w:rPr>
          <w:rFonts w:cs="Times New Roman"/>
          <w:sz w:val="20"/>
          <w:szCs w:val="20"/>
        </w:rPr>
        <w:t xml:space="preserve"> monitoring of </w:t>
      </w:r>
      <w:r w:rsidR="00DF1A0F" w:rsidRPr="00914BA4">
        <w:rPr>
          <w:rFonts w:cs="Times New Roman"/>
          <w:sz w:val="20"/>
          <w:szCs w:val="20"/>
        </w:rPr>
        <w:t xml:space="preserve">implementation of </w:t>
      </w:r>
      <w:r w:rsidR="000003B5" w:rsidRPr="00914BA4">
        <w:rPr>
          <w:rFonts w:cs="Times New Roman"/>
          <w:sz w:val="20"/>
          <w:szCs w:val="20"/>
        </w:rPr>
        <w:t>targeted</w:t>
      </w:r>
      <w:r w:rsidR="00E33B09" w:rsidRPr="00914BA4">
        <w:rPr>
          <w:rFonts w:cs="Times New Roman"/>
          <w:sz w:val="20"/>
          <w:szCs w:val="20"/>
        </w:rPr>
        <w:t xml:space="preserve"> program</w:t>
      </w:r>
      <w:r w:rsidR="00DF1A0F" w:rsidRPr="00914BA4">
        <w:rPr>
          <w:rFonts w:cs="Times New Roman"/>
          <w:sz w:val="20"/>
          <w:szCs w:val="20"/>
        </w:rPr>
        <w:t>mes</w:t>
      </w:r>
      <w:r w:rsidR="00E33B09" w:rsidRPr="00914BA4">
        <w:rPr>
          <w:rFonts w:cs="Times New Roman"/>
          <w:sz w:val="20"/>
          <w:szCs w:val="20"/>
        </w:rPr>
        <w:t xml:space="preserve">. </w:t>
      </w:r>
      <w:r w:rsidR="00DF1A0F" w:rsidRPr="00914BA4">
        <w:rPr>
          <w:rFonts w:cs="Times New Roman"/>
          <w:sz w:val="20"/>
          <w:szCs w:val="20"/>
        </w:rPr>
        <w:t xml:space="preserve">The </w:t>
      </w:r>
      <w:r w:rsidR="000003B5" w:rsidRPr="00914BA4">
        <w:rPr>
          <w:rFonts w:cs="Times New Roman"/>
          <w:sz w:val="20"/>
          <w:szCs w:val="20"/>
        </w:rPr>
        <w:t>E</w:t>
      </w:r>
      <w:r w:rsidR="00E33B09" w:rsidRPr="00914BA4">
        <w:rPr>
          <w:rFonts w:cs="Times New Roman"/>
          <w:sz w:val="20"/>
          <w:szCs w:val="20"/>
        </w:rPr>
        <w:t>cosystem approach</w:t>
      </w:r>
      <w:r w:rsidR="000003B5" w:rsidRPr="00914BA4">
        <w:rPr>
          <w:rFonts w:cs="Times New Roman"/>
          <w:sz w:val="20"/>
          <w:szCs w:val="20"/>
        </w:rPr>
        <w:t xml:space="preserve"> is the most effective one</w:t>
      </w:r>
      <w:r w:rsidR="00E33B09" w:rsidRPr="00914BA4">
        <w:rPr>
          <w:rFonts w:cs="Times New Roman"/>
          <w:sz w:val="20"/>
          <w:szCs w:val="20"/>
        </w:rPr>
        <w:t xml:space="preserve">, </w:t>
      </w:r>
      <w:r w:rsidR="000003B5" w:rsidRPr="00914BA4">
        <w:rPr>
          <w:rFonts w:cs="Times New Roman"/>
          <w:sz w:val="20"/>
          <w:szCs w:val="20"/>
        </w:rPr>
        <w:t xml:space="preserve">in which </w:t>
      </w:r>
      <w:r w:rsidR="00E33B09" w:rsidRPr="00914BA4">
        <w:rPr>
          <w:rFonts w:cs="Times New Roman"/>
          <w:sz w:val="20"/>
          <w:szCs w:val="20"/>
        </w:rPr>
        <w:t>the main function of regional governments is</w:t>
      </w:r>
      <w:r w:rsidR="000003B5" w:rsidRPr="00914BA4">
        <w:rPr>
          <w:rFonts w:cs="Times New Roman"/>
          <w:sz w:val="20"/>
          <w:szCs w:val="20"/>
        </w:rPr>
        <w:t xml:space="preserve"> the</w:t>
      </w:r>
      <w:r w:rsidR="00E33B09" w:rsidRPr="00914BA4">
        <w:rPr>
          <w:rFonts w:cs="Times New Roman"/>
          <w:sz w:val="20"/>
          <w:szCs w:val="20"/>
        </w:rPr>
        <w:t xml:space="preserve"> creation</w:t>
      </w:r>
      <w:r w:rsidR="000003B5" w:rsidRPr="00914BA4">
        <w:rPr>
          <w:rFonts w:cs="Times New Roman"/>
          <w:sz w:val="20"/>
          <w:szCs w:val="20"/>
        </w:rPr>
        <w:t xml:space="preserve"> </w:t>
      </w:r>
      <w:r w:rsidR="00DF1A0F" w:rsidRPr="00914BA4">
        <w:rPr>
          <w:rFonts w:cs="Times New Roman"/>
          <w:sz w:val="20"/>
          <w:szCs w:val="20"/>
        </w:rPr>
        <w:t>and prom</w:t>
      </w:r>
      <w:r w:rsidR="00DF1A0F" w:rsidRPr="00914BA4">
        <w:rPr>
          <w:rFonts w:cs="Times New Roman"/>
          <w:sz w:val="20"/>
          <w:szCs w:val="20"/>
        </w:rPr>
        <w:t>o</w:t>
      </w:r>
      <w:r w:rsidR="00DF1A0F" w:rsidRPr="00914BA4">
        <w:rPr>
          <w:rFonts w:cs="Times New Roman"/>
          <w:sz w:val="20"/>
          <w:szCs w:val="20"/>
        </w:rPr>
        <w:t xml:space="preserve">tion the development </w:t>
      </w:r>
      <w:r w:rsidR="000003B5" w:rsidRPr="00914BA4">
        <w:rPr>
          <w:rFonts w:cs="Times New Roman"/>
          <w:sz w:val="20"/>
          <w:szCs w:val="20"/>
        </w:rPr>
        <w:t>of the necessary services</w:t>
      </w:r>
      <w:r w:rsidR="00DF1A0F" w:rsidRPr="00914BA4">
        <w:rPr>
          <w:rFonts w:cs="Times New Roman"/>
          <w:sz w:val="20"/>
          <w:szCs w:val="20"/>
        </w:rPr>
        <w:t>,</w:t>
      </w:r>
      <w:r w:rsidR="000003B5" w:rsidRPr="00914BA4">
        <w:rPr>
          <w:rFonts w:cs="Times New Roman"/>
          <w:sz w:val="20"/>
          <w:szCs w:val="20"/>
        </w:rPr>
        <w:t xml:space="preserve"> providing the growth of </w:t>
      </w:r>
      <w:r w:rsidR="00DF1A0F" w:rsidRPr="00914BA4">
        <w:rPr>
          <w:rFonts w:cs="Times New Roman"/>
          <w:sz w:val="20"/>
          <w:szCs w:val="20"/>
        </w:rPr>
        <w:t xml:space="preserve">the </w:t>
      </w:r>
      <w:r w:rsidR="000003B5" w:rsidRPr="00914BA4">
        <w:rPr>
          <w:rFonts w:cs="Times New Roman"/>
          <w:sz w:val="20"/>
          <w:szCs w:val="20"/>
        </w:rPr>
        <w:t>knowledge economy</w:t>
      </w:r>
      <w:r w:rsidR="00E33B09" w:rsidRPr="00914BA4">
        <w:rPr>
          <w:rFonts w:cs="Times New Roman"/>
          <w:sz w:val="20"/>
          <w:szCs w:val="20"/>
        </w:rPr>
        <w:t xml:space="preserve">. </w:t>
      </w:r>
      <w:r w:rsidR="000003B5" w:rsidRPr="00914BA4">
        <w:rPr>
          <w:rFonts w:cs="Times New Roman"/>
          <w:sz w:val="20"/>
          <w:szCs w:val="20"/>
        </w:rPr>
        <w:t>During our su</w:t>
      </w:r>
      <w:r w:rsidR="000003B5" w:rsidRPr="00914BA4">
        <w:rPr>
          <w:rFonts w:cs="Times New Roman"/>
          <w:sz w:val="20"/>
          <w:szCs w:val="20"/>
        </w:rPr>
        <w:t>b</w:t>
      </w:r>
      <w:r w:rsidR="000003B5" w:rsidRPr="00914BA4">
        <w:rPr>
          <w:rFonts w:cs="Times New Roman"/>
          <w:sz w:val="20"/>
          <w:szCs w:val="20"/>
        </w:rPr>
        <w:t>sequent studies</w:t>
      </w:r>
      <w:r w:rsidR="00E33B09" w:rsidRPr="00914BA4">
        <w:rPr>
          <w:rFonts w:cs="Times New Roman"/>
          <w:sz w:val="20"/>
          <w:szCs w:val="20"/>
        </w:rPr>
        <w:t>, we plan to perform</w:t>
      </w:r>
      <w:r w:rsidR="000003B5" w:rsidRPr="00914BA4">
        <w:rPr>
          <w:rFonts w:cs="Times New Roman"/>
          <w:sz w:val="20"/>
          <w:szCs w:val="20"/>
        </w:rPr>
        <w:t xml:space="preserve"> a</w:t>
      </w:r>
      <w:r w:rsidR="00E33B09" w:rsidRPr="00914BA4">
        <w:rPr>
          <w:rFonts w:cs="Times New Roman"/>
          <w:sz w:val="20"/>
          <w:szCs w:val="20"/>
        </w:rPr>
        <w:t xml:space="preserve"> mathematical simulation of</w:t>
      </w:r>
      <w:r w:rsidR="000003B5" w:rsidRPr="00914BA4">
        <w:rPr>
          <w:rFonts w:cs="Times New Roman"/>
          <w:sz w:val="20"/>
          <w:szCs w:val="20"/>
        </w:rPr>
        <w:t xml:space="preserve"> the</w:t>
      </w:r>
      <w:r w:rsidR="00E33B09" w:rsidRPr="00914BA4">
        <w:rPr>
          <w:rFonts w:cs="Times New Roman"/>
          <w:sz w:val="20"/>
          <w:szCs w:val="20"/>
        </w:rPr>
        <w:t xml:space="preserve"> dependency </w:t>
      </w:r>
      <w:r w:rsidR="000003B5" w:rsidRPr="00914BA4">
        <w:rPr>
          <w:rFonts w:cs="Times New Roman"/>
          <w:sz w:val="20"/>
          <w:szCs w:val="20"/>
        </w:rPr>
        <w:t xml:space="preserve">of </w:t>
      </w:r>
      <w:r w:rsidR="00E33B09" w:rsidRPr="00914BA4">
        <w:rPr>
          <w:rFonts w:cs="Times New Roman"/>
          <w:sz w:val="20"/>
          <w:szCs w:val="20"/>
        </w:rPr>
        <w:t>knowledge economy deve</w:t>
      </w:r>
      <w:r w:rsidR="00E33B09" w:rsidRPr="00914BA4">
        <w:rPr>
          <w:rFonts w:cs="Times New Roman"/>
          <w:sz w:val="20"/>
          <w:szCs w:val="20"/>
        </w:rPr>
        <w:t>l</w:t>
      </w:r>
      <w:r w:rsidR="00E33B09" w:rsidRPr="00914BA4">
        <w:rPr>
          <w:rFonts w:cs="Times New Roman"/>
          <w:sz w:val="20"/>
          <w:szCs w:val="20"/>
        </w:rPr>
        <w:t xml:space="preserve">opment in a region </w:t>
      </w:r>
      <w:r w:rsidR="000003B5" w:rsidRPr="00914BA4">
        <w:rPr>
          <w:rFonts w:cs="Times New Roman"/>
          <w:sz w:val="20"/>
          <w:szCs w:val="20"/>
        </w:rPr>
        <w:t xml:space="preserve">on </w:t>
      </w:r>
      <w:r w:rsidR="00E33B09" w:rsidRPr="00914BA4">
        <w:rPr>
          <w:rFonts w:cs="Times New Roman"/>
          <w:sz w:val="20"/>
          <w:szCs w:val="20"/>
        </w:rPr>
        <w:t xml:space="preserve">the selected model of management </w:t>
      </w:r>
      <w:r w:rsidR="00770FF9" w:rsidRPr="00914BA4">
        <w:rPr>
          <w:rFonts w:cs="Times New Roman"/>
          <w:sz w:val="20"/>
          <w:szCs w:val="20"/>
        </w:rPr>
        <w:t>based on</w:t>
      </w:r>
      <w:r w:rsidR="002A20DC" w:rsidRPr="00914BA4">
        <w:rPr>
          <w:rFonts w:cs="Times New Roman"/>
          <w:sz w:val="20"/>
          <w:szCs w:val="20"/>
        </w:rPr>
        <w:t xml:space="preserve"> the calculation of</w:t>
      </w:r>
      <w:r w:rsidR="00E33B09" w:rsidRPr="00914BA4">
        <w:rPr>
          <w:rFonts w:cs="Times New Roman"/>
          <w:sz w:val="20"/>
          <w:szCs w:val="20"/>
        </w:rPr>
        <w:t xml:space="preserve"> </w:t>
      </w:r>
      <w:r w:rsidR="00DF1A0F" w:rsidRPr="00914BA4">
        <w:rPr>
          <w:rFonts w:cs="Times New Roman"/>
          <w:sz w:val="20"/>
          <w:szCs w:val="20"/>
        </w:rPr>
        <w:t xml:space="preserve">the </w:t>
      </w:r>
      <w:r w:rsidR="00E33B09" w:rsidRPr="00914BA4">
        <w:rPr>
          <w:rFonts w:cs="Times New Roman"/>
          <w:sz w:val="20"/>
          <w:szCs w:val="20"/>
        </w:rPr>
        <w:t xml:space="preserve">multiplier </w:t>
      </w:r>
      <w:r w:rsidR="000003B5" w:rsidRPr="00914BA4">
        <w:rPr>
          <w:rFonts w:cs="Times New Roman"/>
          <w:sz w:val="20"/>
          <w:szCs w:val="20"/>
        </w:rPr>
        <w:t>effect</w:t>
      </w:r>
      <w:r w:rsidR="00E33B09" w:rsidRPr="00914BA4">
        <w:rPr>
          <w:rFonts w:cs="Times New Roman"/>
          <w:sz w:val="20"/>
          <w:szCs w:val="20"/>
        </w:rPr>
        <w:t>.</w:t>
      </w:r>
    </w:p>
    <w:p w:rsidR="00794110" w:rsidRDefault="00794110" w:rsidP="003F5A75">
      <w:pPr>
        <w:spacing w:after="0" w:line="240" w:lineRule="auto"/>
        <w:jc w:val="both"/>
        <w:rPr>
          <w:rFonts w:cs="Times New Roman"/>
          <w:sz w:val="20"/>
          <w:szCs w:val="20"/>
        </w:rPr>
      </w:pPr>
      <w:r>
        <w:rPr>
          <w:rFonts w:cs="Times New Roman"/>
          <w:sz w:val="20"/>
          <w:szCs w:val="20"/>
        </w:rPr>
        <w:t xml:space="preserve"> </w:t>
      </w:r>
    </w:p>
    <w:p w:rsidR="00794110" w:rsidRDefault="00794110" w:rsidP="003F5A75">
      <w:pPr>
        <w:spacing w:after="0" w:line="240" w:lineRule="auto"/>
        <w:jc w:val="both"/>
        <w:rPr>
          <w:rFonts w:cs="Times New Roman"/>
          <w:sz w:val="20"/>
          <w:szCs w:val="20"/>
        </w:rPr>
      </w:pPr>
      <w:r>
        <w:rPr>
          <w:rFonts w:cs="Times New Roman"/>
          <w:sz w:val="20"/>
          <w:szCs w:val="20"/>
        </w:rPr>
        <w:t>References</w:t>
      </w:r>
    </w:p>
    <w:p w:rsidR="008F0867" w:rsidRPr="008F0867" w:rsidRDefault="008F0867" w:rsidP="00794110">
      <w:pPr>
        <w:spacing w:after="120" w:line="240" w:lineRule="auto"/>
        <w:jc w:val="both"/>
        <w:rPr>
          <w:color w:val="000000" w:themeColor="text1"/>
          <w:sz w:val="20"/>
          <w:szCs w:val="20"/>
        </w:rPr>
      </w:pPr>
      <w:r w:rsidRPr="008F0867">
        <w:rPr>
          <w:color w:val="000000" w:themeColor="text1"/>
          <w:sz w:val="20"/>
          <w:szCs w:val="20"/>
          <w:lang w:val="en-US"/>
        </w:rPr>
        <w:t>Armstrong, K. (2006). The open method of coordination–governance after Lisbon, Journal of Con</w:t>
      </w:r>
      <w:r w:rsidRPr="008F0867">
        <w:rPr>
          <w:color w:val="000000" w:themeColor="text1"/>
          <w:sz w:val="20"/>
          <w:szCs w:val="20"/>
          <w:lang w:val="en-US"/>
        </w:rPr>
        <w:softHyphen/>
        <w:t>temporary Eur</w:t>
      </w:r>
      <w:r w:rsidRPr="008F0867">
        <w:rPr>
          <w:color w:val="000000" w:themeColor="text1"/>
          <w:sz w:val="20"/>
          <w:szCs w:val="20"/>
          <w:lang w:val="en-US"/>
        </w:rPr>
        <w:t>o</w:t>
      </w:r>
      <w:r w:rsidRPr="008F0867">
        <w:rPr>
          <w:color w:val="000000" w:themeColor="text1"/>
          <w:sz w:val="20"/>
          <w:szCs w:val="20"/>
          <w:lang w:val="en-US"/>
        </w:rPr>
        <w:t>pean Research, Vol. 2, issue 1, p.1–104.</w:t>
      </w:r>
    </w:p>
    <w:p w:rsidR="008F0867" w:rsidRPr="008F0867" w:rsidRDefault="008F0867" w:rsidP="00794110">
      <w:pPr>
        <w:spacing w:after="120" w:line="240" w:lineRule="auto"/>
        <w:rPr>
          <w:sz w:val="20"/>
          <w:szCs w:val="20"/>
          <w:lang w:val="en-US"/>
        </w:rPr>
      </w:pPr>
      <w:r w:rsidRPr="008F0867">
        <w:rPr>
          <w:sz w:val="20"/>
          <w:szCs w:val="20"/>
          <w:lang w:val="en-US"/>
        </w:rPr>
        <w:t>Barro R. (1977) Unanticipated Money Growth and Unemployment in the United States // American Economic R</w:t>
      </w:r>
      <w:r w:rsidRPr="008F0867">
        <w:rPr>
          <w:sz w:val="20"/>
          <w:szCs w:val="20"/>
          <w:lang w:val="en-US"/>
        </w:rPr>
        <w:t>e</w:t>
      </w:r>
      <w:r w:rsidRPr="008F0867">
        <w:rPr>
          <w:sz w:val="20"/>
          <w:szCs w:val="20"/>
          <w:lang w:val="en-US"/>
        </w:rPr>
        <w:t xml:space="preserve">view. 1977. Vol. 67, No 2. P. 101 - 115.  </w:t>
      </w:r>
    </w:p>
    <w:p w:rsidR="008F0867" w:rsidRPr="008F0867" w:rsidRDefault="008F0867" w:rsidP="00794110">
      <w:pPr>
        <w:spacing w:after="120" w:line="240" w:lineRule="auto"/>
        <w:rPr>
          <w:sz w:val="20"/>
          <w:szCs w:val="20"/>
          <w:lang w:val="en-US"/>
        </w:rPr>
      </w:pPr>
      <w:r w:rsidRPr="008F0867">
        <w:rPr>
          <w:sz w:val="20"/>
          <w:szCs w:val="20"/>
          <w:lang w:val="en-US"/>
        </w:rPr>
        <w:t>Barro R. J. (1984) Macroeconomics. N. Y.: Wiley, 1984.</w:t>
      </w:r>
    </w:p>
    <w:p w:rsidR="008F0867" w:rsidRPr="008F0867" w:rsidRDefault="008F0867" w:rsidP="00794110">
      <w:pPr>
        <w:spacing w:after="120" w:line="240" w:lineRule="auto"/>
        <w:rPr>
          <w:sz w:val="20"/>
          <w:szCs w:val="20"/>
          <w:lang w:val="en-US"/>
        </w:rPr>
      </w:pPr>
      <w:r w:rsidRPr="008F0867">
        <w:rPr>
          <w:sz w:val="20"/>
          <w:szCs w:val="20"/>
          <w:lang w:val="en-US"/>
        </w:rPr>
        <w:t>Barro, Robert J. "Economic Growth in a Cross Section of Countries." Quarterly Journal of Economics, May 1991, 106(2), pp. 407- 43.</w:t>
      </w:r>
    </w:p>
    <w:p w:rsidR="008F0867" w:rsidRPr="008F0867" w:rsidRDefault="008F0867" w:rsidP="00794110">
      <w:pPr>
        <w:autoSpaceDE w:val="0"/>
        <w:autoSpaceDN w:val="0"/>
        <w:adjustRightInd w:val="0"/>
        <w:spacing w:after="120" w:line="240" w:lineRule="auto"/>
        <w:jc w:val="both"/>
        <w:rPr>
          <w:rStyle w:val="apple-converted-space"/>
          <w:color w:val="000000"/>
          <w:sz w:val="20"/>
          <w:szCs w:val="20"/>
        </w:rPr>
      </w:pPr>
      <w:r w:rsidRPr="008F0867">
        <w:rPr>
          <w:color w:val="000000"/>
          <w:sz w:val="20"/>
          <w:szCs w:val="20"/>
          <w:lang w:val="en-US"/>
        </w:rPr>
        <w:t xml:space="preserve"> Boudeville J (1966). Problems of Regional Economic Planning. Edinburg, 1966. </w:t>
      </w:r>
      <w:r w:rsidRPr="008F0867">
        <w:rPr>
          <w:color w:val="000000"/>
          <w:sz w:val="20"/>
          <w:szCs w:val="20"/>
        </w:rPr>
        <w:t>р</w:t>
      </w:r>
      <w:r w:rsidRPr="008F0867">
        <w:rPr>
          <w:color w:val="000000"/>
          <w:sz w:val="20"/>
          <w:szCs w:val="20"/>
          <w:lang w:val="en-US"/>
        </w:rPr>
        <w:t>p. 11.</w:t>
      </w:r>
      <w:r w:rsidRPr="008F0867">
        <w:rPr>
          <w:rStyle w:val="apple-converted-space"/>
          <w:color w:val="000000"/>
          <w:sz w:val="20"/>
          <w:szCs w:val="20"/>
          <w:lang w:val="en-US"/>
        </w:rPr>
        <w:t> </w:t>
      </w:r>
    </w:p>
    <w:p w:rsidR="008F0867" w:rsidRPr="008F0867" w:rsidRDefault="008F0867" w:rsidP="00794110">
      <w:pPr>
        <w:spacing w:after="120" w:line="240" w:lineRule="auto"/>
        <w:rPr>
          <w:sz w:val="20"/>
          <w:szCs w:val="20"/>
          <w:lang w:val="en-US"/>
        </w:rPr>
      </w:pPr>
      <w:r w:rsidRPr="008F0867">
        <w:rPr>
          <w:sz w:val="20"/>
          <w:szCs w:val="20"/>
          <w:lang w:val="en-US"/>
        </w:rPr>
        <w:t>Bucciarelli E., Ciommi M., Giulioni G.</w:t>
      </w:r>
      <w:r w:rsidR="00CE13EB" w:rsidRPr="00CE13EB">
        <w:rPr>
          <w:sz w:val="20"/>
          <w:szCs w:val="20"/>
          <w:lang w:val="en-US"/>
        </w:rPr>
        <w:t xml:space="preserve">, </w:t>
      </w:r>
      <w:r w:rsidR="00CE13EB">
        <w:rPr>
          <w:sz w:val="20"/>
          <w:szCs w:val="20"/>
          <w:lang w:val="en-US"/>
        </w:rPr>
        <w:t>and</w:t>
      </w:r>
      <w:r w:rsidRPr="008F0867">
        <w:rPr>
          <w:sz w:val="20"/>
          <w:szCs w:val="20"/>
          <w:lang w:val="en-US"/>
        </w:rPr>
        <w:t xml:space="preserve"> Affortunato F.  (2010) Assessing local knowledge dynamics: Regional Knowledge Economy Indicators, International Journal of Social, Behavioral, Educational, Economic, Business and Indu</w:t>
      </w:r>
      <w:r w:rsidRPr="008F0867">
        <w:rPr>
          <w:sz w:val="20"/>
          <w:szCs w:val="20"/>
          <w:lang w:val="en-US"/>
        </w:rPr>
        <w:t>s</w:t>
      </w:r>
      <w:r w:rsidRPr="008F0867">
        <w:rPr>
          <w:sz w:val="20"/>
          <w:szCs w:val="20"/>
          <w:lang w:val="en-US"/>
        </w:rPr>
        <w:t>trial Engineering Vol:4, No:7, 2010</w:t>
      </w:r>
    </w:p>
    <w:p w:rsidR="00CE13EB" w:rsidRDefault="008F0867" w:rsidP="00794110">
      <w:pPr>
        <w:spacing w:after="120" w:line="240" w:lineRule="auto"/>
        <w:rPr>
          <w:rFonts w:cs="Tahoma"/>
          <w:color w:val="000000"/>
          <w:sz w:val="20"/>
          <w:szCs w:val="20"/>
          <w:shd w:val="clear" w:color="auto" w:fill="FFFFFF"/>
          <w:lang w:val="en-US"/>
        </w:rPr>
      </w:pPr>
      <w:r w:rsidRPr="008F0867">
        <w:rPr>
          <w:rFonts w:cs="Tahoma"/>
          <w:color w:val="000000"/>
          <w:sz w:val="20"/>
          <w:szCs w:val="20"/>
          <w:shd w:val="clear" w:color="auto" w:fill="FFFFFF"/>
          <w:lang w:val="en-US"/>
        </w:rPr>
        <w:t xml:space="preserve">Buiter W. (1991)  The Role of Economic Policy After the New Classical Macroeconomics (Macroeconomic Analysis: essays in macroeconomics and econometrics) / Ed. by D. Currie, R. Nobay, D. Peel. L., 1981. </w:t>
      </w:r>
    </w:p>
    <w:p w:rsidR="008F0867" w:rsidRPr="008F0867" w:rsidRDefault="008F0867" w:rsidP="00794110">
      <w:pPr>
        <w:spacing w:after="120" w:line="240" w:lineRule="auto"/>
        <w:rPr>
          <w:rFonts w:cs="Tahoma"/>
          <w:color w:val="000000"/>
          <w:sz w:val="20"/>
          <w:szCs w:val="20"/>
          <w:shd w:val="clear" w:color="auto" w:fill="FFFFFF"/>
          <w:lang w:val="en-US"/>
        </w:rPr>
      </w:pPr>
      <w:r w:rsidRPr="008F0867">
        <w:rPr>
          <w:rFonts w:cs="Tahoma"/>
          <w:color w:val="000000"/>
          <w:sz w:val="20"/>
          <w:szCs w:val="20"/>
          <w:shd w:val="clear" w:color="auto" w:fill="FFFFFF"/>
          <w:lang w:val="en-US"/>
        </w:rPr>
        <w:t>Lucas R.E., Sa</w:t>
      </w:r>
      <w:r w:rsidRPr="008F0867">
        <w:rPr>
          <w:rFonts w:cs="Tahoma"/>
          <w:color w:val="000000"/>
          <w:sz w:val="20"/>
          <w:szCs w:val="20"/>
          <w:shd w:val="clear" w:color="auto" w:fill="FFFFFF"/>
          <w:lang w:val="en-US"/>
        </w:rPr>
        <w:t>r</w:t>
      </w:r>
      <w:r w:rsidRPr="008F0867">
        <w:rPr>
          <w:rFonts w:cs="Tahoma"/>
          <w:color w:val="000000"/>
          <w:sz w:val="20"/>
          <w:szCs w:val="20"/>
          <w:shd w:val="clear" w:color="auto" w:fill="FFFFFF"/>
          <w:lang w:val="en-US"/>
        </w:rPr>
        <w:t xml:space="preserve">gent </w:t>
      </w:r>
      <w:r w:rsidRPr="008F0867">
        <w:rPr>
          <w:rFonts w:cs="Tahoma"/>
          <w:color w:val="000000"/>
          <w:sz w:val="20"/>
          <w:szCs w:val="20"/>
          <w:shd w:val="clear" w:color="auto" w:fill="FFFFFF"/>
        </w:rPr>
        <w:t>Т</w:t>
      </w:r>
      <w:r w:rsidRPr="008F0867">
        <w:rPr>
          <w:rFonts w:cs="Tahoma"/>
          <w:color w:val="000000"/>
          <w:sz w:val="20"/>
          <w:szCs w:val="20"/>
          <w:shd w:val="clear" w:color="auto" w:fill="FFFFFF"/>
          <w:lang w:val="en-US"/>
        </w:rPr>
        <w:t xml:space="preserve">.T. After Keynsian Macroeconomics. </w:t>
      </w:r>
      <w:r w:rsidRPr="008F0867">
        <w:rPr>
          <w:rFonts w:cs="Tahoma"/>
          <w:color w:val="000000"/>
          <w:sz w:val="20"/>
          <w:szCs w:val="20"/>
          <w:shd w:val="clear" w:color="auto" w:fill="FFFFFF"/>
        </w:rPr>
        <w:t xml:space="preserve">In: Rational Expectations and Econometric Practice. L., 1991. </w:t>
      </w:r>
    </w:p>
    <w:p w:rsidR="008F0867" w:rsidRPr="008F0867" w:rsidRDefault="008F0867" w:rsidP="00794110">
      <w:pPr>
        <w:spacing w:after="120" w:line="240" w:lineRule="auto"/>
        <w:rPr>
          <w:sz w:val="20"/>
          <w:szCs w:val="20"/>
          <w:lang w:val="en-US"/>
        </w:rPr>
      </w:pPr>
      <w:r w:rsidRPr="008F0867">
        <w:rPr>
          <w:sz w:val="20"/>
          <w:szCs w:val="20"/>
          <w:lang w:val="en-US"/>
        </w:rPr>
        <w:t>Carlton, Dennis W., and Perloff Jeffrey M. ( 2000.) Modern industrial organization. Reading, MA: Addison-Wesley.</w:t>
      </w:r>
    </w:p>
    <w:p w:rsidR="008F0867" w:rsidRPr="008F0867" w:rsidRDefault="008F0867" w:rsidP="00794110">
      <w:pPr>
        <w:spacing w:after="120" w:line="240" w:lineRule="auto"/>
        <w:rPr>
          <w:sz w:val="20"/>
          <w:szCs w:val="20"/>
          <w:lang w:val="en-US"/>
        </w:rPr>
      </w:pPr>
      <w:r w:rsidRPr="008F0867">
        <w:rPr>
          <w:sz w:val="20"/>
          <w:szCs w:val="20"/>
          <w:lang w:val="en-US"/>
        </w:rPr>
        <w:t>Carrincazeaux, C., Gaschet, F., &amp; Halkier, H. (2010). Knowledge and Regional Diversity: Quantitative Trends. In H. Halkier, M. Dahlström, L. James, J. Manniche, &amp; L. S. Olsen (Eds.), Knowledge Dynamics, Regional Development and Public Policy. (pp. 39-46). Department of History, International and Social Studies, Aalborg University, 2010</w:t>
      </w:r>
    </w:p>
    <w:p w:rsidR="008F0867" w:rsidRPr="008F0867" w:rsidRDefault="008F0867" w:rsidP="00794110">
      <w:pPr>
        <w:spacing w:after="120" w:line="240" w:lineRule="auto"/>
        <w:rPr>
          <w:sz w:val="20"/>
          <w:szCs w:val="20"/>
          <w:lang w:val="en-US"/>
        </w:rPr>
      </w:pPr>
      <w:r w:rsidRPr="008F0867">
        <w:rPr>
          <w:sz w:val="20"/>
          <w:szCs w:val="20"/>
          <w:lang w:val="en-US"/>
        </w:rPr>
        <w:t>Casey J.  (2003) Dawkins Regional Development Theory: Conceptual Foundations, Classic Works, and Recent D</w:t>
      </w:r>
      <w:r w:rsidRPr="008F0867">
        <w:rPr>
          <w:sz w:val="20"/>
          <w:szCs w:val="20"/>
          <w:lang w:val="en-US"/>
        </w:rPr>
        <w:t>e</w:t>
      </w:r>
      <w:r w:rsidRPr="008F0867">
        <w:rPr>
          <w:sz w:val="20"/>
          <w:szCs w:val="20"/>
          <w:lang w:val="en-US"/>
        </w:rPr>
        <w:t xml:space="preserve">velopments Journal of Planning Literature,Vol.18,No.2(November2003). DOI: 10.1177/0885412203254706 </w:t>
      </w:r>
    </w:p>
    <w:p w:rsidR="008F0867" w:rsidRPr="008F0867" w:rsidRDefault="008F0867" w:rsidP="00794110">
      <w:pPr>
        <w:spacing w:after="120" w:line="240" w:lineRule="auto"/>
        <w:jc w:val="both"/>
        <w:rPr>
          <w:color w:val="000000" w:themeColor="text1"/>
          <w:sz w:val="20"/>
          <w:szCs w:val="20"/>
          <w:lang w:val="en-US"/>
        </w:rPr>
      </w:pPr>
      <w:r w:rsidRPr="008F0867">
        <w:rPr>
          <w:color w:val="000000" w:themeColor="text1"/>
          <w:sz w:val="20"/>
          <w:szCs w:val="20"/>
          <w:lang w:val="en-US"/>
        </w:rPr>
        <w:t xml:space="preserve">Cruz  da N.F., Marques R.C.(2014) </w:t>
      </w:r>
      <w:hyperlink r:id="rId18" w:history="1">
        <w:r w:rsidRPr="008F0867">
          <w:rPr>
            <w:rStyle w:val="ad"/>
            <w:color w:val="000000" w:themeColor="text1"/>
            <w:sz w:val="20"/>
            <w:szCs w:val="20"/>
            <w:u w:val="none"/>
            <w:lang w:val="en-US"/>
          </w:rPr>
          <w:t>Scorecards for sustainable local governments</w:t>
        </w:r>
      </w:hyperlink>
      <w:r w:rsidRPr="008F0867">
        <w:rPr>
          <w:color w:val="000000" w:themeColor="text1"/>
          <w:sz w:val="20"/>
          <w:szCs w:val="20"/>
          <w:lang w:val="en-US"/>
        </w:rPr>
        <w:t xml:space="preserve"> Cities, Volume 39, August 2014, Pages 165-170. </w:t>
      </w:r>
    </w:p>
    <w:p w:rsidR="008F0867" w:rsidRPr="008F0867" w:rsidRDefault="008F0867" w:rsidP="00794110">
      <w:pPr>
        <w:spacing w:after="120" w:line="240" w:lineRule="auto"/>
        <w:jc w:val="both"/>
        <w:rPr>
          <w:color w:val="000000" w:themeColor="text1"/>
          <w:sz w:val="20"/>
          <w:szCs w:val="20"/>
          <w:lang w:val="en-US"/>
        </w:rPr>
      </w:pPr>
      <w:r w:rsidRPr="008F0867">
        <w:rPr>
          <w:color w:val="000000" w:themeColor="text1"/>
          <w:sz w:val="20"/>
          <w:szCs w:val="20"/>
          <w:lang w:val="en-US"/>
        </w:rPr>
        <w:t>Dang, D., Umemoto, K. (2009). Modeling the development toward the knowledge economy: a national capability approach. Journal of Knowledge Management</w:t>
      </w:r>
      <w:r w:rsidRPr="008F0867">
        <w:rPr>
          <w:i/>
          <w:iCs/>
          <w:color w:val="000000" w:themeColor="text1"/>
          <w:sz w:val="20"/>
          <w:szCs w:val="20"/>
          <w:lang w:val="en-US"/>
        </w:rPr>
        <w:t xml:space="preserve">, </w:t>
      </w:r>
      <w:r w:rsidRPr="008F0867">
        <w:rPr>
          <w:color w:val="000000" w:themeColor="text1"/>
          <w:sz w:val="20"/>
          <w:szCs w:val="20"/>
          <w:lang w:val="en-US"/>
        </w:rPr>
        <w:t>Vol. 13, issue 5, p. 359–372.</w:t>
      </w:r>
    </w:p>
    <w:p w:rsidR="008F0867" w:rsidRPr="008F0867" w:rsidRDefault="008F0867" w:rsidP="00794110">
      <w:pPr>
        <w:spacing w:after="120" w:line="240" w:lineRule="auto"/>
        <w:jc w:val="both"/>
        <w:rPr>
          <w:color w:val="000000" w:themeColor="text1"/>
          <w:sz w:val="20"/>
          <w:szCs w:val="20"/>
          <w:lang w:val="en-US"/>
        </w:rPr>
      </w:pPr>
      <w:r w:rsidRPr="008F0867">
        <w:rPr>
          <w:color w:val="000000" w:themeColor="text1"/>
          <w:sz w:val="20"/>
          <w:szCs w:val="20"/>
          <w:lang w:val="en-US"/>
        </w:rPr>
        <w:t xml:space="preserve">Del Monte A., Papagni E. (2001), Public expenditure, corruption, and economic growth: the case of Italy, European Journal of Political Economy, Volume 17, Issue 1, March 2001, pp. 1–16. </w:t>
      </w:r>
    </w:p>
    <w:p w:rsidR="008F0867" w:rsidRPr="008F0867" w:rsidRDefault="008F0867" w:rsidP="00794110">
      <w:pPr>
        <w:spacing w:after="120" w:line="240" w:lineRule="auto"/>
        <w:jc w:val="both"/>
        <w:rPr>
          <w:color w:val="000000" w:themeColor="text1"/>
          <w:sz w:val="20"/>
          <w:szCs w:val="20"/>
          <w:lang w:val="en-US"/>
        </w:rPr>
      </w:pPr>
      <w:r w:rsidRPr="008F0867">
        <w:rPr>
          <w:color w:val="000000" w:themeColor="text1"/>
          <w:sz w:val="20"/>
          <w:szCs w:val="20"/>
          <w:lang w:val="en-US"/>
        </w:rPr>
        <w:t xml:space="preserve">Doloreux D., Dionne S. (2008), Is regional innovation system development possible in peripheral regions? Some evidence from the case of La Pocatiére, Canada, Entrepreneurship &amp; Regional Development, 20, MAY, 259–283. </w:t>
      </w:r>
    </w:p>
    <w:p w:rsidR="008F0867" w:rsidRPr="008F0867" w:rsidRDefault="008F0867" w:rsidP="00794110">
      <w:pPr>
        <w:spacing w:after="120" w:line="240" w:lineRule="auto"/>
        <w:jc w:val="both"/>
        <w:rPr>
          <w:color w:val="000000" w:themeColor="text1"/>
          <w:sz w:val="20"/>
          <w:szCs w:val="20"/>
          <w:lang w:val="en-US"/>
        </w:rPr>
      </w:pPr>
      <w:r w:rsidRPr="008F0867">
        <w:rPr>
          <w:color w:val="000000" w:themeColor="text1"/>
          <w:sz w:val="20"/>
          <w:szCs w:val="20"/>
          <w:lang w:val="en-US"/>
        </w:rPr>
        <w:t>Fischer, S.; Gran, S.; Hacker, B.; Jakobi, A. P.; Petzold, S.; Pusch, T.; Steinberg, P. (2010). “Eu</w:t>
      </w:r>
      <w:r w:rsidRPr="008F0867">
        <w:rPr>
          <w:color w:val="000000" w:themeColor="text1"/>
          <w:sz w:val="20"/>
          <w:szCs w:val="20"/>
          <w:lang w:val="en-US"/>
        </w:rPr>
        <w:softHyphen/>
        <w:t xml:space="preserve">rope 2020” – Proposals for the Post-Lisbon Strategy. Friedrich Ebert Stiftung. Available from Internet: </w:t>
      </w:r>
      <w:hyperlink r:id="rId19" w:history="1">
        <w:r w:rsidRPr="008F0867">
          <w:rPr>
            <w:rStyle w:val="ad"/>
            <w:color w:val="000000" w:themeColor="text1"/>
            <w:sz w:val="20"/>
            <w:szCs w:val="20"/>
            <w:u w:val="none"/>
            <w:lang w:val="en-US"/>
          </w:rPr>
          <w:t>http://www.fes.de/ipa</w:t>
        </w:r>
      </w:hyperlink>
    </w:p>
    <w:p w:rsidR="008F0867" w:rsidRPr="008F0867" w:rsidRDefault="008F0867" w:rsidP="00794110">
      <w:pPr>
        <w:spacing w:after="120" w:line="240" w:lineRule="auto"/>
        <w:rPr>
          <w:sz w:val="20"/>
          <w:szCs w:val="20"/>
          <w:lang w:val="en-US"/>
        </w:rPr>
      </w:pPr>
      <w:r w:rsidRPr="008F0867">
        <w:rPr>
          <w:sz w:val="20"/>
          <w:szCs w:val="20"/>
          <w:lang w:val="en-US"/>
        </w:rPr>
        <w:t>Friedman M.  (1957) A Theory of the Consumption Function. Princeton: Princeton University Press, 1957.</w:t>
      </w:r>
    </w:p>
    <w:p w:rsidR="008F0867" w:rsidRPr="008F0867" w:rsidRDefault="008F0867" w:rsidP="00794110">
      <w:pPr>
        <w:spacing w:after="120" w:line="240" w:lineRule="auto"/>
        <w:rPr>
          <w:sz w:val="20"/>
          <w:szCs w:val="20"/>
          <w:lang w:val="en-US"/>
        </w:rPr>
      </w:pPr>
      <w:r w:rsidRPr="008F0867">
        <w:rPr>
          <w:sz w:val="20"/>
          <w:szCs w:val="20"/>
          <w:lang w:val="en-US"/>
        </w:rPr>
        <w:lastRenderedPageBreak/>
        <w:t>Hansen N. (1990), Innovative regional milieu, small firms, and regional development: evidence from Mediterr</w:t>
      </w:r>
      <w:r w:rsidRPr="008F0867">
        <w:rPr>
          <w:sz w:val="20"/>
          <w:szCs w:val="20"/>
          <w:lang w:val="en-US"/>
        </w:rPr>
        <w:t>a</w:t>
      </w:r>
      <w:r w:rsidRPr="008F0867">
        <w:rPr>
          <w:sz w:val="20"/>
          <w:szCs w:val="20"/>
          <w:lang w:val="en-US"/>
        </w:rPr>
        <w:t>nean France, The Annals of Regional Science, Springer-Verlag. 13. Heijman W. (2009), Modern Location Theory of the Firm [w;] Space and Economics, Wageningen, the Netherlands.</w:t>
      </w:r>
    </w:p>
    <w:p w:rsidR="008F0867" w:rsidRPr="008F0867" w:rsidRDefault="008F0867" w:rsidP="00794110">
      <w:pPr>
        <w:spacing w:after="120" w:line="240" w:lineRule="auto"/>
        <w:rPr>
          <w:sz w:val="20"/>
          <w:szCs w:val="20"/>
          <w:lang w:val="en-US"/>
        </w:rPr>
      </w:pPr>
      <w:r w:rsidRPr="008F0867">
        <w:rPr>
          <w:sz w:val="20"/>
          <w:szCs w:val="20"/>
          <w:lang w:val="en-US"/>
        </w:rPr>
        <w:t>Higgins B. (1983), From Growth Poles to Systems of Interactions in Space, Growth and Change, 14: pp. 3–13.</w:t>
      </w:r>
    </w:p>
    <w:p w:rsidR="008F0867" w:rsidRPr="008F0867" w:rsidRDefault="008F0867" w:rsidP="00794110">
      <w:pPr>
        <w:spacing w:after="120" w:line="240" w:lineRule="auto"/>
        <w:rPr>
          <w:sz w:val="20"/>
          <w:szCs w:val="20"/>
          <w:lang w:val="en-US"/>
        </w:rPr>
      </w:pPr>
      <w:r w:rsidRPr="008F0867">
        <w:rPr>
          <w:sz w:val="20"/>
          <w:szCs w:val="20"/>
          <w:lang w:val="en-US"/>
        </w:rPr>
        <w:t>House J.W. (1978), France: an applied geography, Londyn</w:t>
      </w:r>
    </w:p>
    <w:p w:rsidR="008F0867" w:rsidRPr="008F0867" w:rsidRDefault="008F0867" w:rsidP="00794110">
      <w:pPr>
        <w:spacing w:after="120" w:line="240" w:lineRule="auto"/>
        <w:rPr>
          <w:sz w:val="20"/>
          <w:szCs w:val="20"/>
          <w:lang w:val="en-US"/>
        </w:rPr>
      </w:pPr>
      <w:r w:rsidRPr="008F0867">
        <w:rPr>
          <w:sz w:val="20"/>
          <w:szCs w:val="20"/>
          <w:lang w:val="en-US"/>
        </w:rPr>
        <w:t>Huggins R. and Izushi H (2007) Bank of Valletta Review, No. 35, Spring 2007</w:t>
      </w:r>
    </w:p>
    <w:p w:rsidR="008F0867" w:rsidRPr="008F0867" w:rsidRDefault="008F0867" w:rsidP="00794110">
      <w:pPr>
        <w:spacing w:after="120" w:line="240" w:lineRule="auto"/>
        <w:jc w:val="both"/>
        <w:rPr>
          <w:color w:val="000000" w:themeColor="text1"/>
          <w:sz w:val="20"/>
          <w:szCs w:val="20"/>
          <w:lang w:val="en-US"/>
        </w:rPr>
      </w:pPr>
      <w:r w:rsidRPr="008F0867">
        <w:rPr>
          <w:color w:val="000000" w:themeColor="text1"/>
          <w:sz w:val="20"/>
          <w:szCs w:val="20"/>
          <w:lang w:val="en-US"/>
        </w:rPr>
        <w:t xml:space="preserve">Ioppolo G., Saija G.,  Salomone R (2012). </w:t>
      </w:r>
      <w:hyperlink r:id="rId20" w:history="1">
        <w:r w:rsidRPr="008F0867">
          <w:rPr>
            <w:rStyle w:val="ad"/>
            <w:color w:val="000000" w:themeColor="text1"/>
            <w:sz w:val="20"/>
            <w:szCs w:val="20"/>
            <w:u w:val="none"/>
            <w:lang w:val="en-US"/>
          </w:rPr>
          <w:t>Developing a Territory Balanced Scorecard approach to manage projects for local development: Two case studies</w:t>
        </w:r>
      </w:hyperlink>
      <w:r w:rsidRPr="008F0867">
        <w:rPr>
          <w:color w:val="000000" w:themeColor="text1"/>
          <w:sz w:val="20"/>
          <w:szCs w:val="20"/>
          <w:lang w:val="en-US"/>
        </w:rPr>
        <w:t xml:space="preserve">/ Land Use Policy, Volume 29, Issue 3, July 2012, Pages 629-640. </w:t>
      </w:r>
    </w:p>
    <w:p w:rsidR="008F0867" w:rsidRPr="008F0867" w:rsidRDefault="008F0867" w:rsidP="00794110">
      <w:pPr>
        <w:spacing w:after="120" w:line="240" w:lineRule="auto"/>
        <w:rPr>
          <w:sz w:val="20"/>
          <w:szCs w:val="20"/>
          <w:lang w:val="en-US"/>
        </w:rPr>
      </w:pPr>
      <w:r w:rsidRPr="008F0867">
        <w:rPr>
          <w:sz w:val="20"/>
          <w:szCs w:val="20"/>
          <w:lang w:val="en-US"/>
        </w:rPr>
        <w:t>Jaffe Adam B., Lerner J., Stern S. (2005) Innovation Policy and the Economy”, Volume 5, National Bureau of Ec</w:t>
      </w:r>
      <w:r w:rsidRPr="008F0867">
        <w:rPr>
          <w:sz w:val="20"/>
          <w:szCs w:val="20"/>
          <w:lang w:val="en-US"/>
        </w:rPr>
        <w:t>o</w:t>
      </w:r>
      <w:r w:rsidRPr="008F0867">
        <w:rPr>
          <w:sz w:val="20"/>
          <w:szCs w:val="20"/>
          <w:lang w:val="en-US"/>
        </w:rPr>
        <w:t>nomic Research. – Cambridge, Massachusetts: The MIT Press,  2005. – 186 с</w:t>
      </w:r>
    </w:p>
    <w:p w:rsidR="008F0867" w:rsidRPr="008F0867" w:rsidRDefault="008F0867" w:rsidP="00794110">
      <w:pPr>
        <w:spacing w:after="120" w:line="240" w:lineRule="auto"/>
        <w:jc w:val="both"/>
        <w:rPr>
          <w:color w:val="000000" w:themeColor="text1"/>
          <w:sz w:val="20"/>
          <w:szCs w:val="20"/>
        </w:rPr>
      </w:pPr>
      <w:r w:rsidRPr="008F0867">
        <w:rPr>
          <w:color w:val="000000" w:themeColor="text1"/>
          <w:sz w:val="20"/>
          <w:szCs w:val="20"/>
          <w:lang w:val="en-US"/>
        </w:rPr>
        <w:t xml:space="preserve">Kaplan R.S., Norton D.P. (1992)The Balanced Scorecard – Measures then drive Performance // Harvard Business Review. – 1992. – Vol. 70. – N 1. – P. 71-79. </w:t>
      </w:r>
      <w:r w:rsidRPr="008F0867">
        <w:rPr>
          <w:color w:val="000000" w:themeColor="text1"/>
          <w:sz w:val="20"/>
          <w:szCs w:val="20"/>
        </w:rPr>
        <w:t xml:space="preserve">Foray D.(1999) </w:t>
      </w:r>
      <w:r w:rsidRPr="008F0867">
        <w:rPr>
          <w:caps/>
          <w:color w:val="000000" w:themeColor="text1"/>
          <w:sz w:val="20"/>
          <w:szCs w:val="20"/>
        </w:rPr>
        <w:t xml:space="preserve">CRIS, </w:t>
      </w:r>
      <w:r w:rsidRPr="008F0867">
        <w:rPr>
          <w:color w:val="000000" w:themeColor="text1"/>
          <w:sz w:val="20"/>
          <w:szCs w:val="20"/>
        </w:rPr>
        <w:t>a cost or an investment</w:t>
      </w:r>
      <w:r w:rsidRPr="008F0867">
        <w:rPr>
          <w:caps/>
          <w:color w:val="000000" w:themeColor="text1"/>
          <w:sz w:val="20"/>
          <w:szCs w:val="20"/>
        </w:rPr>
        <w:t xml:space="preserve">? </w:t>
      </w:r>
      <w:r w:rsidRPr="008F0867">
        <w:rPr>
          <w:color w:val="000000" w:themeColor="text1"/>
          <w:sz w:val="20"/>
          <w:szCs w:val="20"/>
        </w:rPr>
        <w:t xml:space="preserve">Models of innovation in the information age </w:t>
      </w:r>
      <w:r w:rsidRPr="008F0867">
        <w:rPr>
          <w:color w:val="000000" w:themeColor="text1"/>
          <w:sz w:val="20"/>
          <w:szCs w:val="20"/>
          <w:lang w:val="en-US"/>
        </w:rPr>
        <w:t>//</w:t>
      </w:r>
      <w:r w:rsidRPr="008F0867">
        <w:rPr>
          <w:color w:val="000000" w:themeColor="text1"/>
          <w:sz w:val="20"/>
          <w:szCs w:val="20"/>
        </w:rPr>
        <w:t>CRIS 98 Conference. – Luxembourg, 1999</w:t>
      </w:r>
    </w:p>
    <w:p w:rsidR="008F0867" w:rsidRPr="008F0867" w:rsidRDefault="008F0867" w:rsidP="00794110">
      <w:pPr>
        <w:spacing w:after="120" w:line="240" w:lineRule="auto"/>
        <w:rPr>
          <w:sz w:val="20"/>
          <w:szCs w:val="20"/>
          <w:lang w:val="en-US"/>
        </w:rPr>
      </w:pPr>
      <w:r w:rsidRPr="008F0867">
        <w:rPr>
          <w:sz w:val="20"/>
          <w:szCs w:val="20"/>
          <w:lang w:val="en-US"/>
        </w:rPr>
        <w:t>Krugman P. (2000) How Complicated Does the Model Have to Be? // Oxford Review of Economic Policy. 2000. Vol. 16, No 4. P. 33 - 42.</w:t>
      </w:r>
    </w:p>
    <w:p w:rsidR="008F0867" w:rsidRPr="008F0867" w:rsidRDefault="008F0867" w:rsidP="00794110">
      <w:pPr>
        <w:spacing w:after="120" w:line="240" w:lineRule="auto"/>
        <w:rPr>
          <w:sz w:val="20"/>
          <w:szCs w:val="20"/>
          <w:lang w:val="en-US"/>
        </w:rPr>
      </w:pPr>
      <w:r w:rsidRPr="008F0867">
        <w:rPr>
          <w:sz w:val="20"/>
          <w:szCs w:val="20"/>
          <w:lang w:val="en-US"/>
        </w:rPr>
        <w:t>Kuehn J.A., Bender L.D. (1969), An empirical identification of growth center, Land Economics, 1969.</w:t>
      </w:r>
    </w:p>
    <w:p w:rsidR="008F0867" w:rsidRPr="008F0867" w:rsidRDefault="008F0867" w:rsidP="00794110">
      <w:pPr>
        <w:spacing w:after="120" w:line="240" w:lineRule="auto"/>
        <w:rPr>
          <w:sz w:val="20"/>
          <w:szCs w:val="20"/>
        </w:rPr>
      </w:pPr>
      <w:r w:rsidRPr="008F0867">
        <w:rPr>
          <w:sz w:val="20"/>
          <w:szCs w:val="20"/>
          <w:lang w:val="en-US"/>
        </w:rPr>
        <w:t xml:space="preserve">Kuznets S.  (1973) Modern Economic Growth: Findings and Reflections. American Economic Review // American Economic Association. – 1973. – Vol. 63 (3). – Р. 247-258.   </w:t>
      </w:r>
    </w:p>
    <w:p w:rsidR="008F0867" w:rsidRPr="008F0867" w:rsidRDefault="008F0867" w:rsidP="00794110">
      <w:pPr>
        <w:autoSpaceDE w:val="0"/>
        <w:autoSpaceDN w:val="0"/>
        <w:adjustRightInd w:val="0"/>
        <w:spacing w:after="120" w:line="240" w:lineRule="auto"/>
        <w:jc w:val="both"/>
        <w:rPr>
          <w:color w:val="000000" w:themeColor="text1"/>
          <w:sz w:val="20"/>
          <w:szCs w:val="20"/>
          <w:lang w:val="en-US"/>
        </w:rPr>
      </w:pPr>
      <w:r w:rsidRPr="008F0867">
        <w:rPr>
          <w:color w:val="000000"/>
          <w:sz w:val="20"/>
          <w:szCs w:val="20"/>
          <w:lang w:val="en-US"/>
        </w:rPr>
        <w:t>Lasuen J. (1971) On growth poles. «Urban Studies», June,</w:t>
      </w:r>
      <w:r w:rsidRPr="008F0867">
        <w:rPr>
          <w:rStyle w:val="apple-converted-space"/>
          <w:color w:val="000000"/>
          <w:sz w:val="20"/>
          <w:szCs w:val="20"/>
          <w:lang w:val="en-US"/>
        </w:rPr>
        <w:t> </w:t>
      </w:r>
      <w:r w:rsidRPr="008F0867">
        <w:rPr>
          <w:color w:val="000000"/>
          <w:sz w:val="20"/>
          <w:szCs w:val="20"/>
          <w:lang w:val="en-US"/>
        </w:rPr>
        <w:t xml:space="preserve">1969. </w:t>
      </w:r>
      <w:r w:rsidRPr="008F0867">
        <w:rPr>
          <w:color w:val="000000"/>
          <w:sz w:val="20"/>
          <w:szCs w:val="20"/>
        </w:rPr>
        <w:t>р</w:t>
      </w:r>
      <w:r w:rsidRPr="008F0867">
        <w:rPr>
          <w:color w:val="000000"/>
          <w:sz w:val="20"/>
          <w:szCs w:val="20"/>
          <w:lang w:val="en-US"/>
        </w:rPr>
        <w:t>p. 2.</w:t>
      </w:r>
      <w:r w:rsidRPr="008F0867">
        <w:rPr>
          <w:rStyle w:val="apple-converted-space"/>
          <w:color w:val="000000"/>
          <w:sz w:val="20"/>
          <w:szCs w:val="20"/>
          <w:lang w:val="en-US"/>
        </w:rPr>
        <w:t> </w:t>
      </w:r>
      <w:r w:rsidRPr="008F0867">
        <w:rPr>
          <w:color w:val="000000"/>
          <w:sz w:val="20"/>
          <w:szCs w:val="20"/>
          <w:lang w:val="en-US"/>
        </w:rPr>
        <w:t>Hoover E. An Introduction to Regional Ec</w:t>
      </w:r>
      <w:r w:rsidRPr="008F0867">
        <w:rPr>
          <w:color w:val="000000"/>
          <w:sz w:val="20"/>
          <w:szCs w:val="20"/>
          <w:lang w:val="en-US"/>
        </w:rPr>
        <w:t>o</w:t>
      </w:r>
      <w:r w:rsidRPr="008F0867">
        <w:rPr>
          <w:color w:val="000000"/>
          <w:sz w:val="20"/>
          <w:szCs w:val="20"/>
          <w:lang w:val="en-US"/>
        </w:rPr>
        <w:t xml:space="preserve">nomics. N. Y., 1971. </w:t>
      </w:r>
      <w:r w:rsidRPr="008F0867">
        <w:rPr>
          <w:color w:val="000000"/>
          <w:sz w:val="20"/>
          <w:szCs w:val="20"/>
        </w:rPr>
        <w:t>р</w:t>
      </w:r>
      <w:r w:rsidRPr="008F0867">
        <w:rPr>
          <w:color w:val="000000"/>
          <w:sz w:val="20"/>
          <w:szCs w:val="20"/>
          <w:lang w:val="en-US"/>
        </w:rPr>
        <w:t>p. 26-49.</w:t>
      </w:r>
      <w:r w:rsidRPr="008F0867">
        <w:rPr>
          <w:rStyle w:val="apple-converted-space"/>
          <w:color w:val="000000"/>
          <w:sz w:val="20"/>
          <w:szCs w:val="20"/>
          <w:lang w:val="en-US"/>
        </w:rPr>
        <w:t> </w:t>
      </w:r>
    </w:p>
    <w:p w:rsidR="008F0867" w:rsidRPr="008F0867" w:rsidRDefault="008F0867" w:rsidP="00794110">
      <w:pPr>
        <w:spacing w:after="120" w:line="240" w:lineRule="auto"/>
        <w:jc w:val="both"/>
        <w:rPr>
          <w:color w:val="000000" w:themeColor="text1"/>
          <w:sz w:val="20"/>
          <w:szCs w:val="20"/>
          <w:lang w:val="en-US"/>
        </w:rPr>
      </w:pPr>
      <w:r w:rsidRPr="008F0867">
        <w:rPr>
          <w:color w:val="000000" w:themeColor="text1"/>
          <w:sz w:val="20"/>
          <w:szCs w:val="20"/>
          <w:lang w:val="en-US"/>
        </w:rPr>
        <w:t>Leydesdorff, L. (2004). The university–industry knowledge relationship: Analysing patents and the science base of technologies, Journal of the American Society for Information Science and Technology 55(11): 991–1001.</w:t>
      </w:r>
    </w:p>
    <w:p w:rsidR="008F0867" w:rsidRPr="008F0867" w:rsidRDefault="008F0867" w:rsidP="00794110">
      <w:pPr>
        <w:spacing w:after="120" w:line="240" w:lineRule="auto"/>
        <w:rPr>
          <w:rFonts w:cs="Tahoma"/>
          <w:color w:val="000000"/>
          <w:sz w:val="20"/>
          <w:szCs w:val="20"/>
          <w:shd w:val="clear" w:color="auto" w:fill="FFFFFF"/>
          <w:lang w:val="en-US"/>
        </w:rPr>
      </w:pPr>
      <w:r w:rsidRPr="008F0867">
        <w:rPr>
          <w:rFonts w:cs="Tahoma"/>
          <w:color w:val="000000"/>
          <w:sz w:val="20"/>
          <w:szCs w:val="20"/>
          <w:shd w:val="clear" w:color="auto" w:fill="FFFFFF"/>
          <w:lang w:val="en-US"/>
        </w:rPr>
        <w:t xml:space="preserve">Lucas R.E., Sargent </w:t>
      </w:r>
      <w:r w:rsidRPr="008F0867">
        <w:rPr>
          <w:rFonts w:cs="Tahoma"/>
          <w:color w:val="000000"/>
          <w:sz w:val="20"/>
          <w:szCs w:val="20"/>
          <w:shd w:val="clear" w:color="auto" w:fill="FFFFFF"/>
        </w:rPr>
        <w:t>Т</w:t>
      </w:r>
      <w:r w:rsidRPr="008F0867">
        <w:rPr>
          <w:rFonts w:cs="Tahoma"/>
          <w:color w:val="000000"/>
          <w:sz w:val="20"/>
          <w:szCs w:val="20"/>
          <w:shd w:val="clear" w:color="auto" w:fill="FFFFFF"/>
          <w:lang w:val="en-US"/>
        </w:rPr>
        <w:t>.T. (1991) After Keynsian Macroeconomics. In: Rational Expectations and Econometric Pra</w:t>
      </w:r>
      <w:r w:rsidRPr="008F0867">
        <w:rPr>
          <w:rFonts w:cs="Tahoma"/>
          <w:color w:val="000000"/>
          <w:sz w:val="20"/>
          <w:szCs w:val="20"/>
          <w:shd w:val="clear" w:color="auto" w:fill="FFFFFF"/>
          <w:lang w:val="en-US"/>
        </w:rPr>
        <w:t>c</w:t>
      </w:r>
      <w:r w:rsidRPr="008F0867">
        <w:rPr>
          <w:rFonts w:cs="Tahoma"/>
          <w:color w:val="000000"/>
          <w:sz w:val="20"/>
          <w:szCs w:val="20"/>
          <w:shd w:val="clear" w:color="auto" w:fill="FFFFFF"/>
          <w:lang w:val="en-US"/>
        </w:rPr>
        <w:t xml:space="preserve">tice. </w:t>
      </w:r>
      <w:r w:rsidRPr="008F0867">
        <w:rPr>
          <w:rFonts w:cs="Tahoma"/>
          <w:color w:val="000000"/>
          <w:sz w:val="20"/>
          <w:szCs w:val="20"/>
          <w:shd w:val="clear" w:color="auto" w:fill="FFFFFF"/>
        </w:rPr>
        <w:t>L., 1991. P. 301.</w:t>
      </w:r>
    </w:p>
    <w:p w:rsidR="008F0867" w:rsidRPr="008F0867" w:rsidRDefault="008F0867" w:rsidP="00794110">
      <w:pPr>
        <w:tabs>
          <w:tab w:val="num" w:pos="400"/>
        </w:tabs>
        <w:spacing w:after="120" w:line="240" w:lineRule="auto"/>
        <w:jc w:val="both"/>
        <w:rPr>
          <w:color w:val="000000" w:themeColor="text1"/>
          <w:sz w:val="20"/>
          <w:szCs w:val="20"/>
          <w:lang w:val="en-US"/>
        </w:rPr>
      </w:pPr>
      <w:r w:rsidRPr="008F0867">
        <w:rPr>
          <w:color w:val="000000" w:themeColor="text1"/>
          <w:sz w:val="20"/>
          <w:szCs w:val="20"/>
          <w:lang w:val="en-US"/>
        </w:rPr>
        <w:t>Machlup F. (1962) The Production and Distribution of Knowledge in the United States. - Princeton University Press, 1962</w:t>
      </w:r>
    </w:p>
    <w:p w:rsidR="008F0867" w:rsidRPr="008F0867" w:rsidRDefault="008F0867" w:rsidP="00794110">
      <w:pPr>
        <w:spacing w:after="120" w:line="240" w:lineRule="auto"/>
        <w:rPr>
          <w:sz w:val="20"/>
          <w:szCs w:val="20"/>
        </w:rPr>
      </w:pPr>
      <w:r w:rsidRPr="008F0867">
        <w:rPr>
          <w:sz w:val="20"/>
          <w:szCs w:val="20"/>
        </w:rPr>
        <w:t>Mandel E. (1980). Long Waves of Capitalist Devolopment. Cambridge.</w:t>
      </w:r>
    </w:p>
    <w:p w:rsidR="008F0867" w:rsidRPr="008F0867" w:rsidRDefault="008F0867" w:rsidP="00794110">
      <w:pPr>
        <w:spacing w:after="120" w:line="240" w:lineRule="auto"/>
        <w:rPr>
          <w:sz w:val="20"/>
          <w:szCs w:val="20"/>
          <w:lang w:val="en-US"/>
        </w:rPr>
      </w:pPr>
      <w:r w:rsidRPr="008F0867">
        <w:rPr>
          <w:sz w:val="20"/>
          <w:szCs w:val="20"/>
          <w:lang w:val="en-US"/>
        </w:rPr>
        <w:t>Mankiw N.  (2006) Gregory The Macroeconomist as Scientist and Engineer NBER Working Paper No. 12349 June 2006</w:t>
      </w:r>
    </w:p>
    <w:p w:rsidR="008F0867" w:rsidRPr="008F0867" w:rsidRDefault="008F0867" w:rsidP="00794110">
      <w:pPr>
        <w:spacing w:after="120" w:line="240" w:lineRule="auto"/>
        <w:rPr>
          <w:sz w:val="20"/>
          <w:szCs w:val="20"/>
          <w:lang w:val="en-US"/>
        </w:rPr>
      </w:pPr>
      <w:r w:rsidRPr="008F0867">
        <w:rPr>
          <w:sz w:val="20"/>
          <w:szCs w:val="20"/>
          <w:lang w:val="en-US"/>
        </w:rPr>
        <w:t>Marshall, A. [1872] 1925. Mr Jevons’ Theory of Political Economy. In Pigou 1925a. . [1876] 1925. Mr Mill’s Theory of Value. In Pigou 1925a. . [1879] 1975. The Pure Theory of Domestic Values. In vol. 2 of Whitaker</w:t>
      </w:r>
    </w:p>
    <w:p w:rsidR="008F0867" w:rsidRPr="008F0867" w:rsidRDefault="008F0867" w:rsidP="00794110">
      <w:pPr>
        <w:spacing w:after="120" w:line="240" w:lineRule="auto"/>
        <w:rPr>
          <w:sz w:val="20"/>
          <w:szCs w:val="20"/>
          <w:lang w:val="en-US"/>
        </w:rPr>
      </w:pPr>
      <w:r w:rsidRPr="008F0867">
        <w:rPr>
          <w:sz w:val="20"/>
          <w:szCs w:val="20"/>
          <w:lang w:val="en-US"/>
        </w:rPr>
        <w:t>McKee D.L. (1987), On Services and Growth Poles in Advanced Economies, The Service Industries Journal, Vol. 7, No. 2, April 1987, pp. 165–75.</w:t>
      </w:r>
    </w:p>
    <w:p w:rsidR="008F0867" w:rsidRPr="008F0867" w:rsidRDefault="008F0867" w:rsidP="00794110">
      <w:pPr>
        <w:spacing w:after="120" w:line="240" w:lineRule="auto"/>
        <w:rPr>
          <w:rFonts w:cs="Times New Roman CYR"/>
          <w:sz w:val="20"/>
          <w:szCs w:val="20"/>
          <w:lang w:val="en-US"/>
        </w:rPr>
      </w:pPr>
      <w:r w:rsidRPr="008F0867">
        <w:rPr>
          <w:rFonts w:cs="Times New Roman CYR"/>
          <w:sz w:val="20"/>
          <w:szCs w:val="20"/>
          <w:lang w:val="en-US"/>
        </w:rPr>
        <w:t xml:space="preserve">Menger. K. (1871) Grundsatze der Volkswirtschaftslehre. Wien, 1871. Ch. III. </w:t>
      </w:r>
    </w:p>
    <w:p w:rsidR="008F0867" w:rsidRPr="008F0867" w:rsidRDefault="008F0867" w:rsidP="00794110">
      <w:pPr>
        <w:spacing w:after="120" w:line="240" w:lineRule="auto"/>
        <w:rPr>
          <w:sz w:val="20"/>
          <w:szCs w:val="20"/>
          <w:lang w:val="en-US"/>
        </w:rPr>
      </w:pPr>
      <w:r w:rsidRPr="008F0867">
        <w:rPr>
          <w:sz w:val="20"/>
          <w:szCs w:val="20"/>
          <w:lang w:val="en-US"/>
        </w:rPr>
        <w:t>Mensch G. (1979)  Das technologische Patt. Innovationen überwinden die Depression. Frankfurta.M.: Umschau-Verl. 1975. Engl. Ausg.: Stalemate in Technology. – Cambridge: Ballinger, 1979</w:t>
      </w:r>
    </w:p>
    <w:p w:rsidR="008F0867" w:rsidRPr="008F0867" w:rsidRDefault="008F0867" w:rsidP="00794110">
      <w:pPr>
        <w:spacing w:after="120" w:line="240" w:lineRule="auto"/>
        <w:rPr>
          <w:sz w:val="20"/>
          <w:szCs w:val="20"/>
        </w:rPr>
      </w:pPr>
      <w:r w:rsidRPr="008F0867">
        <w:rPr>
          <w:sz w:val="20"/>
          <w:szCs w:val="20"/>
        </w:rPr>
        <w:t>Mori, Tomoya, Koji Nishikimi, and Tony E. Smith (2008). “The Number-Average Size rule: A new empirical relatio</w:t>
      </w:r>
      <w:r w:rsidRPr="008F0867">
        <w:rPr>
          <w:sz w:val="20"/>
          <w:szCs w:val="20"/>
        </w:rPr>
        <w:t>n</w:t>
      </w:r>
      <w:r w:rsidRPr="008F0867">
        <w:rPr>
          <w:sz w:val="20"/>
          <w:szCs w:val="20"/>
        </w:rPr>
        <w:t>ship between industrial location and city size.” Journal of Regional Science 48(1), 165–211</w:t>
      </w:r>
    </w:p>
    <w:p w:rsidR="008F0867" w:rsidRPr="008F0867" w:rsidRDefault="008F0867" w:rsidP="00794110">
      <w:pPr>
        <w:spacing w:after="120" w:line="240" w:lineRule="auto"/>
        <w:rPr>
          <w:sz w:val="20"/>
          <w:szCs w:val="20"/>
          <w:lang w:val="en-US"/>
        </w:rPr>
      </w:pPr>
      <w:r w:rsidRPr="008F0867">
        <w:rPr>
          <w:sz w:val="20"/>
          <w:szCs w:val="20"/>
          <w:lang w:val="en-US"/>
        </w:rPr>
        <w:t>Pigou,</w:t>
      </w:r>
      <w:r w:rsidRPr="008F0867">
        <w:rPr>
          <w:sz w:val="20"/>
          <w:szCs w:val="20"/>
        </w:rPr>
        <w:t xml:space="preserve"> </w:t>
      </w:r>
      <w:r w:rsidRPr="008F0867">
        <w:rPr>
          <w:sz w:val="20"/>
          <w:szCs w:val="20"/>
          <w:lang w:val="en-US"/>
        </w:rPr>
        <w:t>. 1933. The Economics of Stationary States. London: Macmillan</w:t>
      </w:r>
    </w:p>
    <w:p w:rsidR="008F0867" w:rsidRPr="008F0867" w:rsidRDefault="008F0867" w:rsidP="00794110">
      <w:pPr>
        <w:spacing w:after="120" w:line="240" w:lineRule="auto"/>
        <w:rPr>
          <w:sz w:val="20"/>
          <w:szCs w:val="20"/>
          <w:lang w:val="en-US"/>
        </w:rPr>
      </w:pPr>
      <w:r w:rsidRPr="008F0867">
        <w:rPr>
          <w:sz w:val="20"/>
          <w:szCs w:val="20"/>
          <w:lang w:val="en-US"/>
        </w:rPr>
        <w:t>Population Redistribution and Economic Growth: United States, 1870-1950, 1957-1964,  Regional Policy; Readings in Theory and Applications / Ed. By Friedman J., and Alonso W. – Cambridge, London, 1975</w:t>
      </w:r>
    </w:p>
    <w:p w:rsidR="008F0867" w:rsidRPr="008F0867" w:rsidRDefault="008F0867" w:rsidP="00794110">
      <w:pPr>
        <w:autoSpaceDE w:val="0"/>
        <w:autoSpaceDN w:val="0"/>
        <w:adjustRightInd w:val="0"/>
        <w:spacing w:after="120" w:line="240" w:lineRule="auto"/>
        <w:jc w:val="both"/>
        <w:rPr>
          <w:color w:val="000000"/>
          <w:sz w:val="20"/>
          <w:szCs w:val="20"/>
        </w:rPr>
      </w:pPr>
      <w:r w:rsidRPr="008F0867">
        <w:rPr>
          <w:color w:val="000000"/>
          <w:sz w:val="20"/>
          <w:szCs w:val="20"/>
          <w:lang w:val="en-US"/>
        </w:rPr>
        <w:t xml:space="preserve">Richardson </w:t>
      </w:r>
      <w:r w:rsidRPr="008F0867">
        <w:rPr>
          <w:color w:val="000000"/>
          <w:sz w:val="20"/>
          <w:szCs w:val="20"/>
        </w:rPr>
        <w:t>Н</w:t>
      </w:r>
      <w:r w:rsidRPr="008F0867">
        <w:rPr>
          <w:color w:val="000000"/>
          <w:sz w:val="20"/>
          <w:szCs w:val="20"/>
          <w:lang w:val="en-US"/>
        </w:rPr>
        <w:t>. (1973) Regional Growth Theory. London, 1973.</w:t>
      </w:r>
    </w:p>
    <w:p w:rsidR="008F0867" w:rsidRPr="008F0867" w:rsidRDefault="008F0867" w:rsidP="00794110">
      <w:pPr>
        <w:spacing w:after="120" w:line="240" w:lineRule="auto"/>
        <w:rPr>
          <w:sz w:val="20"/>
          <w:szCs w:val="20"/>
        </w:rPr>
      </w:pPr>
      <w:r w:rsidRPr="008F0867">
        <w:rPr>
          <w:sz w:val="20"/>
          <w:szCs w:val="20"/>
        </w:rPr>
        <w:t>Rosenthal, Stuart S., and William C. Strange (2004). “Evidence on the Nature and Sources of Agglomeration Economies”. In: J. Vernon Henderson, and Jacques-François Thisse (Eds.) Handbook of Regional and Urban Ec</w:t>
      </w:r>
      <w:r w:rsidRPr="008F0867">
        <w:rPr>
          <w:sz w:val="20"/>
          <w:szCs w:val="20"/>
        </w:rPr>
        <w:t>o</w:t>
      </w:r>
      <w:r w:rsidRPr="008F0867">
        <w:rPr>
          <w:sz w:val="20"/>
          <w:szCs w:val="20"/>
        </w:rPr>
        <w:t>nomics, vol. 1, Elsevier: North-Holland, pp. 2119–2171</w:t>
      </w:r>
    </w:p>
    <w:p w:rsidR="008F0867" w:rsidRPr="008F0867" w:rsidRDefault="008F0867" w:rsidP="00794110">
      <w:pPr>
        <w:spacing w:after="120" w:line="240" w:lineRule="auto"/>
        <w:rPr>
          <w:i/>
          <w:sz w:val="20"/>
          <w:szCs w:val="20"/>
          <w:lang w:val="en-US"/>
        </w:rPr>
      </w:pPr>
      <w:r w:rsidRPr="008F0867">
        <w:rPr>
          <w:rStyle w:val="HTML"/>
          <w:i w:val="0"/>
          <w:sz w:val="20"/>
          <w:szCs w:val="20"/>
        </w:rPr>
        <w:lastRenderedPageBreak/>
        <w:t>Sala-i-Martin, X.; Barro, R. J. (2003). Economic growth (2nd ed.). Massachusetts</w:t>
      </w:r>
      <w:r w:rsidRPr="008F0867">
        <w:rPr>
          <w:i/>
          <w:sz w:val="20"/>
          <w:szCs w:val="20"/>
          <w:lang w:val="en-US"/>
        </w:rPr>
        <w:t xml:space="preserve"> .</w:t>
      </w:r>
    </w:p>
    <w:p w:rsidR="008F0867" w:rsidRPr="008F0867" w:rsidRDefault="008F0867" w:rsidP="00794110">
      <w:pPr>
        <w:spacing w:after="120" w:line="240" w:lineRule="auto"/>
        <w:rPr>
          <w:sz w:val="20"/>
          <w:szCs w:val="20"/>
          <w:lang w:val="en-US"/>
        </w:rPr>
      </w:pPr>
      <w:r w:rsidRPr="008F0867">
        <w:rPr>
          <w:sz w:val="20"/>
          <w:szCs w:val="20"/>
          <w:lang w:val="en-US"/>
        </w:rPr>
        <w:t xml:space="preserve">Samuelson P. A.(1948)   Economics: An Introductory Analysis. N. Y.: McGraw-Hill, 1948 </w:t>
      </w:r>
    </w:p>
    <w:p w:rsidR="008F0867" w:rsidRPr="008F0867" w:rsidRDefault="008F0867" w:rsidP="00794110">
      <w:pPr>
        <w:spacing w:after="120" w:line="240" w:lineRule="auto"/>
        <w:rPr>
          <w:sz w:val="20"/>
          <w:szCs w:val="20"/>
          <w:lang w:val="en-US"/>
        </w:rPr>
      </w:pPr>
      <w:r w:rsidRPr="008F0867">
        <w:rPr>
          <w:sz w:val="20"/>
          <w:szCs w:val="20"/>
          <w:lang w:val="en-US"/>
        </w:rPr>
        <w:t>Sargent T. J., Wallace N. (1975) Rational Expectations, the Optimal Monetary Instrument, and the Optimal Money Supply Rule // Journal of Political Economy. 1975. Vol. 83, No 2. P. 241 - 254.</w:t>
      </w:r>
    </w:p>
    <w:p w:rsidR="008F0867" w:rsidRPr="008F0867" w:rsidRDefault="008F0867" w:rsidP="00794110">
      <w:pPr>
        <w:spacing w:after="120" w:line="240" w:lineRule="auto"/>
        <w:rPr>
          <w:sz w:val="20"/>
          <w:szCs w:val="20"/>
          <w:lang w:val="en-US"/>
        </w:rPr>
      </w:pPr>
      <w:r w:rsidRPr="008F0867">
        <w:rPr>
          <w:rFonts w:cs="Times New Roman CYR"/>
          <w:sz w:val="20"/>
          <w:szCs w:val="20"/>
          <w:lang w:val="en-US"/>
        </w:rPr>
        <w:t>Schonberg's Handbuch der pol. Okonomie. Ed. 2. S. 156-173.</w:t>
      </w:r>
      <w:r w:rsidRPr="008F0867">
        <w:rPr>
          <w:sz w:val="20"/>
          <w:szCs w:val="20"/>
          <w:lang w:val="en-US"/>
        </w:rPr>
        <w:t xml:space="preserve"> </w:t>
      </w:r>
    </w:p>
    <w:p w:rsidR="008F0867" w:rsidRPr="008F0867" w:rsidRDefault="008F0867" w:rsidP="00794110">
      <w:pPr>
        <w:spacing w:after="120" w:line="240" w:lineRule="auto"/>
        <w:rPr>
          <w:sz w:val="20"/>
          <w:szCs w:val="20"/>
          <w:lang w:val="en-US"/>
        </w:rPr>
      </w:pPr>
      <w:r w:rsidRPr="008F0867">
        <w:rPr>
          <w:sz w:val="20"/>
          <w:szCs w:val="20"/>
          <w:lang w:val="en-US"/>
        </w:rPr>
        <w:t>Solow R. M. (1980) On Theories of Unemployment // American Economic Review. 1980. Vol. 70, No 1. P. 1 - 11.</w:t>
      </w:r>
    </w:p>
    <w:p w:rsidR="008F0867" w:rsidRPr="008F0867" w:rsidRDefault="008F0867" w:rsidP="00794110">
      <w:pPr>
        <w:spacing w:after="120" w:line="240" w:lineRule="auto"/>
        <w:rPr>
          <w:sz w:val="20"/>
          <w:szCs w:val="20"/>
          <w:lang w:val="en-US"/>
        </w:rPr>
      </w:pPr>
      <w:r w:rsidRPr="008F0867">
        <w:rPr>
          <w:color w:val="000000" w:themeColor="text1"/>
          <w:sz w:val="20"/>
          <w:szCs w:val="20"/>
          <w:lang w:val="en-US"/>
        </w:rPr>
        <w:t xml:space="preserve">Tkachenko E. Bodrunov S. (2014) </w:t>
      </w:r>
      <w:r w:rsidRPr="008F0867">
        <w:rPr>
          <w:sz w:val="20"/>
          <w:szCs w:val="20"/>
          <w:lang w:val="en-US"/>
        </w:rPr>
        <w:t>Development of the Knowledge Economy and Regional  Innovation Policy: Ru</w:t>
      </w:r>
      <w:r w:rsidRPr="008F0867">
        <w:rPr>
          <w:sz w:val="20"/>
          <w:szCs w:val="20"/>
          <w:lang w:val="en-US"/>
        </w:rPr>
        <w:t>s</w:t>
      </w:r>
      <w:r w:rsidRPr="008F0867">
        <w:rPr>
          <w:sz w:val="20"/>
          <w:szCs w:val="20"/>
          <w:lang w:val="en-US"/>
        </w:rPr>
        <w:t>sian Practice. The Proceedings of the 15th European Conference on   Knowledge Management    ECKM 2014,    The Santarém School of Management   and Technology  Polytechnic Institute of Santarém,   Santarém, Portugal    4‐5 September 2014.    Volume Three.    p.964-974</w:t>
      </w:r>
    </w:p>
    <w:p w:rsidR="008F0867" w:rsidRPr="008F0867" w:rsidRDefault="008F0867" w:rsidP="00794110">
      <w:pPr>
        <w:spacing w:after="120" w:line="240" w:lineRule="auto"/>
        <w:rPr>
          <w:rFonts w:cs="Times New Roman CYR"/>
          <w:sz w:val="20"/>
          <w:szCs w:val="20"/>
          <w:lang w:val="en-US"/>
        </w:rPr>
      </w:pPr>
      <w:r w:rsidRPr="008F0867">
        <w:rPr>
          <w:rFonts w:cs="Times New Roman CYR"/>
          <w:sz w:val="20"/>
          <w:szCs w:val="20"/>
          <w:lang w:val="en-US"/>
        </w:rPr>
        <w:t xml:space="preserve">Wieser. F (1884)Ursprung und Hauptgesetze des wirtschaftlichen Wertes. Wien, 1884. </w:t>
      </w:r>
    </w:p>
    <w:p w:rsidR="008F0867" w:rsidRPr="008F0867" w:rsidRDefault="008F0867" w:rsidP="00794110">
      <w:pPr>
        <w:spacing w:after="120" w:line="240" w:lineRule="auto"/>
        <w:rPr>
          <w:sz w:val="20"/>
          <w:szCs w:val="20"/>
          <w:lang w:val="en-US"/>
        </w:rPr>
      </w:pPr>
      <w:r w:rsidRPr="008F0867">
        <w:rPr>
          <w:sz w:val="20"/>
          <w:szCs w:val="20"/>
          <w:lang w:val="en-US"/>
        </w:rPr>
        <w:t>Wrona  K. (2014)  Towards regional knowledge-based economies: did Structural Funds matter? A comparative case study of the English West Midlands and Polish Silesia. Aston Centre for Europe, Aston University, Birmingham, UK</w:t>
      </w:r>
    </w:p>
    <w:p w:rsidR="008F0867" w:rsidRPr="008F0867" w:rsidRDefault="008F0867" w:rsidP="00794110">
      <w:pPr>
        <w:spacing w:after="120" w:line="240" w:lineRule="auto"/>
        <w:rPr>
          <w:sz w:val="20"/>
          <w:szCs w:val="20"/>
          <w:lang w:val="en-US"/>
        </w:rPr>
      </w:pPr>
      <w:r w:rsidRPr="008F0867">
        <w:rPr>
          <w:sz w:val="20"/>
          <w:szCs w:val="20"/>
          <w:lang w:val="ru-RU" w:eastAsia="ru-RU" w:bidi="ru-RU"/>
        </w:rPr>
        <w:t>А</w:t>
      </w:r>
      <w:bookmarkStart w:id="7" w:name="bookmark0"/>
      <w:r w:rsidRPr="008F0867">
        <w:rPr>
          <w:sz w:val="20"/>
          <w:szCs w:val="20"/>
          <w:lang w:val="en-US" w:eastAsia="ru-RU" w:bidi="ru-RU"/>
        </w:rPr>
        <w:t xml:space="preserve"> </w:t>
      </w:r>
      <w:r w:rsidRPr="008F0867">
        <w:rPr>
          <w:sz w:val="20"/>
          <w:szCs w:val="20"/>
          <w:lang w:val="en-US"/>
        </w:rPr>
        <w:t>Knowledge Economy Index (KEI) 2012 Rankings</w:t>
      </w:r>
      <w:bookmarkEnd w:id="7"/>
      <w:r w:rsidRPr="008F0867">
        <w:rPr>
          <w:sz w:val="20"/>
          <w:szCs w:val="20"/>
          <w:vertAlign w:val="superscript"/>
          <w:lang w:val="en-US"/>
        </w:rPr>
        <w:t xml:space="preserve"> </w:t>
      </w:r>
      <w:r w:rsidRPr="008F0867">
        <w:rPr>
          <w:sz w:val="20"/>
          <w:szCs w:val="20"/>
          <w:lang w:val="en-US"/>
        </w:rPr>
        <w:t>[ www.worldbank.org/kam.]</w:t>
      </w:r>
    </w:p>
    <w:p w:rsidR="00201AF3" w:rsidRPr="00714FD5" w:rsidRDefault="00201AF3" w:rsidP="00201AF3">
      <w:pPr>
        <w:rPr>
          <w:sz w:val="20"/>
          <w:szCs w:val="20"/>
        </w:rPr>
      </w:pPr>
      <w:r w:rsidRPr="00714FD5">
        <w:rPr>
          <w:sz w:val="20"/>
          <w:szCs w:val="20"/>
        </w:rPr>
        <w:t>Cooke P. (2006) “Public Goods for Economic Development”, UNIDO, Vienna, 2006</w:t>
      </w:r>
    </w:p>
    <w:p w:rsidR="00201AF3" w:rsidRPr="00714FD5" w:rsidRDefault="00201AF3" w:rsidP="00201AF3">
      <w:pPr>
        <w:rPr>
          <w:sz w:val="20"/>
          <w:szCs w:val="20"/>
        </w:rPr>
      </w:pPr>
      <w:r w:rsidRPr="00714FD5">
        <w:rPr>
          <w:sz w:val="20"/>
          <w:szCs w:val="20"/>
        </w:rPr>
        <w:t>Knight</w:t>
      </w:r>
      <w:r w:rsidRPr="00714FD5">
        <w:rPr>
          <w:sz w:val="20"/>
          <w:szCs w:val="20"/>
          <w:lang w:val="en-US"/>
        </w:rPr>
        <w:t xml:space="preserve"> </w:t>
      </w:r>
      <w:r w:rsidRPr="00714FD5">
        <w:rPr>
          <w:sz w:val="20"/>
          <w:szCs w:val="20"/>
        </w:rPr>
        <w:t>R</w:t>
      </w:r>
      <w:r w:rsidRPr="00714FD5">
        <w:rPr>
          <w:sz w:val="20"/>
          <w:szCs w:val="20"/>
          <w:lang w:val="en-US"/>
        </w:rPr>
        <w:t>.</w:t>
      </w:r>
      <w:r w:rsidRPr="00714FD5">
        <w:rPr>
          <w:sz w:val="20"/>
          <w:szCs w:val="20"/>
        </w:rPr>
        <w:t>V</w:t>
      </w:r>
      <w:r w:rsidRPr="00714FD5">
        <w:rPr>
          <w:sz w:val="20"/>
          <w:szCs w:val="20"/>
          <w:lang w:val="en-US"/>
        </w:rPr>
        <w:t xml:space="preserve">. (1992). </w:t>
      </w:r>
      <w:r w:rsidRPr="00714FD5">
        <w:rPr>
          <w:sz w:val="20"/>
          <w:szCs w:val="20"/>
        </w:rPr>
        <w:t>The Future of European Cities: The Role of Science and Technology. Part IV Cities as Loci of Knowledge-based Development, FAST report FOP 379, Brussels, August, 1992.</w:t>
      </w:r>
    </w:p>
    <w:p w:rsidR="00201AF3" w:rsidRPr="00714FD5" w:rsidRDefault="00201AF3" w:rsidP="00201AF3">
      <w:pPr>
        <w:rPr>
          <w:sz w:val="20"/>
          <w:szCs w:val="20"/>
        </w:rPr>
      </w:pPr>
      <w:r w:rsidRPr="00714FD5">
        <w:rPr>
          <w:color w:val="000000"/>
          <w:sz w:val="20"/>
          <w:szCs w:val="20"/>
          <w:shd w:val="clear" w:color="auto" w:fill="FFFFFF"/>
        </w:rPr>
        <w:t>Knight, R.V. (1966).</w:t>
      </w:r>
      <w:r w:rsidRPr="00714FD5">
        <w:rPr>
          <w:rStyle w:val="apple-converted-space"/>
          <w:color w:val="000000"/>
          <w:sz w:val="20"/>
          <w:szCs w:val="20"/>
          <w:shd w:val="clear" w:color="auto" w:fill="FFFFFF"/>
        </w:rPr>
        <w:t> </w:t>
      </w:r>
      <w:r w:rsidRPr="00714FD5">
        <w:rPr>
          <w:rStyle w:val="af2"/>
          <w:sz w:val="20"/>
          <w:szCs w:val="20"/>
        </w:rPr>
        <w:t>Manpower and the Growth of Producer Services</w:t>
      </w:r>
      <w:r w:rsidRPr="00714FD5">
        <w:rPr>
          <w:sz w:val="20"/>
          <w:szCs w:val="20"/>
        </w:rPr>
        <w:t>, New York: Columbia University Press.</w:t>
      </w:r>
      <w:r w:rsidRPr="00714FD5">
        <w:rPr>
          <w:rStyle w:val="apple-converted-space"/>
          <w:sz w:val="20"/>
          <w:szCs w:val="20"/>
        </w:rPr>
        <w:t> </w:t>
      </w:r>
    </w:p>
    <w:p w:rsidR="00201AF3" w:rsidRPr="00714FD5" w:rsidRDefault="00201AF3" w:rsidP="00201AF3">
      <w:pPr>
        <w:rPr>
          <w:sz w:val="20"/>
          <w:szCs w:val="20"/>
        </w:rPr>
      </w:pPr>
      <w:r w:rsidRPr="00714FD5">
        <w:rPr>
          <w:color w:val="000000"/>
          <w:sz w:val="20"/>
          <w:szCs w:val="20"/>
          <w:shd w:val="clear" w:color="auto" w:fill="FFFFFF"/>
        </w:rPr>
        <w:t>Knight, R.V. (1977). Cleveland Economy in Transition: Implications for the Future, July 1977.</w:t>
      </w:r>
    </w:p>
    <w:p w:rsidR="00201AF3" w:rsidRPr="00714FD5" w:rsidRDefault="00201AF3" w:rsidP="00201AF3">
      <w:pPr>
        <w:rPr>
          <w:sz w:val="20"/>
          <w:szCs w:val="20"/>
        </w:rPr>
      </w:pPr>
      <w:r w:rsidRPr="00714FD5">
        <w:rPr>
          <w:color w:val="000000"/>
          <w:sz w:val="20"/>
          <w:szCs w:val="20"/>
          <w:shd w:val="clear" w:color="auto" w:fill="FFFFFF"/>
        </w:rPr>
        <w:t>Knight, R.V. (1981). The Region's Economy: Transition to What? Regional Development Program, Cleveland State University.</w:t>
      </w:r>
    </w:p>
    <w:p w:rsidR="00201AF3" w:rsidRPr="00714FD5" w:rsidRDefault="00201AF3" w:rsidP="00201AF3">
      <w:pPr>
        <w:rPr>
          <w:sz w:val="20"/>
          <w:szCs w:val="20"/>
        </w:rPr>
      </w:pPr>
      <w:r w:rsidRPr="00714FD5">
        <w:rPr>
          <w:color w:val="000000"/>
          <w:sz w:val="20"/>
          <w:szCs w:val="20"/>
          <w:shd w:val="clear" w:color="auto" w:fill="FFFFFF"/>
        </w:rPr>
        <w:t>Knight, R.V. (1982). Cities in the 21st Century, co-editor with Gary Gappert, Vol. 23, Urban Affairs Annual Review: Sage Publications, 1982.</w:t>
      </w:r>
    </w:p>
    <w:p w:rsidR="00201AF3" w:rsidRPr="00714FD5" w:rsidRDefault="00201AF3" w:rsidP="00201AF3">
      <w:pPr>
        <w:rPr>
          <w:sz w:val="20"/>
          <w:szCs w:val="20"/>
        </w:rPr>
      </w:pPr>
      <w:r w:rsidRPr="00714FD5">
        <w:rPr>
          <w:color w:val="000000"/>
          <w:sz w:val="20"/>
          <w:szCs w:val="20"/>
          <w:shd w:val="clear" w:color="auto" w:fill="FFFFFF"/>
        </w:rPr>
        <w:t>Knight, R.V. (1983). Rethinking Urban Policy: Urban Development in an Advanced Economy Committee on National Urban Policy, National Research Council, Washington, DC.: National Academy Press.</w:t>
      </w:r>
    </w:p>
    <w:p w:rsidR="00201AF3" w:rsidRPr="00714FD5" w:rsidRDefault="00201AF3" w:rsidP="00201AF3">
      <w:pPr>
        <w:rPr>
          <w:sz w:val="20"/>
          <w:szCs w:val="20"/>
        </w:rPr>
      </w:pPr>
      <w:r w:rsidRPr="00714FD5">
        <w:rPr>
          <w:sz w:val="20"/>
          <w:szCs w:val="20"/>
        </w:rPr>
        <w:t>Loet Leydesdorff a &amp; Øivind Strand (2013) The Swedish System of Innovation: Regional Synergies in a Knowledge-Based Economy Journal of the American Society for Information Science and Technology</w:t>
      </w:r>
    </w:p>
    <w:p w:rsidR="00201AF3" w:rsidRPr="00714FD5" w:rsidRDefault="00201AF3" w:rsidP="00201AF3">
      <w:pPr>
        <w:rPr>
          <w:sz w:val="20"/>
          <w:szCs w:val="20"/>
        </w:rPr>
      </w:pPr>
      <w:r w:rsidRPr="00714FD5">
        <w:rPr>
          <w:sz w:val="20"/>
          <w:szCs w:val="20"/>
        </w:rPr>
        <w:t>Yigitcanlar, T. and Velibeyoglu, K.(2008) Knowledge-Based Urban Development: The Local Economic Development Path of Brisbane, Australia. Local Economy 23(3):pp. 195-207.</w:t>
      </w:r>
    </w:p>
    <w:p w:rsidR="00201AF3" w:rsidRPr="00714FD5" w:rsidRDefault="00201AF3" w:rsidP="00201AF3">
      <w:pPr>
        <w:rPr>
          <w:sz w:val="20"/>
          <w:szCs w:val="20"/>
          <w:lang w:val="en-US" w:eastAsia="ru-RU"/>
        </w:rPr>
      </w:pPr>
      <w:r w:rsidRPr="00714FD5">
        <w:rPr>
          <w:rFonts w:ascii="Calibri" w:hAnsi="Calibri"/>
          <w:sz w:val="20"/>
          <w:szCs w:val="20"/>
        </w:rPr>
        <w:t>Russ M.  and Jones J.K.</w:t>
      </w:r>
      <w:r w:rsidRPr="00714FD5">
        <w:rPr>
          <w:rFonts w:ascii="Calibri" w:hAnsi="Calibri"/>
          <w:sz w:val="20"/>
          <w:szCs w:val="20"/>
          <w:lang w:val="en-US"/>
        </w:rPr>
        <w:t>(2008)</w:t>
      </w:r>
      <w:r w:rsidRPr="00714FD5">
        <w:rPr>
          <w:rFonts w:ascii="Calibri" w:hAnsi="Calibri"/>
          <w:sz w:val="20"/>
          <w:szCs w:val="20"/>
        </w:rPr>
        <w:t xml:space="preserve"> </w:t>
      </w:r>
      <w:r w:rsidRPr="00714FD5">
        <w:rPr>
          <w:i/>
          <w:iCs/>
          <w:sz w:val="20"/>
          <w:szCs w:val="20"/>
          <w:lang w:val="en-US" w:eastAsia="ru-RU"/>
        </w:rPr>
        <w:t xml:space="preserve"> Regional Economic Development Indicators for a Knowledge-Based Economy with Knowledge Deprivation (PDF Download Available)</w:t>
      </w:r>
      <w:r w:rsidRPr="00714FD5">
        <w:rPr>
          <w:sz w:val="20"/>
          <w:szCs w:val="20"/>
          <w:lang w:val="en-US" w:eastAsia="ru-RU"/>
        </w:rPr>
        <w:t xml:space="preserve">. Available from: </w:t>
      </w:r>
      <w:hyperlink r:id="rId21" w:history="1">
        <w:r w:rsidRPr="00714FD5">
          <w:rPr>
            <w:color w:val="0000FF"/>
            <w:sz w:val="20"/>
            <w:szCs w:val="20"/>
            <w:u w:val="single"/>
            <w:lang w:val="en-US" w:eastAsia="ru-RU"/>
          </w:rPr>
          <w:t>https://www.researchgate.net/publication/268285927_Regional_Economic_Development_Indicators_for_a_Knowledge-Based_Economy_with_Knowledge_Deprivation</w:t>
        </w:r>
      </w:hyperlink>
      <w:r w:rsidRPr="00714FD5">
        <w:rPr>
          <w:sz w:val="20"/>
          <w:szCs w:val="20"/>
          <w:lang w:val="en-US" w:eastAsia="ru-RU"/>
        </w:rPr>
        <w:t xml:space="preserve"> [accessed May 28, 2016].</w:t>
      </w:r>
    </w:p>
    <w:p w:rsidR="00201AF3" w:rsidRPr="005123DA" w:rsidRDefault="00201AF3" w:rsidP="00201AF3">
      <w:pPr>
        <w:rPr>
          <w:lang w:val="en-US"/>
        </w:rPr>
      </w:pPr>
    </w:p>
    <w:p w:rsidR="00794110" w:rsidRPr="00794110" w:rsidRDefault="00794110" w:rsidP="003F5A75">
      <w:pPr>
        <w:spacing w:after="0" w:line="240" w:lineRule="auto"/>
        <w:jc w:val="both"/>
        <w:rPr>
          <w:rFonts w:cs="Times New Roman"/>
          <w:sz w:val="20"/>
          <w:szCs w:val="20"/>
          <w:lang w:val="en-US"/>
        </w:rPr>
      </w:pPr>
    </w:p>
    <w:sectPr w:rsidR="00794110" w:rsidRPr="00794110" w:rsidSect="007877F3">
      <w:pgSz w:w="11906" w:h="16838"/>
      <w:pgMar w:top="156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78" w:rsidRDefault="00251F78" w:rsidP="000033A8">
      <w:pPr>
        <w:spacing w:after="0" w:line="240" w:lineRule="auto"/>
      </w:pPr>
      <w:r>
        <w:separator/>
      </w:r>
    </w:p>
  </w:endnote>
  <w:endnote w:type="continuationSeparator" w:id="0">
    <w:p w:rsidR="00251F78" w:rsidRDefault="00251F78" w:rsidP="00003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78" w:rsidRDefault="00251F78" w:rsidP="000033A8">
      <w:pPr>
        <w:spacing w:after="0" w:line="240" w:lineRule="auto"/>
      </w:pPr>
      <w:r>
        <w:separator/>
      </w:r>
    </w:p>
  </w:footnote>
  <w:footnote w:type="continuationSeparator" w:id="0">
    <w:p w:rsidR="00251F78" w:rsidRDefault="00251F78" w:rsidP="00003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3E57"/>
    <w:multiLevelType w:val="hybridMultilevel"/>
    <w:tmpl w:val="8F5683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2C7CD6"/>
    <w:multiLevelType w:val="hybridMultilevel"/>
    <w:tmpl w:val="9E9AE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FELayout/>
  </w:compat>
  <w:rsids>
    <w:rsidRoot w:val="004B6DEB"/>
    <w:rsid w:val="000003B5"/>
    <w:rsid w:val="00002618"/>
    <w:rsid w:val="000033A8"/>
    <w:rsid w:val="000373EC"/>
    <w:rsid w:val="00041880"/>
    <w:rsid w:val="00047EA1"/>
    <w:rsid w:val="00050D5B"/>
    <w:rsid w:val="00063933"/>
    <w:rsid w:val="000846A9"/>
    <w:rsid w:val="0009170F"/>
    <w:rsid w:val="000E1441"/>
    <w:rsid w:val="0011598E"/>
    <w:rsid w:val="00115AB1"/>
    <w:rsid w:val="0013246B"/>
    <w:rsid w:val="00141714"/>
    <w:rsid w:val="001521E6"/>
    <w:rsid w:val="00153FA0"/>
    <w:rsid w:val="00154F01"/>
    <w:rsid w:val="00163EB4"/>
    <w:rsid w:val="001739B0"/>
    <w:rsid w:val="001D231F"/>
    <w:rsid w:val="001F33C8"/>
    <w:rsid w:val="00201AF3"/>
    <w:rsid w:val="002201C2"/>
    <w:rsid w:val="00235FEC"/>
    <w:rsid w:val="00250B32"/>
    <w:rsid w:val="00251B81"/>
    <w:rsid w:val="00251F78"/>
    <w:rsid w:val="00273EC9"/>
    <w:rsid w:val="002824CB"/>
    <w:rsid w:val="0029595A"/>
    <w:rsid w:val="002A20DC"/>
    <w:rsid w:val="002B3563"/>
    <w:rsid w:val="002E5D5F"/>
    <w:rsid w:val="00311A6B"/>
    <w:rsid w:val="00330398"/>
    <w:rsid w:val="0035055D"/>
    <w:rsid w:val="00352D80"/>
    <w:rsid w:val="0036521C"/>
    <w:rsid w:val="00371766"/>
    <w:rsid w:val="003B2348"/>
    <w:rsid w:val="003C560E"/>
    <w:rsid w:val="003E1641"/>
    <w:rsid w:val="003E29D3"/>
    <w:rsid w:val="003F5A75"/>
    <w:rsid w:val="00465035"/>
    <w:rsid w:val="004976C2"/>
    <w:rsid w:val="004B6DEB"/>
    <w:rsid w:val="004C4667"/>
    <w:rsid w:val="004E07B1"/>
    <w:rsid w:val="004F000D"/>
    <w:rsid w:val="004F3F3D"/>
    <w:rsid w:val="00505C40"/>
    <w:rsid w:val="00513B13"/>
    <w:rsid w:val="00520EF7"/>
    <w:rsid w:val="00534E8D"/>
    <w:rsid w:val="0055251C"/>
    <w:rsid w:val="005801C8"/>
    <w:rsid w:val="005A3B8B"/>
    <w:rsid w:val="005C5DDB"/>
    <w:rsid w:val="005D1F53"/>
    <w:rsid w:val="00610488"/>
    <w:rsid w:val="00614C85"/>
    <w:rsid w:val="0062643D"/>
    <w:rsid w:val="006629B0"/>
    <w:rsid w:val="0066757A"/>
    <w:rsid w:val="006840F8"/>
    <w:rsid w:val="006A66AF"/>
    <w:rsid w:val="006B3A0F"/>
    <w:rsid w:val="006D352F"/>
    <w:rsid w:val="006E7F6B"/>
    <w:rsid w:val="00714FD5"/>
    <w:rsid w:val="00716D98"/>
    <w:rsid w:val="007359C1"/>
    <w:rsid w:val="00754873"/>
    <w:rsid w:val="00770FF9"/>
    <w:rsid w:val="00773521"/>
    <w:rsid w:val="00775D44"/>
    <w:rsid w:val="007877F3"/>
    <w:rsid w:val="00794110"/>
    <w:rsid w:val="007B3C74"/>
    <w:rsid w:val="007D2806"/>
    <w:rsid w:val="007D4C1B"/>
    <w:rsid w:val="007E759C"/>
    <w:rsid w:val="00861A9E"/>
    <w:rsid w:val="008843E7"/>
    <w:rsid w:val="008B53EC"/>
    <w:rsid w:val="008C7DDD"/>
    <w:rsid w:val="008F0867"/>
    <w:rsid w:val="008F570D"/>
    <w:rsid w:val="00914BA4"/>
    <w:rsid w:val="0091690B"/>
    <w:rsid w:val="00932BCB"/>
    <w:rsid w:val="00934635"/>
    <w:rsid w:val="00952C58"/>
    <w:rsid w:val="0095685B"/>
    <w:rsid w:val="00956860"/>
    <w:rsid w:val="00970885"/>
    <w:rsid w:val="009A4F15"/>
    <w:rsid w:val="009B0022"/>
    <w:rsid w:val="009B1BD1"/>
    <w:rsid w:val="009D4845"/>
    <w:rsid w:val="009F3C92"/>
    <w:rsid w:val="00A14A1B"/>
    <w:rsid w:val="00A26FBC"/>
    <w:rsid w:val="00A27B67"/>
    <w:rsid w:val="00A31EE3"/>
    <w:rsid w:val="00A6658B"/>
    <w:rsid w:val="00A95557"/>
    <w:rsid w:val="00AA27F3"/>
    <w:rsid w:val="00AE3E2E"/>
    <w:rsid w:val="00B107C5"/>
    <w:rsid w:val="00B2146C"/>
    <w:rsid w:val="00B42026"/>
    <w:rsid w:val="00B7265F"/>
    <w:rsid w:val="00B82846"/>
    <w:rsid w:val="00B83A82"/>
    <w:rsid w:val="00BD5EE6"/>
    <w:rsid w:val="00BE2F25"/>
    <w:rsid w:val="00C40765"/>
    <w:rsid w:val="00CB3CF4"/>
    <w:rsid w:val="00CD11CC"/>
    <w:rsid w:val="00CE13EB"/>
    <w:rsid w:val="00CF66BB"/>
    <w:rsid w:val="00D20F1B"/>
    <w:rsid w:val="00D31B30"/>
    <w:rsid w:val="00D43825"/>
    <w:rsid w:val="00DC7CCC"/>
    <w:rsid w:val="00DD1795"/>
    <w:rsid w:val="00DF1A0F"/>
    <w:rsid w:val="00E33B09"/>
    <w:rsid w:val="00E50342"/>
    <w:rsid w:val="00E6104D"/>
    <w:rsid w:val="00E818DB"/>
    <w:rsid w:val="00E849E9"/>
    <w:rsid w:val="00EA77F3"/>
    <w:rsid w:val="00EF3229"/>
    <w:rsid w:val="00EF3749"/>
    <w:rsid w:val="00F01517"/>
    <w:rsid w:val="00F05133"/>
    <w:rsid w:val="00F14A22"/>
    <w:rsid w:val="00F2494C"/>
    <w:rsid w:val="00F5280F"/>
    <w:rsid w:val="00F83E88"/>
    <w:rsid w:val="00F91C84"/>
    <w:rsid w:val="00FC052D"/>
    <w:rsid w:val="00FE204C"/>
    <w:rsid w:val="00FE3017"/>
    <w:rsid w:val="00FE7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9"/>
  </w:style>
  <w:style w:type="paragraph" w:styleId="2">
    <w:name w:val="heading 2"/>
    <w:basedOn w:val="a"/>
    <w:next w:val="a"/>
    <w:link w:val="20"/>
    <w:uiPriority w:val="9"/>
    <w:semiHidden/>
    <w:unhideWhenUsed/>
    <w:qFormat/>
    <w:rsid w:val="00063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B53E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B53EC"/>
    <w:rPr>
      <w:rFonts w:ascii="Times New Roman" w:eastAsia="Times New Roman" w:hAnsi="Times New Roman" w:cs="Times New Roman"/>
      <w:sz w:val="24"/>
      <w:szCs w:val="24"/>
      <w:lang w:eastAsia="en-US"/>
    </w:rPr>
  </w:style>
  <w:style w:type="paragraph" w:styleId="a5">
    <w:name w:val="List Paragraph"/>
    <w:basedOn w:val="a"/>
    <w:uiPriority w:val="34"/>
    <w:qFormat/>
    <w:rsid w:val="00FC052D"/>
    <w:pPr>
      <w:ind w:left="720"/>
      <w:contextualSpacing/>
    </w:pPr>
  </w:style>
  <w:style w:type="paragraph" w:styleId="a6">
    <w:name w:val="header"/>
    <w:basedOn w:val="a"/>
    <w:link w:val="a7"/>
    <w:uiPriority w:val="99"/>
    <w:semiHidden/>
    <w:unhideWhenUsed/>
    <w:rsid w:val="000033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033A8"/>
  </w:style>
  <w:style w:type="paragraph" w:styleId="a8">
    <w:name w:val="footer"/>
    <w:basedOn w:val="a"/>
    <w:link w:val="a9"/>
    <w:uiPriority w:val="99"/>
    <w:semiHidden/>
    <w:unhideWhenUsed/>
    <w:rsid w:val="000033A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033A8"/>
  </w:style>
  <w:style w:type="table" w:styleId="aa">
    <w:name w:val="Table Grid"/>
    <w:basedOn w:val="a1"/>
    <w:uiPriority w:val="59"/>
    <w:rsid w:val="0028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843E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43E7"/>
    <w:rPr>
      <w:rFonts w:ascii="Tahoma" w:hAnsi="Tahoma" w:cs="Tahoma"/>
      <w:sz w:val="16"/>
      <w:szCs w:val="16"/>
    </w:rPr>
  </w:style>
  <w:style w:type="character" w:styleId="ad">
    <w:name w:val="Hyperlink"/>
    <w:basedOn w:val="a0"/>
    <w:uiPriority w:val="99"/>
    <w:semiHidden/>
    <w:unhideWhenUsed/>
    <w:rsid w:val="00794110"/>
    <w:rPr>
      <w:color w:val="FF0000"/>
      <w:u w:val="single"/>
    </w:rPr>
  </w:style>
  <w:style w:type="character" w:customStyle="1" w:styleId="apple-converted-space">
    <w:name w:val="apple-converted-space"/>
    <w:basedOn w:val="a0"/>
    <w:rsid w:val="00794110"/>
  </w:style>
  <w:style w:type="paragraph" w:styleId="ae">
    <w:name w:val="footnote text"/>
    <w:basedOn w:val="a"/>
    <w:link w:val="af"/>
    <w:uiPriority w:val="99"/>
    <w:semiHidden/>
    <w:unhideWhenUsed/>
    <w:rsid w:val="00794110"/>
    <w:pPr>
      <w:spacing w:after="0" w:line="240" w:lineRule="auto"/>
    </w:pPr>
    <w:rPr>
      <w:sz w:val="20"/>
      <w:szCs w:val="20"/>
    </w:rPr>
  </w:style>
  <w:style w:type="character" w:customStyle="1" w:styleId="af">
    <w:name w:val="Текст сноски Знак"/>
    <w:basedOn w:val="a0"/>
    <w:link w:val="ae"/>
    <w:uiPriority w:val="99"/>
    <w:semiHidden/>
    <w:rsid w:val="00794110"/>
    <w:rPr>
      <w:sz w:val="20"/>
      <w:szCs w:val="20"/>
    </w:rPr>
  </w:style>
  <w:style w:type="character" w:styleId="af0">
    <w:name w:val="footnote reference"/>
    <w:basedOn w:val="a0"/>
    <w:uiPriority w:val="99"/>
    <w:semiHidden/>
    <w:unhideWhenUsed/>
    <w:rsid w:val="00794110"/>
    <w:rPr>
      <w:vertAlign w:val="superscript"/>
    </w:rPr>
  </w:style>
  <w:style w:type="character" w:styleId="HTML">
    <w:name w:val="HTML Cite"/>
    <w:basedOn w:val="a0"/>
    <w:uiPriority w:val="99"/>
    <w:semiHidden/>
    <w:unhideWhenUsed/>
    <w:rsid w:val="008F0867"/>
    <w:rPr>
      <w:i/>
      <w:iCs/>
    </w:rPr>
  </w:style>
  <w:style w:type="character" w:customStyle="1" w:styleId="ff1">
    <w:name w:val="ff1"/>
    <w:basedOn w:val="a0"/>
    <w:rsid w:val="00AE3E2E"/>
  </w:style>
  <w:style w:type="character" w:customStyle="1" w:styleId="ff3">
    <w:name w:val="ff3"/>
    <w:basedOn w:val="a0"/>
    <w:rsid w:val="00AE3E2E"/>
  </w:style>
  <w:style w:type="character" w:customStyle="1" w:styleId="ls0">
    <w:name w:val="ls0"/>
    <w:basedOn w:val="a0"/>
    <w:rsid w:val="00AE3E2E"/>
  </w:style>
  <w:style w:type="character" w:customStyle="1" w:styleId="af1">
    <w:name w:val="_"/>
    <w:basedOn w:val="a0"/>
    <w:rsid w:val="00AE3E2E"/>
  </w:style>
  <w:style w:type="character" w:styleId="af2">
    <w:name w:val="Emphasis"/>
    <w:basedOn w:val="a0"/>
    <w:uiPriority w:val="20"/>
    <w:qFormat/>
    <w:rsid w:val="00201AF3"/>
    <w:rPr>
      <w:i/>
      <w:iCs/>
    </w:rPr>
  </w:style>
  <w:style w:type="character" w:customStyle="1" w:styleId="20">
    <w:name w:val="Заголовок 2 Знак"/>
    <w:basedOn w:val="a0"/>
    <w:link w:val="2"/>
    <w:uiPriority w:val="9"/>
    <w:semiHidden/>
    <w:rsid w:val="0006393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780156">
      <w:bodyDiv w:val="1"/>
      <w:marLeft w:val="0"/>
      <w:marRight w:val="0"/>
      <w:marTop w:val="0"/>
      <w:marBottom w:val="0"/>
      <w:divBdr>
        <w:top w:val="none" w:sz="0" w:space="0" w:color="auto"/>
        <w:left w:val="none" w:sz="0" w:space="0" w:color="auto"/>
        <w:bottom w:val="none" w:sz="0" w:space="0" w:color="auto"/>
        <w:right w:val="none" w:sz="0" w:space="0" w:color="auto"/>
      </w:divBdr>
    </w:div>
    <w:div w:id="40788918">
      <w:bodyDiv w:val="1"/>
      <w:marLeft w:val="0"/>
      <w:marRight w:val="0"/>
      <w:marTop w:val="0"/>
      <w:marBottom w:val="0"/>
      <w:divBdr>
        <w:top w:val="none" w:sz="0" w:space="0" w:color="auto"/>
        <w:left w:val="none" w:sz="0" w:space="0" w:color="auto"/>
        <w:bottom w:val="none" w:sz="0" w:space="0" w:color="auto"/>
        <w:right w:val="none" w:sz="0" w:space="0" w:color="auto"/>
      </w:divBdr>
    </w:div>
    <w:div w:id="176846434">
      <w:bodyDiv w:val="1"/>
      <w:marLeft w:val="0"/>
      <w:marRight w:val="0"/>
      <w:marTop w:val="0"/>
      <w:marBottom w:val="0"/>
      <w:divBdr>
        <w:top w:val="none" w:sz="0" w:space="0" w:color="auto"/>
        <w:left w:val="none" w:sz="0" w:space="0" w:color="auto"/>
        <w:bottom w:val="none" w:sz="0" w:space="0" w:color="auto"/>
        <w:right w:val="none" w:sz="0" w:space="0" w:color="auto"/>
      </w:divBdr>
    </w:div>
    <w:div w:id="205148524">
      <w:bodyDiv w:val="1"/>
      <w:marLeft w:val="0"/>
      <w:marRight w:val="0"/>
      <w:marTop w:val="0"/>
      <w:marBottom w:val="0"/>
      <w:divBdr>
        <w:top w:val="none" w:sz="0" w:space="0" w:color="auto"/>
        <w:left w:val="none" w:sz="0" w:space="0" w:color="auto"/>
        <w:bottom w:val="none" w:sz="0" w:space="0" w:color="auto"/>
        <w:right w:val="none" w:sz="0" w:space="0" w:color="auto"/>
      </w:divBdr>
    </w:div>
    <w:div w:id="211889217">
      <w:bodyDiv w:val="1"/>
      <w:marLeft w:val="0"/>
      <w:marRight w:val="0"/>
      <w:marTop w:val="0"/>
      <w:marBottom w:val="0"/>
      <w:divBdr>
        <w:top w:val="none" w:sz="0" w:space="0" w:color="auto"/>
        <w:left w:val="none" w:sz="0" w:space="0" w:color="auto"/>
        <w:bottom w:val="none" w:sz="0" w:space="0" w:color="auto"/>
        <w:right w:val="none" w:sz="0" w:space="0" w:color="auto"/>
      </w:divBdr>
    </w:div>
    <w:div w:id="358354953">
      <w:bodyDiv w:val="1"/>
      <w:marLeft w:val="0"/>
      <w:marRight w:val="0"/>
      <w:marTop w:val="0"/>
      <w:marBottom w:val="0"/>
      <w:divBdr>
        <w:top w:val="none" w:sz="0" w:space="0" w:color="auto"/>
        <w:left w:val="none" w:sz="0" w:space="0" w:color="auto"/>
        <w:bottom w:val="none" w:sz="0" w:space="0" w:color="auto"/>
        <w:right w:val="none" w:sz="0" w:space="0" w:color="auto"/>
      </w:divBdr>
    </w:div>
    <w:div w:id="588466945">
      <w:bodyDiv w:val="1"/>
      <w:marLeft w:val="0"/>
      <w:marRight w:val="0"/>
      <w:marTop w:val="0"/>
      <w:marBottom w:val="0"/>
      <w:divBdr>
        <w:top w:val="none" w:sz="0" w:space="0" w:color="auto"/>
        <w:left w:val="none" w:sz="0" w:space="0" w:color="auto"/>
        <w:bottom w:val="none" w:sz="0" w:space="0" w:color="auto"/>
        <w:right w:val="none" w:sz="0" w:space="0" w:color="auto"/>
      </w:divBdr>
    </w:div>
    <w:div w:id="673915226">
      <w:bodyDiv w:val="1"/>
      <w:marLeft w:val="0"/>
      <w:marRight w:val="0"/>
      <w:marTop w:val="0"/>
      <w:marBottom w:val="0"/>
      <w:divBdr>
        <w:top w:val="none" w:sz="0" w:space="0" w:color="auto"/>
        <w:left w:val="none" w:sz="0" w:space="0" w:color="auto"/>
        <w:bottom w:val="none" w:sz="0" w:space="0" w:color="auto"/>
        <w:right w:val="none" w:sz="0" w:space="0" w:color="auto"/>
      </w:divBdr>
    </w:div>
    <w:div w:id="1063723142">
      <w:bodyDiv w:val="1"/>
      <w:marLeft w:val="0"/>
      <w:marRight w:val="0"/>
      <w:marTop w:val="0"/>
      <w:marBottom w:val="0"/>
      <w:divBdr>
        <w:top w:val="none" w:sz="0" w:space="0" w:color="auto"/>
        <w:left w:val="none" w:sz="0" w:space="0" w:color="auto"/>
        <w:bottom w:val="none" w:sz="0" w:space="0" w:color="auto"/>
        <w:right w:val="none" w:sz="0" w:space="0" w:color="auto"/>
      </w:divBdr>
    </w:div>
    <w:div w:id="1071926756">
      <w:bodyDiv w:val="1"/>
      <w:marLeft w:val="0"/>
      <w:marRight w:val="0"/>
      <w:marTop w:val="0"/>
      <w:marBottom w:val="0"/>
      <w:divBdr>
        <w:top w:val="none" w:sz="0" w:space="0" w:color="auto"/>
        <w:left w:val="none" w:sz="0" w:space="0" w:color="auto"/>
        <w:bottom w:val="none" w:sz="0" w:space="0" w:color="auto"/>
        <w:right w:val="none" w:sz="0" w:space="0" w:color="auto"/>
      </w:divBdr>
    </w:div>
    <w:div w:id="1192186749">
      <w:bodyDiv w:val="1"/>
      <w:marLeft w:val="0"/>
      <w:marRight w:val="0"/>
      <w:marTop w:val="0"/>
      <w:marBottom w:val="0"/>
      <w:divBdr>
        <w:top w:val="none" w:sz="0" w:space="0" w:color="auto"/>
        <w:left w:val="none" w:sz="0" w:space="0" w:color="auto"/>
        <w:bottom w:val="none" w:sz="0" w:space="0" w:color="auto"/>
        <w:right w:val="none" w:sz="0" w:space="0" w:color="auto"/>
      </w:divBdr>
    </w:div>
    <w:div w:id="1224949270">
      <w:bodyDiv w:val="1"/>
      <w:marLeft w:val="0"/>
      <w:marRight w:val="0"/>
      <w:marTop w:val="0"/>
      <w:marBottom w:val="0"/>
      <w:divBdr>
        <w:top w:val="none" w:sz="0" w:space="0" w:color="auto"/>
        <w:left w:val="none" w:sz="0" w:space="0" w:color="auto"/>
        <w:bottom w:val="none" w:sz="0" w:space="0" w:color="auto"/>
        <w:right w:val="none" w:sz="0" w:space="0" w:color="auto"/>
      </w:divBdr>
    </w:div>
    <w:div w:id="1248886176">
      <w:bodyDiv w:val="1"/>
      <w:marLeft w:val="0"/>
      <w:marRight w:val="0"/>
      <w:marTop w:val="0"/>
      <w:marBottom w:val="0"/>
      <w:divBdr>
        <w:top w:val="none" w:sz="0" w:space="0" w:color="auto"/>
        <w:left w:val="none" w:sz="0" w:space="0" w:color="auto"/>
        <w:bottom w:val="none" w:sz="0" w:space="0" w:color="auto"/>
        <w:right w:val="none" w:sz="0" w:space="0" w:color="auto"/>
      </w:divBdr>
    </w:div>
    <w:div w:id="1312296466">
      <w:bodyDiv w:val="1"/>
      <w:marLeft w:val="0"/>
      <w:marRight w:val="0"/>
      <w:marTop w:val="0"/>
      <w:marBottom w:val="0"/>
      <w:divBdr>
        <w:top w:val="none" w:sz="0" w:space="0" w:color="auto"/>
        <w:left w:val="none" w:sz="0" w:space="0" w:color="auto"/>
        <w:bottom w:val="none" w:sz="0" w:space="0" w:color="auto"/>
        <w:right w:val="none" w:sz="0" w:space="0" w:color="auto"/>
      </w:divBdr>
    </w:div>
    <w:div w:id="1590506580">
      <w:bodyDiv w:val="1"/>
      <w:marLeft w:val="0"/>
      <w:marRight w:val="0"/>
      <w:marTop w:val="0"/>
      <w:marBottom w:val="0"/>
      <w:divBdr>
        <w:top w:val="none" w:sz="0" w:space="0" w:color="auto"/>
        <w:left w:val="none" w:sz="0" w:space="0" w:color="auto"/>
        <w:bottom w:val="none" w:sz="0" w:space="0" w:color="auto"/>
        <w:right w:val="none" w:sz="0" w:space="0" w:color="auto"/>
      </w:divBdr>
    </w:div>
    <w:div w:id="1660235486">
      <w:bodyDiv w:val="1"/>
      <w:marLeft w:val="0"/>
      <w:marRight w:val="0"/>
      <w:marTop w:val="0"/>
      <w:marBottom w:val="0"/>
      <w:divBdr>
        <w:top w:val="none" w:sz="0" w:space="0" w:color="auto"/>
        <w:left w:val="none" w:sz="0" w:space="0" w:color="auto"/>
        <w:bottom w:val="none" w:sz="0" w:space="0" w:color="auto"/>
        <w:right w:val="none" w:sz="0" w:space="0" w:color="auto"/>
      </w:divBdr>
    </w:div>
    <w:div w:id="1695418454">
      <w:bodyDiv w:val="1"/>
      <w:marLeft w:val="0"/>
      <w:marRight w:val="0"/>
      <w:marTop w:val="0"/>
      <w:marBottom w:val="0"/>
      <w:divBdr>
        <w:top w:val="none" w:sz="0" w:space="0" w:color="auto"/>
        <w:left w:val="none" w:sz="0" w:space="0" w:color="auto"/>
        <w:bottom w:val="none" w:sz="0" w:space="0" w:color="auto"/>
        <w:right w:val="none" w:sz="0" w:space="0" w:color="auto"/>
      </w:divBdr>
    </w:div>
    <w:div w:id="1699812238">
      <w:bodyDiv w:val="1"/>
      <w:marLeft w:val="0"/>
      <w:marRight w:val="0"/>
      <w:marTop w:val="0"/>
      <w:marBottom w:val="0"/>
      <w:divBdr>
        <w:top w:val="none" w:sz="0" w:space="0" w:color="auto"/>
        <w:left w:val="none" w:sz="0" w:space="0" w:color="auto"/>
        <w:bottom w:val="none" w:sz="0" w:space="0" w:color="auto"/>
        <w:right w:val="none" w:sz="0" w:space="0" w:color="auto"/>
      </w:divBdr>
    </w:div>
    <w:div w:id="21405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tkachenko@ya.ru" TargetMode="External"/><Relationship Id="rId13" Type="http://schemas.openxmlformats.org/officeDocument/2006/relationships/image" Target="media/image2.png"/><Relationship Id="rId18" Type="http://schemas.openxmlformats.org/officeDocument/2006/relationships/hyperlink" Target="http://www.sciencedirect.com/science/article/pii/S026427511400002X" TargetMode="External"/><Relationship Id="rId3" Type="http://schemas.openxmlformats.org/officeDocument/2006/relationships/styles" Target="styles.xml"/><Relationship Id="rId21" Type="http://schemas.openxmlformats.org/officeDocument/2006/relationships/hyperlink" Target="https://www.researchgate.net/publication/268285927_Regional_Economic_Development_Indicators_for_a_Knowledge-Based_Economy_with_Knowledge_Deprivation"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sciencedirect.com/science/article/pii/S0264837711001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inir@inir.ru" TargetMode="External"/><Relationship Id="rId19" Type="http://schemas.openxmlformats.org/officeDocument/2006/relationships/hyperlink" Target="http://www.fes.de/ipa" TargetMode="External"/><Relationship Id="rId4" Type="http://schemas.openxmlformats.org/officeDocument/2006/relationships/settings" Target="settings.xml"/><Relationship Id="rId9" Type="http://schemas.openxmlformats.org/officeDocument/2006/relationships/hyperlink" Target="mailto:erogova@hse.ru"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0F56C-F8E9-4183-B665-E10F34FB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5126</Words>
  <Characters>29224</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Tkachenko</dc:creator>
  <cp:lastModifiedBy>Your User Name</cp:lastModifiedBy>
  <cp:revision>3</cp:revision>
  <dcterms:created xsi:type="dcterms:W3CDTF">2016-05-30T20:55:00Z</dcterms:created>
  <dcterms:modified xsi:type="dcterms:W3CDTF">2016-06-02T21:32:00Z</dcterms:modified>
</cp:coreProperties>
</file>