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87" w:rsidRPr="009E1F2C" w:rsidRDefault="00C77087" w:rsidP="00675B88">
      <w:pPr>
        <w:ind w:firstLine="709"/>
        <w:jc w:val="center"/>
        <w:rPr>
          <w:rFonts w:ascii="Times New Roman" w:hAnsi="Times New Roman"/>
          <w:b/>
          <w:sz w:val="28"/>
          <w:szCs w:val="28"/>
          <w:lang w:val="en-US"/>
        </w:rPr>
      </w:pPr>
      <w:r w:rsidRPr="009E1F2C">
        <w:rPr>
          <w:rFonts w:ascii="Times New Roman" w:hAnsi="Times New Roman"/>
          <w:b/>
          <w:sz w:val="28"/>
          <w:szCs w:val="28"/>
        </w:rPr>
        <w:t>ОБЗОР</w:t>
      </w:r>
      <w:r w:rsidRPr="009E1F2C">
        <w:rPr>
          <w:rFonts w:ascii="Times New Roman" w:hAnsi="Times New Roman"/>
          <w:b/>
          <w:sz w:val="28"/>
          <w:szCs w:val="28"/>
          <w:lang w:val="en-US"/>
        </w:rPr>
        <w:t xml:space="preserve"> </w:t>
      </w:r>
      <w:r w:rsidRPr="009E1F2C">
        <w:rPr>
          <w:rFonts w:ascii="Times New Roman" w:hAnsi="Times New Roman"/>
          <w:b/>
          <w:sz w:val="28"/>
          <w:szCs w:val="28"/>
        </w:rPr>
        <w:t>ЖУРНАЛА</w:t>
      </w:r>
      <w:r w:rsidRPr="009E1F2C">
        <w:rPr>
          <w:rFonts w:ascii="Times New Roman" w:hAnsi="Times New Roman"/>
          <w:b/>
          <w:sz w:val="28"/>
          <w:szCs w:val="28"/>
          <w:lang w:val="en-US"/>
        </w:rPr>
        <w:t xml:space="preserve"> «</w:t>
      </w:r>
      <w:r w:rsidR="00806E5E" w:rsidRPr="009E1F2C">
        <w:rPr>
          <w:rFonts w:ascii="Times New Roman" w:hAnsi="Times New Roman"/>
          <w:b/>
          <w:sz w:val="28"/>
          <w:szCs w:val="28"/>
          <w:lang w:val="en-US"/>
        </w:rPr>
        <w:t>EAST EUROPEAN POLITICS AND SOCIETIES AND CULTURES</w:t>
      </w:r>
      <w:r w:rsidRPr="009E1F2C">
        <w:rPr>
          <w:rFonts w:ascii="Times New Roman" w:hAnsi="Times New Roman"/>
          <w:b/>
          <w:sz w:val="28"/>
          <w:szCs w:val="28"/>
          <w:lang w:val="en-US"/>
        </w:rPr>
        <w:t>»</w:t>
      </w:r>
    </w:p>
    <w:p w:rsidR="00C77087" w:rsidRPr="009E1F2C" w:rsidRDefault="00D50ED5" w:rsidP="00675B88">
      <w:pPr>
        <w:ind w:firstLine="709"/>
        <w:jc w:val="center"/>
        <w:rPr>
          <w:rFonts w:ascii="Times New Roman" w:hAnsi="Times New Roman"/>
          <w:sz w:val="28"/>
          <w:szCs w:val="28"/>
          <w:lang w:val="en-US"/>
        </w:rPr>
      </w:pPr>
      <w:r>
        <w:rPr>
          <w:rFonts w:ascii="Times New Roman" w:hAnsi="Times New Roman"/>
          <w:sz w:val="28"/>
          <w:szCs w:val="28"/>
          <w:lang w:val="en-US"/>
        </w:rPr>
        <w:t>Sage Publications, 201</w:t>
      </w:r>
      <w:r>
        <w:rPr>
          <w:rFonts w:ascii="Times New Roman" w:hAnsi="Times New Roman"/>
          <w:sz w:val="28"/>
          <w:szCs w:val="28"/>
        </w:rPr>
        <w:t>2</w:t>
      </w:r>
      <w:r w:rsidR="00806E5E" w:rsidRPr="009E1F2C">
        <w:rPr>
          <w:rFonts w:ascii="Times New Roman" w:hAnsi="Times New Roman"/>
          <w:sz w:val="28"/>
          <w:szCs w:val="28"/>
          <w:lang w:val="en-US"/>
        </w:rPr>
        <w:t>.</w:t>
      </w:r>
    </w:p>
    <w:p w:rsidR="00806E5E" w:rsidRPr="009E1F2C" w:rsidRDefault="00806E5E" w:rsidP="00675B88">
      <w:pPr>
        <w:ind w:firstLine="709"/>
        <w:jc w:val="center"/>
        <w:rPr>
          <w:rFonts w:ascii="Times New Roman" w:hAnsi="Times New Roman"/>
          <w:sz w:val="28"/>
          <w:szCs w:val="28"/>
          <w:lang w:val="en-US"/>
        </w:rPr>
      </w:pPr>
    </w:p>
    <w:p w:rsidR="002A4B48" w:rsidRPr="009E1F2C" w:rsidRDefault="002A4B48" w:rsidP="000F6243">
      <w:pPr>
        <w:ind w:firstLine="709"/>
        <w:jc w:val="both"/>
        <w:rPr>
          <w:rFonts w:ascii="Times New Roman" w:hAnsi="Times New Roman"/>
          <w:sz w:val="28"/>
          <w:szCs w:val="28"/>
        </w:rPr>
      </w:pPr>
      <w:r w:rsidRPr="009E1F2C">
        <w:rPr>
          <w:rFonts w:ascii="Times New Roman" w:hAnsi="Times New Roman"/>
          <w:sz w:val="28"/>
          <w:szCs w:val="28"/>
          <w:lang w:val="en-US"/>
        </w:rPr>
        <w:t xml:space="preserve">«East European Politics and Societies and Cultures» - </w:t>
      </w:r>
      <w:r w:rsidRPr="009E1F2C">
        <w:rPr>
          <w:rFonts w:ascii="Times New Roman" w:hAnsi="Times New Roman"/>
          <w:sz w:val="28"/>
          <w:szCs w:val="28"/>
        </w:rPr>
        <w:t>международный</w:t>
      </w:r>
      <w:r w:rsidRPr="009E1F2C">
        <w:rPr>
          <w:rFonts w:ascii="Times New Roman" w:hAnsi="Times New Roman"/>
          <w:sz w:val="28"/>
          <w:szCs w:val="28"/>
          <w:lang w:val="en-US"/>
        </w:rPr>
        <w:t xml:space="preserve"> </w:t>
      </w:r>
      <w:r w:rsidRPr="009E1F2C">
        <w:rPr>
          <w:rFonts w:ascii="Times New Roman" w:hAnsi="Times New Roman"/>
          <w:sz w:val="28"/>
          <w:szCs w:val="28"/>
        </w:rPr>
        <w:t>журнал</w:t>
      </w:r>
      <w:r w:rsidRPr="009E1F2C">
        <w:rPr>
          <w:rFonts w:ascii="Times New Roman" w:hAnsi="Times New Roman"/>
          <w:sz w:val="28"/>
          <w:szCs w:val="28"/>
          <w:lang w:val="en-US"/>
        </w:rPr>
        <w:t xml:space="preserve">, </w:t>
      </w:r>
      <w:r w:rsidRPr="009E1F2C">
        <w:rPr>
          <w:rFonts w:ascii="Times New Roman" w:hAnsi="Times New Roman"/>
          <w:sz w:val="28"/>
          <w:szCs w:val="28"/>
        </w:rPr>
        <w:t>выпускаемый</w:t>
      </w:r>
      <w:r w:rsidRPr="009E1F2C">
        <w:rPr>
          <w:rFonts w:ascii="Times New Roman" w:hAnsi="Times New Roman"/>
          <w:sz w:val="28"/>
          <w:szCs w:val="28"/>
          <w:lang w:val="en-US"/>
        </w:rPr>
        <w:t xml:space="preserve"> </w:t>
      </w:r>
      <w:r w:rsidRPr="009E1F2C">
        <w:rPr>
          <w:rFonts w:ascii="Times New Roman" w:hAnsi="Times New Roman"/>
          <w:sz w:val="28"/>
          <w:szCs w:val="28"/>
        </w:rPr>
        <w:t>ежеквартально</w:t>
      </w:r>
      <w:r w:rsidRPr="009E1F2C">
        <w:rPr>
          <w:rFonts w:ascii="Times New Roman" w:hAnsi="Times New Roman"/>
          <w:sz w:val="28"/>
          <w:szCs w:val="28"/>
          <w:lang w:val="en-US"/>
        </w:rPr>
        <w:t xml:space="preserve">. </w:t>
      </w:r>
      <w:r w:rsidRPr="009E1F2C">
        <w:rPr>
          <w:rFonts w:ascii="Times New Roman" w:hAnsi="Times New Roman"/>
          <w:sz w:val="28"/>
          <w:szCs w:val="28"/>
        </w:rPr>
        <w:t xml:space="preserve">В основе принципов его деятельности лежит междисциплинарный подход, на его страницах публикуются статьи и эссе, посвящённые проблемам политического, социального, экономического, исторического и культурного развития стран Восточной Европы. Редакционную коллеги журнала возглавляет Венди Брейсвелл из Университетского колледжа Лондона </w:t>
      </w:r>
      <w:r w:rsidR="004D5383" w:rsidRPr="009E1F2C">
        <w:rPr>
          <w:rFonts w:ascii="Times New Roman" w:hAnsi="Times New Roman"/>
          <w:sz w:val="28"/>
          <w:szCs w:val="28"/>
        </w:rPr>
        <w:t>и Кшиштоф Ясе</w:t>
      </w:r>
      <w:r w:rsidRPr="009E1F2C">
        <w:rPr>
          <w:rFonts w:ascii="Times New Roman" w:hAnsi="Times New Roman"/>
          <w:sz w:val="28"/>
          <w:szCs w:val="28"/>
        </w:rPr>
        <w:t>вич из Университета Вашингтона и Ли. Вашему вниманию предлагается обзор номеров журнала «</w:t>
      </w:r>
      <w:r w:rsidRPr="009E1F2C">
        <w:rPr>
          <w:rFonts w:ascii="Times New Roman" w:hAnsi="Times New Roman"/>
          <w:sz w:val="28"/>
          <w:szCs w:val="28"/>
          <w:lang w:val="en-US"/>
        </w:rPr>
        <w:t>East</w:t>
      </w:r>
      <w:r w:rsidRPr="009E1F2C">
        <w:rPr>
          <w:rFonts w:ascii="Times New Roman" w:hAnsi="Times New Roman"/>
          <w:sz w:val="28"/>
          <w:szCs w:val="28"/>
        </w:rPr>
        <w:t xml:space="preserve"> </w:t>
      </w:r>
      <w:r w:rsidRPr="009E1F2C">
        <w:rPr>
          <w:rFonts w:ascii="Times New Roman" w:hAnsi="Times New Roman"/>
          <w:sz w:val="28"/>
          <w:szCs w:val="28"/>
          <w:lang w:val="en-US"/>
        </w:rPr>
        <w:t>European</w:t>
      </w:r>
      <w:r w:rsidRPr="009E1F2C">
        <w:rPr>
          <w:rFonts w:ascii="Times New Roman" w:hAnsi="Times New Roman"/>
          <w:sz w:val="28"/>
          <w:szCs w:val="28"/>
        </w:rPr>
        <w:t xml:space="preserve"> </w:t>
      </w:r>
      <w:r w:rsidRPr="009E1F2C">
        <w:rPr>
          <w:rFonts w:ascii="Times New Roman" w:hAnsi="Times New Roman"/>
          <w:sz w:val="28"/>
          <w:szCs w:val="28"/>
          <w:lang w:val="en-US"/>
        </w:rPr>
        <w:t>Politics</w:t>
      </w:r>
      <w:r w:rsidRPr="009E1F2C">
        <w:rPr>
          <w:rFonts w:ascii="Times New Roman" w:hAnsi="Times New Roman"/>
          <w:sz w:val="28"/>
          <w:szCs w:val="28"/>
        </w:rPr>
        <w:t xml:space="preserve"> </w:t>
      </w:r>
      <w:r w:rsidRPr="009E1F2C">
        <w:rPr>
          <w:rFonts w:ascii="Times New Roman" w:hAnsi="Times New Roman"/>
          <w:sz w:val="28"/>
          <w:szCs w:val="28"/>
          <w:lang w:val="en-US"/>
        </w:rPr>
        <w:t>and</w:t>
      </w:r>
      <w:r w:rsidRPr="009E1F2C">
        <w:rPr>
          <w:rFonts w:ascii="Times New Roman" w:hAnsi="Times New Roman"/>
          <w:sz w:val="28"/>
          <w:szCs w:val="28"/>
        </w:rPr>
        <w:t xml:space="preserve"> </w:t>
      </w:r>
      <w:r w:rsidRPr="009E1F2C">
        <w:rPr>
          <w:rFonts w:ascii="Times New Roman" w:hAnsi="Times New Roman"/>
          <w:sz w:val="28"/>
          <w:szCs w:val="28"/>
          <w:lang w:val="en-US"/>
        </w:rPr>
        <w:t>Societies</w:t>
      </w:r>
      <w:r w:rsidRPr="009E1F2C">
        <w:rPr>
          <w:rFonts w:ascii="Times New Roman" w:hAnsi="Times New Roman"/>
          <w:sz w:val="28"/>
          <w:szCs w:val="28"/>
        </w:rPr>
        <w:t xml:space="preserve"> </w:t>
      </w:r>
      <w:r w:rsidRPr="009E1F2C">
        <w:rPr>
          <w:rFonts w:ascii="Times New Roman" w:hAnsi="Times New Roman"/>
          <w:sz w:val="28"/>
          <w:szCs w:val="28"/>
          <w:lang w:val="en-US"/>
        </w:rPr>
        <w:t>and</w:t>
      </w:r>
      <w:r w:rsidRPr="009E1F2C">
        <w:rPr>
          <w:rFonts w:ascii="Times New Roman" w:hAnsi="Times New Roman"/>
          <w:sz w:val="28"/>
          <w:szCs w:val="28"/>
        </w:rPr>
        <w:t xml:space="preserve"> </w:t>
      </w:r>
      <w:r w:rsidRPr="009E1F2C">
        <w:rPr>
          <w:rFonts w:ascii="Times New Roman" w:hAnsi="Times New Roman"/>
          <w:sz w:val="28"/>
          <w:szCs w:val="28"/>
          <w:lang w:val="en-US"/>
        </w:rPr>
        <w:t>Cultures</w:t>
      </w:r>
      <w:r w:rsidRPr="009E1F2C">
        <w:rPr>
          <w:rFonts w:ascii="Times New Roman" w:hAnsi="Times New Roman"/>
          <w:sz w:val="28"/>
          <w:szCs w:val="28"/>
        </w:rPr>
        <w:t>» за 2012 г.</w:t>
      </w:r>
    </w:p>
    <w:p w:rsidR="009E1F2C" w:rsidRPr="009E1F2C" w:rsidRDefault="009E1F2C" w:rsidP="000F6243">
      <w:pPr>
        <w:shd w:val="clear" w:color="auto" w:fill="FFFFFF"/>
        <w:spacing w:before="167"/>
        <w:ind w:firstLine="709"/>
        <w:jc w:val="both"/>
        <w:textAlignment w:val="baseline"/>
        <w:outlineLvl w:val="0"/>
        <w:rPr>
          <w:rFonts w:ascii="Times New Roman" w:hAnsi="Times New Roman"/>
          <w:sz w:val="28"/>
          <w:szCs w:val="28"/>
          <w:lang w:eastAsia="ru-RU"/>
        </w:rPr>
      </w:pPr>
      <w:r w:rsidRPr="009E1F2C">
        <w:rPr>
          <w:rFonts w:ascii="Times New Roman" w:hAnsi="Times New Roman"/>
          <w:sz w:val="28"/>
          <w:szCs w:val="28"/>
          <w:lang w:eastAsia="ru-RU"/>
        </w:rPr>
        <w:t>Серию выпусков за 2012 год открывает</w:t>
      </w:r>
      <w:r w:rsidR="001D74D4">
        <w:rPr>
          <w:rFonts w:ascii="Times New Roman" w:hAnsi="Times New Roman"/>
          <w:sz w:val="28"/>
          <w:szCs w:val="28"/>
          <w:lang w:eastAsia="ru-RU"/>
        </w:rPr>
        <w:t xml:space="preserve">, </w:t>
      </w:r>
      <w:r w:rsidR="001D74D4" w:rsidRPr="001D74D4">
        <w:rPr>
          <w:rFonts w:ascii="Times New Roman" w:hAnsi="Times New Roman"/>
          <w:b/>
          <w:sz w:val="28"/>
          <w:szCs w:val="28"/>
          <w:lang w:eastAsia="ru-RU"/>
        </w:rPr>
        <w:t>первый</w:t>
      </w:r>
      <w:r w:rsidR="001D74D4">
        <w:rPr>
          <w:rFonts w:ascii="Times New Roman" w:hAnsi="Times New Roman"/>
          <w:sz w:val="28"/>
          <w:szCs w:val="28"/>
          <w:lang w:eastAsia="ru-RU"/>
        </w:rPr>
        <w:t>,</w:t>
      </w:r>
      <w:r w:rsidRPr="009E1F2C">
        <w:rPr>
          <w:rFonts w:ascii="Times New Roman" w:hAnsi="Times New Roman"/>
          <w:sz w:val="28"/>
          <w:szCs w:val="28"/>
          <w:lang w:eastAsia="ru-RU"/>
        </w:rPr>
        <w:t xml:space="preserve"> февральский </w:t>
      </w:r>
      <w:r w:rsidRPr="000F6243">
        <w:rPr>
          <w:rFonts w:ascii="Times New Roman" w:hAnsi="Times New Roman"/>
          <w:b/>
          <w:sz w:val="28"/>
          <w:szCs w:val="28"/>
          <w:lang w:eastAsia="ru-RU"/>
        </w:rPr>
        <w:t>номер</w:t>
      </w:r>
      <w:r w:rsidRPr="009E1F2C">
        <w:rPr>
          <w:rFonts w:ascii="Times New Roman" w:hAnsi="Times New Roman"/>
          <w:sz w:val="28"/>
          <w:szCs w:val="28"/>
          <w:lang w:eastAsia="ru-RU"/>
        </w:rPr>
        <w:t xml:space="preserve"> журнала, начинающийся со статьи Кэр Уоллос, Флориана Пихлера и Кристиана Хэрпфера (</w:t>
      </w:r>
      <w:hyperlink r:id="rId6" w:history="1">
        <w:r w:rsidRPr="009E1F2C">
          <w:rPr>
            <w:rFonts w:ascii="Times New Roman" w:hAnsi="Times New Roman"/>
            <w:i/>
            <w:sz w:val="28"/>
            <w:szCs w:val="28"/>
            <w:lang w:eastAsia="ru-RU"/>
          </w:rPr>
          <w:t>Wallace</w:t>
        </w:r>
      </w:hyperlink>
      <w:r w:rsidRPr="009E1F2C">
        <w:rPr>
          <w:rFonts w:ascii="Times New Roman" w:hAnsi="Times New Roman"/>
          <w:i/>
          <w:sz w:val="28"/>
          <w:szCs w:val="28"/>
          <w:lang w:eastAsia="ru-RU"/>
        </w:rPr>
        <w:t xml:space="preserve"> C., Pichler F., Haer</w:t>
      </w:r>
      <w:r w:rsidR="00D50ED5">
        <w:rPr>
          <w:rFonts w:ascii="Times New Roman" w:hAnsi="Times New Roman"/>
          <w:i/>
          <w:sz w:val="28"/>
          <w:szCs w:val="28"/>
          <w:lang w:eastAsia="ru-RU"/>
        </w:rPr>
        <w:t>pfer C., «</w:t>
      </w:r>
      <w:r w:rsidRPr="009E1F2C">
        <w:rPr>
          <w:rFonts w:ascii="Times New Roman" w:hAnsi="Times New Roman"/>
          <w:i/>
          <w:sz w:val="28"/>
          <w:szCs w:val="28"/>
          <w:lang w:eastAsia="ru-RU"/>
        </w:rPr>
        <w:t>Changing Patterns of Civil Society in Europe and America 1995-2005. Is Eastern Europe Different?</w:t>
      </w:r>
      <w:r w:rsidR="00D50ED5">
        <w:rPr>
          <w:rFonts w:ascii="Times New Roman" w:hAnsi="Times New Roman"/>
          <w:i/>
          <w:sz w:val="28"/>
          <w:szCs w:val="28"/>
          <w:lang w:eastAsia="ru-RU"/>
        </w:rPr>
        <w:t>»</w:t>
      </w:r>
      <w:r w:rsidRPr="009E1F2C">
        <w:rPr>
          <w:rFonts w:ascii="Times New Roman" w:hAnsi="Times New Roman"/>
          <w:sz w:val="28"/>
          <w:szCs w:val="28"/>
          <w:lang w:eastAsia="ru-RU"/>
        </w:rPr>
        <w:t>), которые рассматривают развитие восточноевропейского гражданского общества  и то, как этот процесс изменялся в период 1995-2005 гг. Последнее определяется с помощью данных Всемирного обзора ценностей (</w:t>
      </w:r>
      <w:r w:rsidRPr="009E1F2C">
        <w:rPr>
          <w:rFonts w:ascii="Times New Roman" w:hAnsi="Times New Roman"/>
          <w:sz w:val="28"/>
          <w:szCs w:val="28"/>
          <w:lang w:val="en-US" w:eastAsia="ru-RU"/>
        </w:rPr>
        <w:t>World</w:t>
      </w:r>
      <w:r w:rsidRPr="009E1F2C">
        <w:rPr>
          <w:rFonts w:ascii="Times New Roman" w:hAnsi="Times New Roman"/>
          <w:sz w:val="28"/>
          <w:szCs w:val="28"/>
          <w:lang w:eastAsia="ru-RU"/>
        </w:rPr>
        <w:t xml:space="preserve"> </w:t>
      </w:r>
      <w:r w:rsidRPr="009E1F2C">
        <w:rPr>
          <w:rFonts w:ascii="Times New Roman" w:hAnsi="Times New Roman"/>
          <w:sz w:val="28"/>
          <w:szCs w:val="28"/>
          <w:lang w:val="en-US" w:eastAsia="ru-RU"/>
        </w:rPr>
        <w:t>Values</w:t>
      </w:r>
      <w:r w:rsidRPr="009E1F2C">
        <w:rPr>
          <w:rFonts w:ascii="Times New Roman" w:hAnsi="Times New Roman"/>
          <w:sz w:val="28"/>
          <w:szCs w:val="28"/>
          <w:lang w:eastAsia="ru-RU"/>
        </w:rPr>
        <w:t xml:space="preserve"> </w:t>
      </w:r>
      <w:r w:rsidRPr="009E1F2C">
        <w:rPr>
          <w:rFonts w:ascii="Times New Roman" w:hAnsi="Times New Roman"/>
          <w:sz w:val="28"/>
          <w:szCs w:val="28"/>
          <w:lang w:val="en-US" w:eastAsia="ru-RU"/>
        </w:rPr>
        <w:t>Survey</w:t>
      </w:r>
      <w:r w:rsidRPr="009E1F2C">
        <w:rPr>
          <w:rFonts w:ascii="Times New Roman" w:hAnsi="Times New Roman"/>
          <w:sz w:val="28"/>
          <w:szCs w:val="28"/>
          <w:lang w:eastAsia="ru-RU"/>
        </w:rPr>
        <w:t>). Исследование строится на сравнении Европы с одной стороны и  США с другой, которое показывает то, что, хотя гражданское участие снизилось в США, оно держится на прежнем уровне в Европе, включая Восточную Европу, где этот показатель традиционно низкий. Удивительно, но казалось, что между теми странами, которые присоединились к Европейскому союзу и  теми, которые не интегрировались, нет больших отличий. Авторы уделяют особое внимание  причинам того, почему гражданское общество в Восточной Европе по-прежнему слабо.</w:t>
      </w:r>
    </w:p>
    <w:p w:rsidR="009E1F2C" w:rsidRPr="009E1F2C" w:rsidRDefault="009E1F2C" w:rsidP="000F6243">
      <w:pPr>
        <w:shd w:val="clear" w:color="auto" w:fill="FFFFFF"/>
        <w:ind w:firstLine="709"/>
        <w:jc w:val="both"/>
        <w:textAlignment w:val="baseline"/>
        <w:outlineLvl w:val="0"/>
        <w:rPr>
          <w:rFonts w:ascii="Times New Roman" w:hAnsi="Times New Roman"/>
          <w:sz w:val="28"/>
          <w:szCs w:val="28"/>
          <w:lang w:eastAsia="ru-RU"/>
        </w:rPr>
      </w:pPr>
      <w:r w:rsidRPr="009E1F2C">
        <w:rPr>
          <w:rFonts w:ascii="Times New Roman" w:hAnsi="Times New Roman"/>
          <w:sz w:val="28"/>
          <w:szCs w:val="28"/>
          <w:lang w:eastAsia="ru-RU"/>
        </w:rPr>
        <w:t>Ласло Гулячи и Отто Хайду</w:t>
      </w:r>
      <w:r w:rsidRPr="009E1F2C">
        <w:rPr>
          <w:rFonts w:ascii="Times New Roman" w:hAnsi="Times New Roman"/>
          <w:sz w:val="28"/>
          <w:szCs w:val="28"/>
        </w:rPr>
        <w:t xml:space="preserve"> (</w:t>
      </w:r>
      <w:hyperlink r:id="rId7" w:history="1">
        <w:r w:rsidRPr="009E1F2C">
          <w:rPr>
            <w:rFonts w:ascii="Times New Roman" w:hAnsi="Times New Roman"/>
            <w:i/>
            <w:sz w:val="28"/>
            <w:szCs w:val="28"/>
            <w:lang w:eastAsia="ru-RU"/>
          </w:rPr>
          <w:t>Gulácsi</w:t>
        </w:r>
      </w:hyperlink>
      <w:r w:rsidRPr="009E1F2C">
        <w:rPr>
          <w:rFonts w:ascii="Times New Roman" w:hAnsi="Times New Roman"/>
          <w:i/>
          <w:sz w:val="28"/>
          <w:szCs w:val="28"/>
          <w:lang w:eastAsia="ru-RU"/>
        </w:rPr>
        <w:t xml:space="preserve"> L. </w:t>
      </w:r>
      <w:hyperlink r:id="rId8" w:history="1">
        <w:r w:rsidRPr="009E1F2C">
          <w:rPr>
            <w:rFonts w:ascii="Times New Roman" w:hAnsi="Times New Roman"/>
            <w:i/>
            <w:sz w:val="28"/>
            <w:szCs w:val="28"/>
            <w:lang w:eastAsia="ru-RU"/>
          </w:rPr>
          <w:t>Hajdú</w:t>
        </w:r>
      </w:hyperlink>
      <w:r w:rsidRPr="009E1F2C">
        <w:rPr>
          <w:rFonts w:ascii="Times New Roman" w:hAnsi="Times New Roman"/>
          <w:i/>
          <w:sz w:val="28"/>
          <w:szCs w:val="28"/>
          <w:lang w:eastAsia="ru-RU"/>
        </w:rPr>
        <w:t xml:space="preserve"> O.</w:t>
      </w:r>
      <w:r w:rsidR="00D50ED5">
        <w:rPr>
          <w:rFonts w:ascii="Times New Roman" w:hAnsi="Times New Roman"/>
          <w:i/>
          <w:sz w:val="28"/>
          <w:szCs w:val="28"/>
          <w:lang w:eastAsia="ru-RU"/>
        </w:rPr>
        <w:t>,</w:t>
      </w:r>
      <w:r w:rsidRPr="009E1F2C">
        <w:rPr>
          <w:rFonts w:ascii="Times New Roman" w:hAnsi="Times New Roman"/>
          <w:i/>
          <w:sz w:val="28"/>
          <w:szCs w:val="28"/>
          <w:lang w:eastAsia="ru-RU"/>
        </w:rPr>
        <w:t xml:space="preserve"> </w:t>
      </w:r>
      <w:r w:rsidR="00D50ED5">
        <w:rPr>
          <w:rFonts w:ascii="Times New Roman" w:hAnsi="Times New Roman"/>
          <w:i/>
          <w:sz w:val="28"/>
          <w:szCs w:val="28"/>
          <w:lang w:eastAsia="ru-RU"/>
        </w:rPr>
        <w:t>«</w:t>
      </w:r>
      <w:r w:rsidRPr="009E1F2C">
        <w:rPr>
          <w:rFonts w:ascii="Times New Roman" w:hAnsi="Times New Roman"/>
          <w:i/>
          <w:sz w:val="28"/>
          <w:szCs w:val="28"/>
          <w:lang w:eastAsia="ru-RU"/>
        </w:rPr>
        <w:t>Prioritization Preferences among General Practitioners in Hungary</w:t>
      </w:r>
      <w:r w:rsidR="00D50ED5">
        <w:rPr>
          <w:rFonts w:ascii="Times New Roman" w:hAnsi="Times New Roman"/>
          <w:i/>
          <w:sz w:val="28"/>
          <w:szCs w:val="28"/>
          <w:lang w:eastAsia="ru-RU"/>
        </w:rPr>
        <w:t>»</w:t>
      </w:r>
      <w:r w:rsidRPr="009E1F2C">
        <w:rPr>
          <w:rFonts w:ascii="Times New Roman" w:hAnsi="Times New Roman"/>
          <w:sz w:val="28"/>
          <w:szCs w:val="28"/>
        </w:rPr>
        <w:t xml:space="preserve">) </w:t>
      </w:r>
      <w:r w:rsidRPr="009E1F2C">
        <w:rPr>
          <w:rFonts w:ascii="Times New Roman" w:hAnsi="Times New Roman"/>
          <w:sz w:val="28"/>
          <w:szCs w:val="28"/>
          <w:lang w:eastAsia="ru-RU"/>
        </w:rPr>
        <w:t xml:space="preserve">переключают внимание читателя на анализ принятия решений в сфере здравоохранения, а именно на предпочтения врачей общей практики при распределении медицинских услуг между пациентами. Специально для этой цели был разработан индекс </w:t>
      </w:r>
      <w:r w:rsidRPr="009E1F2C">
        <w:rPr>
          <w:rFonts w:ascii="Times New Roman" w:hAnsi="Times New Roman"/>
          <w:sz w:val="28"/>
          <w:szCs w:val="28"/>
          <w:lang w:val="en-US" w:eastAsia="ru-RU"/>
        </w:rPr>
        <w:t>QALY</w:t>
      </w:r>
      <w:r w:rsidRPr="009E1F2C">
        <w:rPr>
          <w:rFonts w:ascii="Times New Roman" w:hAnsi="Times New Roman"/>
          <w:sz w:val="28"/>
          <w:szCs w:val="28"/>
          <w:lang w:eastAsia="ru-RU"/>
        </w:rPr>
        <w:t xml:space="preserve">, помогающий оценить предположительную стоимость лечения пациента. Но, несмотря на наличие чётких критериев, распределение медицинских услуг во многих системах здравоохранения, включая венгерскую, в значительной степени зависит от приоритетов врача общей практики. Авторы провели эксперимент по моделированию дискретного выбора для изучения врачебных предпочтений, уделив особое внимание факторам, связанным с характеристиками пациента (пол, возраст, образ жизни и т.д.), тяжестью заболевания и ожидаемым эффектом от лечения. Результаты показывают, что наиболее значимыми факторами, влияющими на врачебное решение, являются возраст пациента, смертельность заболевания, влияние болезни на качество жизни пациента и вероятность полного восстановления пациента до </w:t>
      </w:r>
      <w:r w:rsidRPr="009E1F2C">
        <w:rPr>
          <w:rFonts w:ascii="Times New Roman" w:hAnsi="Times New Roman"/>
          <w:sz w:val="28"/>
          <w:szCs w:val="28"/>
          <w:lang w:eastAsia="ru-RU"/>
        </w:rPr>
        <w:lastRenderedPageBreak/>
        <w:t>его нормального состояния. Лечение пациентов, не страдающих сопутствующими заболеваниями, более предпочтительно, чем пациентов с множеством болезней. Знание о том, как распределяются ресурсы при оказании медицинских услуг, важны, поскольку сфера здравоохранения в современном мире является одной из самых проблемных.</w:t>
      </w:r>
    </w:p>
    <w:p w:rsidR="009E1F2C" w:rsidRPr="009E1F2C" w:rsidRDefault="009E1F2C" w:rsidP="000F6243">
      <w:pPr>
        <w:shd w:val="clear" w:color="auto" w:fill="FFFFFF"/>
        <w:ind w:firstLine="709"/>
        <w:jc w:val="both"/>
        <w:textAlignment w:val="baseline"/>
        <w:outlineLvl w:val="0"/>
        <w:rPr>
          <w:rFonts w:ascii="Times New Roman" w:hAnsi="Times New Roman"/>
          <w:sz w:val="28"/>
          <w:szCs w:val="28"/>
          <w:lang w:eastAsia="ru-RU"/>
        </w:rPr>
      </w:pPr>
      <w:r w:rsidRPr="009E1F2C">
        <w:rPr>
          <w:rFonts w:ascii="Times New Roman" w:hAnsi="Times New Roman"/>
          <w:sz w:val="28"/>
          <w:szCs w:val="28"/>
          <w:lang w:eastAsia="ru-RU"/>
        </w:rPr>
        <w:t>В</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следующей</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статье</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Миросл</w:t>
      </w:r>
      <w:r w:rsidR="008C1F07">
        <w:rPr>
          <w:rFonts w:ascii="Times New Roman" w:hAnsi="Times New Roman"/>
          <w:sz w:val="28"/>
          <w:szCs w:val="28"/>
          <w:lang w:eastAsia="ru-RU"/>
        </w:rPr>
        <w:t>а</w:t>
      </w:r>
      <w:r w:rsidRPr="009E1F2C">
        <w:rPr>
          <w:rFonts w:ascii="Times New Roman" w:hAnsi="Times New Roman"/>
          <w:sz w:val="28"/>
          <w:szCs w:val="28"/>
          <w:lang w:eastAsia="ru-RU"/>
        </w:rPr>
        <w:t>в</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Мареш</w:t>
      </w:r>
      <w:r w:rsidRPr="008C1F07">
        <w:rPr>
          <w:rFonts w:ascii="Times New Roman" w:hAnsi="Times New Roman"/>
          <w:sz w:val="28"/>
          <w:szCs w:val="28"/>
          <w:lang w:eastAsia="ru-RU"/>
        </w:rPr>
        <w:t xml:space="preserve"> </w:t>
      </w:r>
      <w:r w:rsidRPr="008C1F07">
        <w:rPr>
          <w:rFonts w:ascii="Times New Roman" w:hAnsi="Times New Roman"/>
          <w:sz w:val="28"/>
          <w:szCs w:val="28"/>
        </w:rPr>
        <w:t>(</w:t>
      </w:r>
      <w:r w:rsidRPr="009E1F2C">
        <w:rPr>
          <w:rFonts w:ascii="Times New Roman" w:hAnsi="Times New Roman"/>
          <w:i/>
          <w:sz w:val="28"/>
          <w:szCs w:val="28"/>
          <w:lang w:val="en-US" w:eastAsia="ru-RU"/>
        </w:rPr>
        <w:t>Mare</w:t>
      </w:r>
      <w:r w:rsidRPr="008C1F07">
        <w:rPr>
          <w:rFonts w:ascii="Times New Roman" w:hAnsi="Times New Roman"/>
          <w:i/>
          <w:sz w:val="28"/>
          <w:szCs w:val="28"/>
          <w:lang w:eastAsia="ru-RU"/>
        </w:rPr>
        <w:t xml:space="preserve">š </w:t>
      </w:r>
      <w:r w:rsidRPr="009E1F2C">
        <w:rPr>
          <w:rFonts w:ascii="Times New Roman" w:hAnsi="Times New Roman"/>
          <w:i/>
          <w:sz w:val="28"/>
          <w:szCs w:val="28"/>
          <w:lang w:val="en-US" w:eastAsia="ru-RU"/>
        </w:rPr>
        <w:t>M</w:t>
      </w:r>
      <w:r w:rsidR="008C1F07">
        <w:rPr>
          <w:rFonts w:ascii="Times New Roman" w:hAnsi="Times New Roman"/>
          <w:i/>
          <w:sz w:val="28"/>
          <w:szCs w:val="28"/>
          <w:lang w:eastAsia="ru-RU"/>
        </w:rPr>
        <w:t>,</w:t>
      </w:r>
      <w:r w:rsidRPr="008C1F07">
        <w:rPr>
          <w:rFonts w:ascii="Times New Roman" w:hAnsi="Times New Roman"/>
          <w:i/>
          <w:sz w:val="28"/>
          <w:szCs w:val="28"/>
          <w:lang w:eastAsia="ru-RU"/>
        </w:rPr>
        <w:t xml:space="preserve">. </w:t>
      </w:r>
      <w:r w:rsidR="008C1F07" w:rsidRPr="008C1F07">
        <w:rPr>
          <w:rFonts w:ascii="Times New Roman" w:hAnsi="Times New Roman"/>
          <w:i/>
          <w:sz w:val="28"/>
          <w:szCs w:val="28"/>
          <w:lang w:eastAsia="ru-RU"/>
        </w:rPr>
        <w:t>«</w:t>
      </w:r>
      <w:r w:rsidRPr="009E1F2C">
        <w:rPr>
          <w:rFonts w:ascii="Times New Roman" w:hAnsi="Times New Roman"/>
          <w:i/>
          <w:sz w:val="28"/>
          <w:szCs w:val="28"/>
          <w:lang w:val="en-US" w:eastAsia="ru-RU"/>
        </w:rPr>
        <w:t>Czech</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Militant</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Democracy</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in</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Action</w:t>
      </w:r>
      <w:r w:rsidRPr="009E1F2C">
        <w:rPr>
          <w:rFonts w:ascii="Times New Roman" w:hAnsi="Times New Roman"/>
          <w:i/>
          <w:sz w:val="28"/>
          <w:szCs w:val="28"/>
          <w:lang w:eastAsia="ru-RU"/>
        </w:rPr>
        <w:t>ю</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Dissolution</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of</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the</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Workers</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Party</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and</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the</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Wider</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Context</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of</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This</w:t>
      </w:r>
      <w:r w:rsidRPr="008C1F07">
        <w:rPr>
          <w:rFonts w:ascii="Times New Roman" w:hAnsi="Times New Roman"/>
          <w:i/>
          <w:sz w:val="28"/>
          <w:szCs w:val="28"/>
          <w:lang w:eastAsia="ru-RU"/>
        </w:rPr>
        <w:t xml:space="preserve"> </w:t>
      </w:r>
      <w:r w:rsidRPr="009E1F2C">
        <w:rPr>
          <w:rFonts w:ascii="Times New Roman" w:hAnsi="Times New Roman"/>
          <w:i/>
          <w:sz w:val="28"/>
          <w:szCs w:val="28"/>
          <w:lang w:val="en-US" w:eastAsia="ru-RU"/>
        </w:rPr>
        <w:t>Act</w:t>
      </w:r>
      <w:r w:rsidR="008C1F07">
        <w:rPr>
          <w:rFonts w:ascii="Times New Roman" w:hAnsi="Times New Roman"/>
          <w:i/>
          <w:sz w:val="28"/>
          <w:szCs w:val="28"/>
          <w:lang w:eastAsia="ru-RU"/>
        </w:rPr>
        <w:t>»</w:t>
      </w:r>
      <w:r w:rsidRPr="008C1F07">
        <w:rPr>
          <w:rFonts w:ascii="Times New Roman" w:hAnsi="Times New Roman"/>
          <w:sz w:val="28"/>
          <w:szCs w:val="28"/>
        </w:rPr>
        <w:t xml:space="preserve">) </w:t>
      </w:r>
      <w:r w:rsidRPr="009E1F2C">
        <w:rPr>
          <w:rFonts w:ascii="Times New Roman" w:hAnsi="Times New Roman"/>
          <w:sz w:val="28"/>
          <w:szCs w:val="28"/>
          <w:lang w:eastAsia="ru-RU"/>
        </w:rPr>
        <w:t>анализирует</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запрет</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чешской</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ультраправой</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Партии</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Рабочих</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через</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призму</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концепта</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милитантистской</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демократии</w:t>
      </w:r>
      <w:r w:rsidRPr="008C1F07">
        <w:rPr>
          <w:rFonts w:ascii="Times New Roman" w:hAnsi="Times New Roman"/>
          <w:sz w:val="28"/>
          <w:szCs w:val="28"/>
          <w:lang w:eastAsia="ru-RU"/>
        </w:rPr>
        <w:t xml:space="preserve">. </w:t>
      </w:r>
      <w:r w:rsidRPr="009E1F2C">
        <w:rPr>
          <w:rFonts w:ascii="Times New Roman" w:hAnsi="Times New Roman"/>
          <w:sz w:val="28"/>
          <w:szCs w:val="28"/>
          <w:lang w:eastAsia="ru-RU"/>
        </w:rPr>
        <w:t>Милитантистская демократия, в общем понимании, это демократический режим, который активно защищает свои конституционные и политические ценности, используя при этом законный репрессивный аппарат. Милитантистская демократия противостоит активистам и движениям, желающим сместить конституционный демократический режим с целью установления авторитарного или даже тоталитарного режима, а также борется с радикальными идеологиями.</w:t>
      </w:r>
      <w:r w:rsidRPr="009E1F2C">
        <w:rPr>
          <w:rFonts w:ascii="Times New Roman" w:hAnsi="Times New Roman"/>
          <w:sz w:val="28"/>
          <w:szCs w:val="28"/>
        </w:rPr>
        <w:t xml:space="preserve"> </w:t>
      </w:r>
      <w:r w:rsidRPr="009E1F2C">
        <w:rPr>
          <w:rFonts w:ascii="Times New Roman" w:hAnsi="Times New Roman"/>
          <w:sz w:val="28"/>
          <w:szCs w:val="28"/>
          <w:lang w:eastAsia="ru-RU"/>
        </w:rPr>
        <w:t>Чешский милитантизм имеет глубокие корни, но его проявления можно увидеть и по сей день. Автор рассматривает причины запрета Партии Рабочих в условиях посткоммунистической Чехии, поднимая проблему до уровня общеевропейской.</w:t>
      </w:r>
    </w:p>
    <w:p w:rsidR="009E1F2C" w:rsidRPr="009E1F2C" w:rsidRDefault="009E1F2C" w:rsidP="000F6243">
      <w:pPr>
        <w:shd w:val="clear" w:color="auto" w:fill="FFFFFF"/>
        <w:ind w:firstLine="709"/>
        <w:jc w:val="both"/>
        <w:textAlignment w:val="baseline"/>
        <w:rPr>
          <w:rFonts w:ascii="Times New Roman" w:hAnsi="Times New Roman"/>
          <w:sz w:val="28"/>
          <w:szCs w:val="28"/>
          <w:lang w:eastAsia="ru-RU"/>
        </w:rPr>
      </w:pPr>
      <w:r w:rsidRPr="009E1F2C">
        <w:rPr>
          <w:rFonts w:ascii="Times New Roman" w:hAnsi="Times New Roman"/>
          <w:sz w:val="28"/>
          <w:szCs w:val="28"/>
          <w:lang w:eastAsia="ru-RU"/>
        </w:rPr>
        <w:t>Исследование Яна Ровны и Эрики Эдвардс  (</w:t>
      </w:r>
      <w:r w:rsidRPr="009E1F2C">
        <w:rPr>
          <w:rFonts w:ascii="Times New Roman" w:hAnsi="Times New Roman"/>
          <w:i/>
          <w:sz w:val="28"/>
          <w:szCs w:val="28"/>
          <w:lang w:val="en-US" w:eastAsia="ru-RU"/>
        </w:rPr>
        <w:t>Rovny</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J</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Edwards</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E</w:t>
      </w:r>
      <w:r w:rsidRPr="009E1F2C">
        <w:rPr>
          <w:rFonts w:ascii="Times New Roman" w:hAnsi="Times New Roman"/>
          <w:i/>
          <w:sz w:val="28"/>
          <w:szCs w:val="28"/>
          <w:lang w:eastAsia="ru-RU"/>
        </w:rPr>
        <w:t>.</w:t>
      </w:r>
      <w:r w:rsidRPr="009E1F2C">
        <w:rPr>
          <w:rFonts w:ascii="Times New Roman" w:hAnsi="Times New Roman"/>
          <w:i/>
          <w:sz w:val="28"/>
          <w:szCs w:val="28"/>
          <w:lang w:val="en-US" w:eastAsia="ru-RU"/>
        </w:rPr>
        <w:t>E</w:t>
      </w:r>
      <w:r w:rsidR="00D50ED5">
        <w:rPr>
          <w:rFonts w:ascii="Times New Roman" w:hAnsi="Times New Roman"/>
          <w:i/>
          <w:sz w:val="28"/>
          <w:szCs w:val="28"/>
          <w:lang w:eastAsia="ru-RU"/>
        </w:rPr>
        <w:t>., «</w:t>
      </w:r>
      <w:r w:rsidRPr="009E1F2C">
        <w:rPr>
          <w:rFonts w:ascii="Times New Roman" w:hAnsi="Times New Roman"/>
          <w:i/>
          <w:sz w:val="28"/>
          <w:szCs w:val="28"/>
          <w:lang w:val="en-US" w:eastAsia="ru-RU"/>
        </w:rPr>
        <w:t>Struggle</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over</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Dimensionality</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Party</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Competition</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in</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Western</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and</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Eastern</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Europe</w:t>
      </w:r>
      <w:r w:rsidR="00D50ED5">
        <w:rPr>
          <w:rFonts w:ascii="Times New Roman" w:hAnsi="Times New Roman"/>
          <w:i/>
          <w:sz w:val="28"/>
          <w:szCs w:val="28"/>
          <w:lang w:eastAsia="ru-RU"/>
        </w:rPr>
        <w:t>»</w:t>
      </w:r>
      <w:r w:rsidRPr="009E1F2C">
        <w:rPr>
          <w:rFonts w:ascii="Times New Roman" w:hAnsi="Times New Roman"/>
          <w:sz w:val="28"/>
          <w:szCs w:val="28"/>
          <w:lang w:eastAsia="ru-RU"/>
        </w:rPr>
        <w:t>) посвящено анализу влияния партийных стратегий на структуру ключевых вопросов, стоящих на повестке дня и, как следствие, на структуру пространства политического спектра Европы. Авторы концептуализируют пространство политической арены как двухмерное: экономическое измерение – «левые» и «правые», а также социальное измерение – традиционализм vs либерализма. Ровны и Эдвардс доказывают, что крупные господствующие партии размещены в пространстве, отражающем  их status quo. Такие партии предпочитают вести борьбу на позициях первостепенной важности, делая упор на экономические вопросы. Партии, изначально не имеющие хороших стартовых позиций, напротив, предпочитают вести сражение на поле вопросов вторичной важности, акцентируя внимание на социальных проблемах. Принимая такой ход игры, сильные партии  привлекают к себе всё внимание избирателя и оспаривают первенство на поле ключевых проблем между собой. Авторы проверяют эти предположения, повторив исследование партийных позиций, проведенное Chapel Hill Expert Surveys</w:t>
      </w:r>
      <w:r w:rsidRPr="009E1F2C">
        <w:rPr>
          <w:rFonts w:ascii="Times New Roman" w:hAnsi="Times New Roman"/>
          <w:sz w:val="28"/>
          <w:szCs w:val="28"/>
          <w:vertAlign w:val="superscript"/>
          <w:lang w:eastAsia="ru-RU"/>
        </w:rPr>
        <w:t xml:space="preserve"> </w:t>
      </w:r>
      <w:r w:rsidRPr="009E1F2C">
        <w:rPr>
          <w:rFonts w:ascii="Times New Roman" w:hAnsi="Times New Roman"/>
          <w:sz w:val="28"/>
          <w:szCs w:val="28"/>
          <w:lang w:eastAsia="ru-RU"/>
        </w:rPr>
        <w:t xml:space="preserve">в 2006 году. Авторы приходят к выводу, что политическая конкуренция – это, прежде всего, борьба за определенную грань политического пространства; такая борьба происходит не только </w:t>
      </w:r>
      <w:r w:rsidRPr="009E1F2C">
        <w:rPr>
          <w:rFonts w:ascii="Times New Roman" w:hAnsi="Times New Roman"/>
          <w:i/>
          <w:sz w:val="28"/>
          <w:szCs w:val="28"/>
          <w:lang w:eastAsia="ru-RU"/>
        </w:rPr>
        <w:t>вдоль</w:t>
      </w:r>
      <w:r w:rsidRPr="009E1F2C">
        <w:rPr>
          <w:rFonts w:ascii="Times New Roman" w:hAnsi="Times New Roman"/>
          <w:sz w:val="28"/>
          <w:szCs w:val="28"/>
          <w:lang w:eastAsia="ru-RU"/>
        </w:rPr>
        <w:t xml:space="preserve"> осей экономической или социальной плоскостей, но и </w:t>
      </w:r>
      <w:r w:rsidRPr="009E1F2C">
        <w:rPr>
          <w:rFonts w:ascii="Times New Roman" w:hAnsi="Times New Roman"/>
          <w:i/>
          <w:sz w:val="28"/>
          <w:szCs w:val="28"/>
          <w:lang w:eastAsia="ru-RU"/>
        </w:rPr>
        <w:t>за</w:t>
      </w:r>
      <w:r w:rsidRPr="009E1F2C">
        <w:rPr>
          <w:rFonts w:ascii="Times New Roman" w:hAnsi="Times New Roman"/>
          <w:sz w:val="28"/>
          <w:szCs w:val="28"/>
          <w:lang w:eastAsia="ru-RU"/>
        </w:rPr>
        <w:t xml:space="preserve"> их пределами.</w:t>
      </w:r>
    </w:p>
    <w:p w:rsidR="009E1F2C" w:rsidRPr="009E1F2C" w:rsidRDefault="009E1F2C" w:rsidP="000F6243">
      <w:pPr>
        <w:shd w:val="clear" w:color="auto" w:fill="FFFFFF"/>
        <w:ind w:firstLine="709"/>
        <w:jc w:val="both"/>
        <w:textAlignment w:val="baseline"/>
        <w:rPr>
          <w:rFonts w:ascii="Times New Roman" w:hAnsi="Times New Roman"/>
          <w:sz w:val="28"/>
          <w:szCs w:val="28"/>
          <w:lang w:eastAsia="ru-RU"/>
        </w:rPr>
      </w:pPr>
      <w:r w:rsidRPr="009E1F2C">
        <w:rPr>
          <w:rFonts w:ascii="Times New Roman" w:hAnsi="Times New Roman"/>
          <w:sz w:val="28"/>
          <w:szCs w:val="28"/>
          <w:lang w:eastAsia="ru-RU"/>
        </w:rPr>
        <w:t>Мария</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Спирова</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и</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Бойка</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Стефанова</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в</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своей</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работе</w:t>
      </w:r>
      <w:r w:rsidRPr="009E1F2C">
        <w:rPr>
          <w:rFonts w:ascii="Times New Roman" w:hAnsi="Times New Roman"/>
          <w:sz w:val="28"/>
          <w:szCs w:val="28"/>
          <w:lang w:val="en-US" w:eastAsia="ru-RU"/>
        </w:rPr>
        <w:t xml:space="preserve"> (</w:t>
      </w:r>
      <w:r w:rsidRPr="009E1F2C">
        <w:rPr>
          <w:rFonts w:ascii="Times New Roman" w:hAnsi="Times New Roman"/>
          <w:i/>
          <w:sz w:val="28"/>
          <w:szCs w:val="28"/>
          <w:lang w:val="en-US" w:eastAsia="ru-RU"/>
        </w:rPr>
        <w:t>Spirova M., Stefanova B.</w:t>
      </w:r>
      <w:r w:rsidR="00D50ED5" w:rsidRPr="00D50ED5">
        <w:rPr>
          <w:rFonts w:ascii="Times New Roman" w:hAnsi="Times New Roman"/>
          <w:i/>
          <w:sz w:val="28"/>
          <w:szCs w:val="28"/>
          <w:lang w:val="en-US" w:eastAsia="ru-RU"/>
        </w:rPr>
        <w:t>,</w:t>
      </w:r>
      <w:r w:rsidRPr="009E1F2C">
        <w:rPr>
          <w:rFonts w:ascii="Times New Roman" w:hAnsi="Times New Roman"/>
          <w:i/>
          <w:sz w:val="28"/>
          <w:szCs w:val="28"/>
          <w:lang w:val="en-US" w:eastAsia="ru-RU"/>
        </w:rPr>
        <w:t xml:space="preserve"> </w:t>
      </w:r>
      <w:r w:rsidR="00D50ED5" w:rsidRPr="00D50ED5">
        <w:rPr>
          <w:rFonts w:ascii="Times New Roman" w:hAnsi="Times New Roman"/>
          <w:i/>
          <w:sz w:val="28"/>
          <w:szCs w:val="28"/>
          <w:lang w:val="en-US" w:eastAsia="ru-RU"/>
        </w:rPr>
        <w:t>«</w:t>
      </w:r>
      <w:r w:rsidRPr="009E1F2C">
        <w:rPr>
          <w:rFonts w:ascii="Times New Roman" w:hAnsi="Times New Roman"/>
          <w:i/>
          <w:sz w:val="28"/>
          <w:szCs w:val="28"/>
          <w:lang w:val="en-US" w:eastAsia="ru-RU"/>
        </w:rPr>
        <w:t>The European Dimension of Minority Political Representation. Bulgaria</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and</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Romania</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Compared</w:t>
      </w:r>
      <w:r w:rsidR="00D50ED5">
        <w:rPr>
          <w:rFonts w:ascii="Times New Roman" w:hAnsi="Times New Roman"/>
          <w:i/>
          <w:sz w:val="28"/>
          <w:szCs w:val="28"/>
          <w:lang w:eastAsia="ru-RU"/>
        </w:rPr>
        <w:t>»</w:t>
      </w:r>
      <w:r w:rsidRPr="009E1F2C">
        <w:rPr>
          <w:rFonts w:ascii="Times New Roman" w:hAnsi="Times New Roman"/>
          <w:sz w:val="28"/>
          <w:szCs w:val="28"/>
          <w:lang w:eastAsia="ru-RU"/>
        </w:rPr>
        <w:t xml:space="preserve">) затрагивают проблему политической интеграции этнических меньшинств, которая является одной из самых острых для посткоммунистических стран Европы. Рост Евросоюза за счёт </w:t>
      </w:r>
      <w:r w:rsidRPr="009E1F2C">
        <w:rPr>
          <w:rFonts w:ascii="Times New Roman" w:hAnsi="Times New Roman"/>
          <w:sz w:val="28"/>
          <w:szCs w:val="28"/>
          <w:lang w:eastAsia="ru-RU"/>
        </w:rPr>
        <w:lastRenderedPageBreak/>
        <w:t>присоединения стран Центральной и Восточной Европы расширил границы политического участия этнических меньшинств посредством введения выборов депутатов в Европейский Парламент. Эта статья представляет собой сравнительное исследование новых моделей электорального поведения на примере участия этнических политических партий в Болгарии и Румынии на выборах в Европарламент 2007-ого и 2009-ого годов.</w:t>
      </w:r>
    </w:p>
    <w:p w:rsidR="009E1F2C" w:rsidRPr="009E1F2C" w:rsidRDefault="009E1F2C" w:rsidP="000F6243">
      <w:pPr>
        <w:shd w:val="clear" w:color="auto" w:fill="FFFFFF"/>
        <w:ind w:firstLine="709"/>
        <w:jc w:val="both"/>
        <w:textAlignment w:val="baseline"/>
        <w:rPr>
          <w:rFonts w:ascii="Times New Roman" w:hAnsi="Times New Roman"/>
          <w:sz w:val="28"/>
          <w:szCs w:val="28"/>
          <w:lang w:eastAsia="ru-RU"/>
        </w:rPr>
      </w:pPr>
      <w:r w:rsidRPr="009E1F2C">
        <w:rPr>
          <w:rFonts w:ascii="Times New Roman" w:hAnsi="Times New Roman"/>
          <w:sz w:val="28"/>
          <w:szCs w:val="28"/>
          <w:lang w:eastAsia="ru-RU"/>
        </w:rPr>
        <w:t>Исследование Вольфганга Тиде и Оскара Ренналлса (</w:t>
      </w:r>
      <w:r w:rsidRPr="009E1F2C">
        <w:rPr>
          <w:rFonts w:ascii="Times New Roman" w:hAnsi="Times New Roman"/>
          <w:i/>
          <w:sz w:val="28"/>
          <w:szCs w:val="28"/>
          <w:lang w:val="en-US" w:eastAsia="ru-RU"/>
        </w:rPr>
        <w:t>Tiede</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W</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Rennalls</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O</w:t>
      </w:r>
      <w:r w:rsidRPr="009E1F2C">
        <w:rPr>
          <w:rFonts w:ascii="Times New Roman" w:hAnsi="Times New Roman"/>
          <w:i/>
          <w:sz w:val="28"/>
          <w:szCs w:val="28"/>
          <w:lang w:eastAsia="ru-RU"/>
        </w:rPr>
        <w:t>.</w:t>
      </w:r>
      <w:r w:rsidR="00D50ED5">
        <w:rPr>
          <w:rFonts w:ascii="Times New Roman" w:hAnsi="Times New Roman"/>
          <w:i/>
          <w:sz w:val="28"/>
          <w:szCs w:val="28"/>
          <w:lang w:eastAsia="ru-RU"/>
        </w:rPr>
        <w:t>,</w:t>
      </w:r>
      <w:r w:rsidRPr="009E1F2C">
        <w:rPr>
          <w:rFonts w:ascii="Times New Roman" w:hAnsi="Times New Roman"/>
          <w:i/>
          <w:sz w:val="28"/>
          <w:szCs w:val="28"/>
          <w:lang w:eastAsia="ru-RU"/>
        </w:rPr>
        <w:t xml:space="preserve"> </w:t>
      </w:r>
      <w:r w:rsidR="00D50ED5">
        <w:rPr>
          <w:rFonts w:ascii="Times New Roman" w:hAnsi="Times New Roman"/>
          <w:i/>
          <w:sz w:val="28"/>
          <w:szCs w:val="28"/>
          <w:lang w:eastAsia="ru-RU"/>
        </w:rPr>
        <w:t>«</w:t>
      </w:r>
      <w:r w:rsidRPr="009E1F2C">
        <w:rPr>
          <w:rFonts w:ascii="Times New Roman" w:hAnsi="Times New Roman"/>
          <w:i/>
          <w:sz w:val="28"/>
          <w:szCs w:val="28"/>
          <w:lang w:val="en-US" w:eastAsia="ru-RU"/>
        </w:rPr>
        <w:t>Recent</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Developments</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in</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the</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Ukrainian</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Judicial</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System</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and</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the</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Impact</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of</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International</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and</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European</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Law</w:t>
      </w:r>
      <w:r w:rsidR="00D50ED5">
        <w:rPr>
          <w:rFonts w:ascii="Times New Roman" w:hAnsi="Times New Roman"/>
          <w:i/>
          <w:sz w:val="28"/>
          <w:szCs w:val="28"/>
          <w:lang w:eastAsia="ru-RU"/>
        </w:rPr>
        <w:t>»</w:t>
      </w:r>
      <w:r w:rsidRPr="009E1F2C">
        <w:rPr>
          <w:rFonts w:ascii="Times New Roman" w:hAnsi="Times New Roman"/>
          <w:sz w:val="28"/>
          <w:szCs w:val="28"/>
          <w:lang w:eastAsia="ru-RU"/>
        </w:rPr>
        <w:t>) касается проблем развития системы правосудия в современной Украине. Авторы статьи отмечают, что украинская судебная система все ещё закована в кандалы советского прошлого. Обретя независимость в 1991 году, Украина не смогла в короткие сроки выстроить новую судебную систему, твёрдо опирающуюся на верховенство права и разделение властей. Исследователи анализируют, как рекомендации Евросоюза и Совета Европы отражаются на развитии украинского правосудия. В статье рассматриваются ключевые реформы, включая последствия «малой реформы правосудия» 2002 года, а также законопроект о судебной ветви власти и статусе судей.</w:t>
      </w:r>
    </w:p>
    <w:p w:rsidR="009E1F2C" w:rsidRPr="009E1F2C" w:rsidRDefault="009E1F2C" w:rsidP="000F6243">
      <w:pPr>
        <w:shd w:val="clear" w:color="auto" w:fill="FFFFFF"/>
        <w:ind w:firstLine="709"/>
        <w:jc w:val="both"/>
        <w:textAlignment w:val="baseline"/>
        <w:rPr>
          <w:rFonts w:ascii="Times New Roman" w:hAnsi="Times New Roman"/>
          <w:sz w:val="28"/>
          <w:szCs w:val="28"/>
          <w:lang w:eastAsia="ru-RU"/>
        </w:rPr>
      </w:pPr>
      <w:r w:rsidRPr="009E1F2C">
        <w:rPr>
          <w:rFonts w:ascii="Times New Roman" w:hAnsi="Times New Roman"/>
          <w:sz w:val="28"/>
          <w:szCs w:val="28"/>
          <w:lang w:eastAsia="ru-RU"/>
        </w:rPr>
        <w:t>Статья</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Сокол</w:t>
      </w:r>
      <w:r w:rsidR="008C1F07">
        <w:rPr>
          <w:rFonts w:ascii="Times New Roman" w:hAnsi="Times New Roman"/>
          <w:sz w:val="28"/>
          <w:szCs w:val="28"/>
          <w:lang w:eastAsia="ru-RU"/>
        </w:rPr>
        <w:t>а</w:t>
      </w:r>
      <w:r w:rsidRPr="009E1F2C">
        <w:rPr>
          <w:rFonts w:ascii="Times New Roman" w:hAnsi="Times New Roman"/>
          <w:sz w:val="28"/>
          <w:szCs w:val="28"/>
          <w:lang w:val="en-US" w:eastAsia="ru-RU"/>
        </w:rPr>
        <w:t xml:space="preserve"> </w:t>
      </w:r>
      <w:r w:rsidR="008C1F07" w:rsidRPr="009E1F2C">
        <w:rPr>
          <w:rFonts w:ascii="Times New Roman" w:hAnsi="Times New Roman"/>
          <w:sz w:val="28"/>
          <w:szCs w:val="28"/>
          <w:lang w:eastAsia="ru-RU"/>
        </w:rPr>
        <w:t>Дед</w:t>
      </w:r>
      <w:r w:rsidR="008C1F07">
        <w:rPr>
          <w:rFonts w:ascii="Times New Roman" w:hAnsi="Times New Roman"/>
          <w:sz w:val="28"/>
          <w:szCs w:val="28"/>
          <w:lang w:eastAsia="ru-RU"/>
        </w:rPr>
        <w:t>ья</w:t>
      </w:r>
      <w:r w:rsidR="008C1F07" w:rsidRPr="009E1F2C">
        <w:rPr>
          <w:rFonts w:ascii="Times New Roman" w:hAnsi="Times New Roman"/>
          <w:sz w:val="28"/>
          <w:szCs w:val="28"/>
          <w:lang w:val="en-US" w:eastAsia="ru-RU"/>
        </w:rPr>
        <w:t xml:space="preserve"> </w:t>
      </w:r>
      <w:r w:rsidRPr="009E1F2C">
        <w:rPr>
          <w:rFonts w:ascii="Times New Roman" w:hAnsi="Times New Roman"/>
          <w:sz w:val="28"/>
          <w:szCs w:val="28"/>
          <w:lang w:val="en-US" w:eastAsia="ru-RU"/>
        </w:rPr>
        <w:t>(</w:t>
      </w:r>
      <w:r w:rsidR="00D50ED5" w:rsidRPr="00D50ED5">
        <w:rPr>
          <w:rFonts w:ascii="Times New Roman" w:hAnsi="Times New Roman"/>
          <w:i/>
          <w:sz w:val="28"/>
          <w:szCs w:val="28"/>
          <w:lang w:val="en-US" w:eastAsia="ru-RU"/>
        </w:rPr>
        <w:t>Sokol Dedja,</w:t>
      </w:r>
      <w:r w:rsidR="00D50ED5" w:rsidRPr="00D50ED5">
        <w:rPr>
          <w:rFonts w:ascii="Times New Roman" w:hAnsi="Times New Roman"/>
          <w:sz w:val="28"/>
          <w:szCs w:val="28"/>
          <w:lang w:val="en-US" w:eastAsia="ru-RU"/>
        </w:rPr>
        <w:t xml:space="preserve"> «</w:t>
      </w:r>
      <w:r w:rsidRPr="009E1F2C">
        <w:rPr>
          <w:rFonts w:ascii="Times New Roman" w:hAnsi="Times New Roman"/>
          <w:i/>
          <w:sz w:val="28"/>
          <w:szCs w:val="28"/>
          <w:lang w:val="en-US" w:eastAsia="ru-RU"/>
        </w:rPr>
        <w:t xml:space="preserve">The Working of EU Conditionality in the Area of Migration Policy. </w:t>
      </w:r>
      <w:r w:rsidRPr="009E1F2C">
        <w:rPr>
          <w:rFonts w:ascii="Times New Roman" w:hAnsi="Times New Roman"/>
          <w:i/>
          <w:sz w:val="28"/>
          <w:szCs w:val="28"/>
          <w:lang w:eastAsia="ru-RU"/>
        </w:rPr>
        <w:t>The Case of Readmission of Irregular Migrants to Albania</w:t>
      </w:r>
      <w:r w:rsidR="00D50ED5">
        <w:rPr>
          <w:rFonts w:ascii="Times New Roman" w:hAnsi="Times New Roman"/>
          <w:i/>
          <w:sz w:val="28"/>
          <w:szCs w:val="28"/>
          <w:lang w:eastAsia="ru-RU"/>
        </w:rPr>
        <w:t>»</w:t>
      </w:r>
      <w:r w:rsidRPr="009E1F2C">
        <w:rPr>
          <w:rFonts w:ascii="Times New Roman" w:hAnsi="Times New Roman"/>
          <w:sz w:val="28"/>
          <w:szCs w:val="28"/>
          <w:lang w:eastAsia="ru-RU"/>
        </w:rPr>
        <w:t>) использует аналитические рамки концепта «Европеизация» для оценки того, способен ли Евросоюз изменить миграционную политику Албании, и каким образом это можно сделать. Анализ фокусируется на специфическом, но важном аспекте миграционной политики: реадмиссия нелегальных мигрантов. В последнее время ситуация в Албании стала меняться к лучшему: в стране были созданы институциональные и процедурные условия для выполнения обязательств перед ЕС. В статье показано, что все эти изменения происходили после того, как ЕС вынуждало Албанию продвигаться к принятию конвенционального соглашения в миграционной сфере. Посредством установления ковариационных связей между давлением ЕС и изменениями во внутренней политике Албании, а также анализа мотивации акторов, участвующих в реформировании миграционной политики автор выявляет, что контроль ЕС над миграционными потоками в Албании служит толчком к развитию последней как цивилизованного члена европейского миграционного пространства.</w:t>
      </w:r>
    </w:p>
    <w:p w:rsidR="009E1F2C" w:rsidRPr="009E1F2C" w:rsidRDefault="009E1F2C" w:rsidP="000F6243">
      <w:pPr>
        <w:shd w:val="clear" w:color="auto" w:fill="FFFFFF"/>
        <w:ind w:firstLine="709"/>
        <w:jc w:val="both"/>
        <w:textAlignment w:val="baseline"/>
        <w:rPr>
          <w:rFonts w:ascii="Times New Roman" w:hAnsi="Times New Roman"/>
          <w:sz w:val="28"/>
          <w:szCs w:val="28"/>
        </w:rPr>
      </w:pPr>
      <w:r w:rsidRPr="009E1F2C">
        <w:rPr>
          <w:rFonts w:ascii="Times New Roman" w:hAnsi="Times New Roman"/>
          <w:sz w:val="28"/>
          <w:szCs w:val="28"/>
          <w:lang w:eastAsia="ru-RU"/>
        </w:rPr>
        <w:t>Теодор Тюдорою в своём исследовании (</w:t>
      </w:r>
      <w:r w:rsidRPr="009E1F2C">
        <w:rPr>
          <w:rFonts w:ascii="Times New Roman" w:hAnsi="Times New Roman"/>
          <w:i/>
          <w:sz w:val="28"/>
          <w:szCs w:val="28"/>
          <w:lang w:eastAsia="ru-RU"/>
        </w:rPr>
        <w:t>Tudoroiu T.</w:t>
      </w:r>
      <w:r w:rsidR="008C1F07">
        <w:rPr>
          <w:rFonts w:ascii="Times New Roman" w:hAnsi="Times New Roman"/>
          <w:i/>
          <w:sz w:val="28"/>
          <w:szCs w:val="28"/>
          <w:lang w:eastAsia="ru-RU"/>
        </w:rPr>
        <w:t>,</w:t>
      </w:r>
      <w:r w:rsidRPr="009E1F2C">
        <w:rPr>
          <w:rFonts w:ascii="Times New Roman" w:hAnsi="Times New Roman"/>
          <w:i/>
          <w:sz w:val="28"/>
          <w:szCs w:val="28"/>
          <w:lang w:eastAsia="ru-RU"/>
        </w:rPr>
        <w:t xml:space="preserve"> </w:t>
      </w:r>
      <w:r w:rsidR="008C1F07">
        <w:rPr>
          <w:rFonts w:ascii="Times New Roman" w:hAnsi="Times New Roman"/>
          <w:i/>
          <w:sz w:val="28"/>
          <w:szCs w:val="28"/>
          <w:lang w:eastAsia="ru-RU"/>
        </w:rPr>
        <w:t>«</w:t>
      </w:r>
      <w:r w:rsidRPr="009E1F2C">
        <w:rPr>
          <w:rFonts w:ascii="Times New Roman" w:hAnsi="Times New Roman"/>
          <w:i/>
          <w:sz w:val="28"/>
          <w:szCs w:val="28"/>
          <w:lang w:eastAsia="ru-RU"/>
        </w:rPr>
        <w:t>The European Union, Russia, and the Future of the Transnistrian Frozen Conflic</w:t>
      </w:r>
      <w:r w:rsidR="008C1F07">
        <w:rPr>
          <w:rFonts w:ascii="Times New Roman" w:hAnsi="Times New Roman"/>
          <w:i/>
          <w:sz w:val="28"/>
          <w:szCs w:val="28"/>
          <w:lang w:eastAsia="ru-RU"/>
        </w:rPr>
        <w:t>»</w:t>
      </w:r>
      <w:r w:rsidRPr="009E1F2C">
        <w:rPr>
          <w:rFonts w:ascii="Times New Roman" w:hAnsi="Times New Roman"/>
          <w:i/>
          <w:sz w:val="28"/>
          <w:szCs w:val="28"/>
          <w:lang w:eastAsia="ru-RU"/>
        </w:rPr>
        <w:t>t</w:t>
      </w:r>
      <w:r w:rsidRPr="009E1F2C">
        <w:rPr>
          <w:rFonts w:ascii="Times New Roman" w:hAnsi="Times New Roman"/>
          <w:sz w:val="28"/>
          <w:szCs w:val="28"/>
          <w:lang w:eastAsia="ru-RU"/>
        </w:rPr>
        <w:t xml:space="preserve">) уделил внимание замороженному на данный момент конфликту в Приднестровье. В последнее время Евросоюз всё больше заинтересован в разрешении кризисной ситуации между Кишинёвом и Тирасполем, что воспринимается Кремлём как вторжение в </w:t>
      </w:r>
      <w:r w:rsidR="008C1F07">
        <w:rPr>
          <w:rFonts w:ascii="Times New Roman" w:hAnsi="Times New Roman"/>
          <w:sz w:val="28"/>
          <w:szCs w:val="28"/>
          <w:lang w:eastAsia="ru-RU"/>
        </w:rPr>
        <w:t>сферу исключительной компетенции («</w:t>
      </w:r>
      <w:r w:rsidRPr="009E1F2C">
        <w:rPr>
          <w:rFonts w:ascii="Times New Roman" w:hAnsi="Times New Roman"/>
          <w:sz w:val="28"/>
          <w:szCs w:val="28"/>
          <w:lang w:eastAsia="ru-RU"/>
        </w:rPr>
        <w:t>domaine reserve</w:t>
      </w:r>
      <w:r w:rsidR="008C1F07">
        <w:rPr>
          <w:rFonts w:ascii="Times New Roman" w:hAnsi="Times New Roman"/>
          <w:sz w:val="28"/>
          <w:szCs w:val="28"/>
          <w:lang w:eastAsia="ru-RU"/>
        </w:rPr>
        <w:t>»)</w:t>
      </w:r>
      <w:r w:rsidRPr="009E1F2C">
        <w:rPr>
          <w:rFonts w:ascii="Times New Roman" w:hAnsi="Times New Roman"/>
          <w:sz w:val="28"/>
          <w:szCs w:val="28"/>
          <w:lang w:eastAsia="ru-RU"/>
        </w:rPr>
        <w:t xml:space="preserve">. Кроме того, война 2008 года в Южной Осетии иллюстрирует возврат России к политике неприкрытой медиации постсоветских замороженных конфликтов. Данная ситуация анализируется с целью </w:t>
      </w:r>
      <w:r w:rsidRPr="009E1F2C">
        <w:rPr>
          <w:rFonts w:ascii="Times New Roman" w:hAnsi="Times New Roman"/>
          <w:sz w:val="28"/>
          <w:szCs w:val="28"/>
          <w:lang w:eastAsia="ru-RU"/>
        </w:rPr>
        <w:lastRenderedPageBreak/>
        <w:t>прогнозирования эволюции приднестровского казуса в широком контексте развития региональной конкуренции между Брюсселем и Москвой.</w:t>
      </w:r>
    </w:p>
    <w:p w:rsidR="009E1F2C" w:rsidRPr="009E1F2C" w:rsidRDefault="009E1F2C" w:rsidP="000F6243">
      <w:pPr>
        <w:shd w:val="clear" w:color="auto" w:fill="FFFFFF"/>
        <w:ind w:firstLine="709"/>
        <w:jc w:val="both"/>
        <w:textAlignment w:val="baseline"/>
        <w:rPr>
          <w:rFonts w:ascii="Times New Roman" w:hAnsi="Times New Roman"/>
          <w:sz w:val="28"/>
          <w:szCs w:val="28"/>
          <w:lang w:eastAsia="ru-RU"/>
        </w:rPr>
      </w:pPr>
      <w:r w:rsidRPr="009E1F2C">
        <w:rPr>
          <w:rFonts w:ascii="Times New Roman" w:hAnsi="Times New Roman"/>
          <w:sz w:val="28"/>
          <w:szCs w:val="28"/>
          <w:lang w:eastAsia="ru-RU"/>
        </w:rPr>
        <w:t>В работе Шарки Вайсовой и Линды Пикнеровой (</w:t>
      </w:r>
      <w:r w:rsidRPr="009E1F2C">
        <w:rPr>
          <w:rFonts w:ascii="Times New Roman" w:hAnsi="Times New Roman"/>
          <w:i/>
          <w:sz w:val="28"/>
          <w:szCs w:val="28"/>
          <w:lang w:eastAsia="ru-RU"/>
        </w:rPr>
        <w:t>Waisová Š., Piknerová L.</w:t>
      </w:r>
      <w:r w:rsidR="008C1F07">
        <w:rPr>
          <w:rFonts w:ascii="Times New Roman" w:hAnsi="Times New Roman"/>
          <w:i/>
          <w:sz w:val="28"/>
          <w:szCs w:val="28"/>
          <w:lang w:eastAsia="ru-RU"/>
        </w:rPr>
        <w:t>,</w:t>
      </w:r>
      <w:r w:rsidRPr="009E1F2C">
        <w:rPr>
          <w:rFonts w:ascii="Times New Roman" w:hAnsi="Times New Roman"/>
          <w:i/>
          <w:sz w:val="28"/>
          <w:szCs w:val="28"/>
          <w:lang w:eastAsia="ru-RU"/>
        </w:rPr>
        <w:t xml:space="preserve"> </w:t>
      </w:r>
      <w:r w:rsidR="008C1F07">
        <w:rPr>
          <w:rFonts w:ascii="Times New Roman" w:hAnsi="Times New Roman"/>
          <w:i/>
          <w:sz w:val="28"/>
          <w:szCs w:val="28"/>
          <w:lang w:eastAsia="ru-RU"/>
        </w:rPr>
        <w:t>«</w:t>
      </w:r>
      <w:r w:rsidRPr="009E1F2C">
        <w:rPr>
          <w:rFonts w:ascii="Times New Roman" w:hAnsi="Times New Roman"/>
          <w:i/>
          <w:sz w:val="28"/>
          <w:szCs w:val="28"/>
          <w:lang w:eastAsia="ru-RU"/>
        </w:rPr>
        <w:t>Twenty Years After. Dissident Tradition in Czech Foreign Policy Matters</w:t>
      </w:r>
      <w:r w:rsidR="008C1F07">
        <w:rPr>
          <w:rFonts w:ascii="Times New Roman" w:hAnsi="Times New Roman"/>
          <w:i/>
          <w:sz w:val="28"/>
          <w:szCs w:val="28"/>
          <w:lang w:eastAsia="ru-RU"/>
        </w:rPr>
        <w:t>»</w:t>
      </w:r>
      <w:r w:rsidRPr="009E1F2C">
        <w:rPr>
          <w:rFonts w:ascii="Times New Roman" w:hAnsi="Times New Roman"/>
          <w:sz w:val="28"/>
          <w:szCs w:val="28"/>
          <w:lang w:eastAsia="ru-RU"/>
        </w:rPr>
        <w:t>) отмечается, что диссидентская деятельность наложила свой неизгладимый отпечаток на чешскую политику и общество. Например, в сфере международных отношений Чехии существует чётко разработанный механизм по инкорпорированию диссидентских традиций, что отразилось на конечном результате нескольких политических процессов. Проанализировав членство диссидентов в парламентских комитетах обеих палат Парламента, а также деятельность диссидентов в Сенате и Палате Представителей, авторы выявили, что диссиденты действительно активно занимались международной деятельностью и правами человека. Важно то, что когда парламентская деятельность была связана с диссидентской традицией, то инициаторами этих действий всегда (хотя не всегда исключительно) были диссиденты, а противниками  – не диссиденты.</w:t>
      </w:r>
    </w:p>
    <w:p w:rsidR="009E1F2C" w:rsidRPr="009E1F2C" w:rsidRDefault="009E1F2C" w:rsidP="000F6243">
      <w:pPr>
        <w:shd w:val="clear" w:color="auto" w:fill="FFFFFF"/>
        <w:ind w:firstLine="709"/>
        <w:jc w:val="both"/>
        <w:textAlignment w:val="baseline"/>
        <w:rPr>
          <w:rFonts w:ascii="Times New Roman" w:hAnsi="Times New Roman"/>
          <w:sz w:val="28"/>
          <w:szCs w:val="28"/>
          <w:lang w:eastAsia="ru-RU"/>
        </w:rPr>
      </w:pPr>
      <w:r w:rsidRPr="009E1F2C">
        <w:rPr>
          <w:rFonts w:ascii="Times New Roman" w:hAnsi="Times New Roman"/>
          <w:sz w:val="28"/>
          <w:szCs w:val="28"/>
          <w:lang w:eastAsia="ru-RU"/>
        </w:rPr>
        <w:t>Дагмар Радин и Александр Джакула, обеспокоенные тем, что на протяжении последних д</w:t>
      </w:r>
      <w:r w:rsidR="008C1F07">
        <w:rPr>
          <w:rFonts w:ascii="Times New Roman" w:hAnsi="Times New Roman"/>
          <w:sz w:val="28"/>
          <w:szCs w:val="28"/>
          <w:lang w:eastAsia="ru-RU"/>
        </w:rPr>
        <w:t>есяти лет</w:t>
      </w:r>
      <w:r w:rsidRPr="009E1F2C">
        <w:rPr>
          <w:rFonts w:ascii="Times New Roman" w:hAnsi="Times New Roman"/>
          <w:sz w:val="28"/>
          <w:szCs w:val="28"/>
          <w:lang w:eastAsia="ru-RU"/>
        </w:rPr>
        <w:t xml:space="preserve"> опросы общественного мнения показывают глубокое разочарование хорватов системой здравоохранения, задались вопросом выяснить, почему проблема здравоохранения с трудом находит свое место в политическом дискурсе Хорватии. В</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своем</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исследовании</w:t>
      </w:r>
      <w:r w:rsidRPr="009E1F2C">
        <w:rPr>
          <w:rFonts w:ascii="Times New Roman" w:hAnsi="Times New Roman"/>
          <w:sz w:val="28"/>
          <w:szCs w:val="28"/>
          <w:lang w:val="en-US" w:eastAsia="ru-RU"/>
        </w:rPr>
        <w:t xml:space="preserve"> (</w:t>
      </w:r>
      <w:r w:rsidRPr="00D50ED5">
        <w:rPr>
          <w:rFonts w:ascii="Times New Roman" w:hAnsi="Times New Roman"/>
          <w:i/>
          <w:sz w:val="28"/>
          <w:szCs w:val="28"/>
          <w:lang w:val="en-US" w:eastAsia="ru-RU"/>
        </w:rPr>
        <w:t>Radin D., Džakula A.</w:t>
      </w:r>
      <w:r w:rsidR="008C1F07" w:rsidRPr="008C1F07">
        <w:rPr>
          <w:rFonts w:ascii="Times New Roman" w:hAnsi="Times New Roman"/>
          <w:i/>
          <w:sz w:val="28"/>
          <w:szCs w:val="28"/>
          <w:lang w:val="en-US" w:eastAsia="ru-RU"/>
        </w:rPr>
        <w:t>,</w:t>
      </w:r>
      <w:r w:rsidRPr="00D50ED5">
        <w:rPr>
          <w:rFonts w:ascii="Times New Roman" w:hAnsi="Times New Roman"/>
          <w:i/>
          <w:sz w:val="28"/>
          <w:szCs w:val="28"/>
          <w:lang w:val="en-US" w:eastAsia="ru-RU"/>
        </w:rPr>
        <w:t xml:space="preserve"> </w:t>
      </w:r>
      <w:r w:rsidR="008C1F07" w:rsidRPr="008C1F07">
        <w:rPr>
          <w:rFonts w:ascii="Times New Roman" w:hAnsi="Times New Roman"/>
          <w:i/>
          <w:sz w:val="28"/>
          <w:szCs w:val="28"/>
          <w:lang w:val="en-US" w:eastAsia="ru-RU"/>
        </w:rPr>
        <w:t>«</w:t>
      </w:r>
      <w:r w:rsidRPr="00D50ED5">
        <w:rPr>
          <w:rFonts w:ascii="Times New Roman" w:hAnsi="Times New Roman"/>
          <w:i/>
          <w:sz w:val="28"/>
          <w:szCs w:val="28"/>
          <w:lang w:val="en-US" w:eastAsia="ru-RU"/>
        </w:rPr>
        <w:t xml:space="preserve">Has Anyone Seen It? </w:t>
      </w:r>
      <w:r w:rsidRPr="009E1F2C">
        <w:rPr>
          <w:rFonts w:ascii="Times New Roman" w:hAnsi="Times New Roman"/>
          <w:i/>
          <w:sz w:val="28"/>
          <w:szCs w:val="28"/>
          <w:lang w:eastAsia="ru-RU"/>
        </w:rPr>
        <w:t>Health Care in Croatian Elections</w:t>
      </w:r>
      <w:r w:rsidR="008C1F07">
        <w:rPr>
          <w:rFonts w:ascii="Times New Roman" w:hAnsi="Times New Roman"/>
          <w:i/>
          <w:sz w:val="28"/>
          <w:szCs w:val="28"/>
          <w:lang w:eastAsia="ru-RU"/>
        </w:rPr>
        <w:t>»</w:t>
      </w:r>
      <w:r w:rsidRPr="009E1F2C">
        <w:rPr>
          <w:rFonts w:ascii="Times New Roman" w:hAnsi="Times New Roman"/>
          <w:sz w:val="28"/>
          <w:szCs w:val="28"/>
          <w:lang w:eastAsia="ru-RU"/>
        </w:rPr>
        <w:t xml:space="preserve">) группа авторов анализирует результаты опросов общественного мнения проведенных до парламентских выборов 2007 года с целью выявить, какова общественная реакция в отношении работы системы здравоохранения в Хорватии и понять причины того, почему политические акторы не занимаются этим вопросом. </w:t>
      </w:r>
      <w:r>
        <w:rPr>
          <w:rFonts w:ascii="Times New Roman" w:hAnsi="Times New Roman"/>
          <w:sz w:val="28"/>
          <w:szCs w:val="28"/>
          <w:lang w:eastAsia="ru-RU"/>
        </w:rPr>
        <w:t>Как оказалось,</w:t>
      </w:r>
      <w:r w:rsidRPr="009E1F2C">
        <w:rPr>
          <w:rFonts w:ascii="Times New Roman" w:hAnsi="Times New Roman"/>
          <w:sz w:val="28"/>
          <w:szCs w:val="28"/>
          <w:lang w:eastAsia="ru-RU"/>
        </w:rPr>
        <w:t xml:space="preserve"> общественность недооценивает значимость вопроса здравоохранения, а политики, пользуясь этим, избегают обсуждения  данной проблемы на политической арене, как заведомо сложной. </w:t>
      </w:r>
    </w:p>
    <w:p w:rsidR="009E1F2C" w:rsidRPr="009E1F2C" w:rsidRDefault="009E1F2C" w:rsidP="000F6243">
      <w:pPr>
        <w:shd w:val="clear" w:color="auto" w:fill="FFFFFF"/>
        <w:ind w:firstLine="709"/>
        <w:jc w:val="both"/>
        <w:textAlignment w:val="baseline"/>
        <w:rPr>
          <w:rFonts w:ascii="Times New Roman" w:hAnsi="Times New Roman"/>
          <w:sz w:val="28"/>
          <w:szCs w:val="28"/>
          <w:lang w:eastAsia="ru-RU"/>
        </w:rPr>
      </w:pPr>
      <w:r w:rsidRPr="009E1F2C">
        <w:rPr>
          <w:rFonts w:ascii="Times New Roman" w:hAnsi="Times New Roman"/>
          <w:sz w:val="28"/>
          <w:szCs w:val="28"/>
          <w:lang w:eastAsia="ru-RU"/>
        </w:rPr>
        <w:t xml:space="preserve">После падения коммунизма в 1989-1991, Польша и Украина могли стать партнёрами по международной, экономической и культурной сферам. Однако, несмотря на многие позитивные достижения, сотрудничество между Польшей и Украиной не развито в полной мере.  Среди множества причин, которые тормозят сближение двух стран, историческая память выглядит главным камнем преткновения. </w:t>
      </w:r>
      <w:r>
        <w:rPr>
          <w:rFonts w:ascii="Times New Roman" w:hAnsi="Times New Roman"/>
          <w:sz w:val="28"/>
          <w:szCs w:val="28"/>
          <w:lang w:eastAsia="ru-RU"/>
        </w:rPr>
        <w:t>И</w:t>
      </w:r>
      <w:r w:rsidRPr="009E1F2C">
        <w:rPr>
          <w:rFonts w:ascii="Times New Roman" w:hAnsi="Times New Roman"/>
          <w:sz w:val="28"/>
          <w:szCs w:val="28"/>
          <w:lang w:eastAsia="ru-RU"/>
        </w:rPr>
        <w:t>сследование</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Петра</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Врубеля</w:t>
      </w:r>
      <w:r w:rsidRPr="009E1F2C">
        <w:rPr>
          <w:rFonts w:ascii="Times New Roman" w:hAnsi="Times New Roman"/>
          <w:sz w:val="28"/>
          <w:szCs w:val="28"/>
          <w:lang w:val="en-US" w:eastAsia="ru-RU"/>
        </w:rPr>
        <w:t xml:space="preserve"> (</w:t>
      </w:r>
      <w:r w:rsidRPr="009E1F2C">
        <w:rPr>
          <w:rFonts w:ascii="Times New Roman" w:hAnsi="Times New Roman"/>
          <w:i/>
          <w:sz w:val="28"/>
          <w:szCs w:val="28"/>
          <w:lang w:val="en-US" w:eastAsia="ru-RU"/>
        </w:rPr>
        <w:t>Wróbel P.</w:t>
      </w:r>
      <w:r w:rsidR="008C1F07" w:rsidRPr="008C1F07">
        <w:rPr>
          <w:rFonts w:ascii="Times New Roman" w:hAnsi="Times New Roman"/>
          <w:i/>
          <w:sz w:val="28"/>
          <w:szCs w:val="28"/>
          <w:lang w:val="en-US" w:eastAsia="ru-RU"/>
        </w:rPr>
        <w:t>,</w:t>
      </w:r>
      <w:r w:rsidRPr="009E1F2C">
        <w:rPr>
          <w:rFonts w:ascii="Times New Roman" w:hAnsi="Times New Roman"/>
          <w:i/>
          <w:sz w:val="28"/>
          <w:szCs w:val="28"/>
          <w:lang w:val="en-US" w:eastAsia="ru-RU"/>
        </w:rPr>
        <w:t xml:space="preserve"> </w:t>
      </w:r>
      <w:r w:rsidR="008C1F07" w:rsidRPr="008C1F07">
        <w:rPr>
          <w:rFonts w:ascii="Times New Roman" w:hAnsi="Times New Roman"/>
          <w:i/>
          <w:sz w:val="28"/>
          <w:szCs w:val="28"/>
          <w:lang w:val="en-US" w:eastAsia="ru-RU"/>
        </w:rPr>
        <w:t>«</w:t>
      </w:r>
      <w:r w:rsidRPr="009E1F2C">
        <w:rPr>
          <w:rFonts w:ascii="Times New Roman" w:hAnsi="Times New Roman"/>
          <w:i/>
          <w:sz w:val="28"/>
          <w:szCs w:val="28"/>
          <w:lang w:val="en-US" w:eastAsia="ru-RU"/>
        </w:rPr>
        <w:t xml:space="preserve">Polish-Ukrainian Relations during World War II. </w:t>
      </w:r>
      <w:r w:rsidRPr="009E1F2C">
        <w:rPr>
          <w:rFonts w:ascii="Times New Roman" w:hAnsi="Times New Roman"/>
          <w:i/>
          <w:sz w:val="28"/>
          <w:szCs w:val="28"/>
          <w:lang w:eastAsia="ru-RU"/>
        </w:rPr>
        <w:t>The Boryslav Case Study: A Polish Perspective</w:t>
      </w:r>
      <w:r w:rsidR="008C1F07">
        <w:rPr>
          <w:rFonts w:ascii="Times New Roman" w:hAnsi="Times New Roman"/>
          <w:i/>
          <w:sz w:val="28"/>
          <w:szCs w:val="28"/>
          <w:lang w:eastAsia="ru-RU"/>
        </w:rPr>
        <w:t>»</w:t>
      </w:r>
      <w:r w:rsidRPr="009E1F2C">
        <w:rPr>
          <w:rFonts w:ascii="Times New Roman" w:hAnsi="Times New Roman"/>
          <w:sz w:val="28"/>
          <w:szCs w:val="28"/>
          <w:lang w:eastAsia="ru-RU"/>
        </w:rPr>
        <w:t xml:space="preserve">), посвященное городку Борислав в период 1939-1945 гг., ставит своей целью показать, как зарождались конфликты между поляками и украинцами, как они укоренялись в </w:t>
      </w:r>
      <w:r>
        <w:rPr>
          <w:rFonts w:ascii="Times New Roman" w:hAnsi="Times New Roman"/>
          <w:sz w:val="28"/>
          <w:szCs w:val="28"/>
          <w:lang w:eastAsia="ru-RU"/>
        </w:rPr>
        <w:t>сознании</w:t>
      </w:r>
      <w:r w:rsidRPr="009E1F2C">
        <w:rPr>
          <w:rFonts w:ascii="Times New Roman" w:hAnsi="Times New Roman"/>
          <w:sz w:val="28"/>
          <w:szCs w:val="28"/>
          <w:lang w:eastAsia="ru-RU"/>
        </w:rPr>
        <w:t xml:space="preserve"> людей, и, наконец,  как они превратились в исторические стереотипы. Исследователь фокусирует внимание на ключевых для Борислава эпизодах Второй Мировой войны и описывает, насколько по-разному поляки и украинцы воспринимают основные исторические события и как реакция людей на эти события сформировала отношения между странами. В результате, пять лет войны </w:t>
      </w:r>
      <w:r w:rsidRPr="009E1F2C">
        <w:rPr>
          <w:rFonts w:ascii="Times New Roman" w:hAnsi="Times New Roman"/>
          <w:sz w:val="28"/>
          <w:szCs w:val="28"/>
          <w:lang w:eastAsia="ru-RU"/>
        </w:rPr>
        <w:lastRenderedPageBreak/>
        <w:t xml:space="preserve">проложили глубокий раскол между поляками и украинцами в Бориславе, а послевоенный железный занавес между Польшей и СССР создал ситуацию, при которой </w:t>
      </w:r>
      <w:r w:rsidR="001D74D4">
        <w:rPr>
          <w:rFonts w:ascii="Times New Roman" w:hAnsi="Times New Roman"/>
          <w:sz w:val="28"/>
          <w:szCs w:val="28"/>
          <w:lang w:eastAsia="ru-RU"/>
        </w:rPr>
        <w:t xml:space="preserve">однобокое </w:t>
      </w:r>
      <w:r w:rsidRPr="009E1F2C">
        <w:rPr>
          <w:rFonts w:ascii="Times New Roman" w:hAnsi="Times New Roman"/>
          <w:sz w:val="28"/>
          <w:szCs w:val="28"/>
          <w:lang w:eastAsia="ru-RU"/>
        </w:rPr>
        <w:t>видение Второй Мировой оставалось на долгое время замороженным.</w:t>
      </w:r>
    </w:p>
    <w:p w:rsidR="009E1F2C" w:rsidRPr="009E1F2C" w:rsidRDefault="009E1F2C" w:rsidP="000F6243">
      <w:pPr>
        <w:shd w:val="clear" w:color="auto" w:fill="FFFFFF"/>
        <w:ind w:firstLine="709"/>
        <w:jc w:val="both"/>
        <w:textAlignment w:val="baseline"/>
        <w:rPr>
          <w:rFonts w:ascii="Times New Roman" w:hAnsi="Times New Roman"/>
          <w:bCs/>
          <w:kern w:val="36"/>
          <w:sz w:val="28"/>
          <w:szCs w:val="28"/>
          <w:lang w:eastAsia="ru-RU"/>
        </w:rPr>
      </w:pPr>
      <w:r w:rsidRPr="001D74D4">
        <w:rPr>
          <w:rFonts w:ascii="Times New Roman" w:hAnsi="Times New Roman"/>
          <w:b/>
          <w:bCs/>
          <w:kern w:val="36"/>
          <w:sz w:val="28"/>
          <w:szCs w:val="28"/>
          <w:lang w:eastAsia="ru-RU"/>
        </w:rPr>
        <w:t>Второй выпуск</w:t>
      </w:r>
      <w:r w:rsidRPr="009E1F2C">
        <w:rPr>
          <w:rFonts w:ascii="Times New Roman" w:hAnsi="Times New Roman"/>
          <w:bCs/>
          <w:kern w:val="36"/>
          <w:sz w:val="28"/>
          <w:szCs w:val="28"/>
          <w:lang w:eastAsia="ru-RU"/>
        </w:rPr>
        <w:t xml:space="preserve"> журнала за 2012 год, вышедший в мае, начинается со статьи Ведрана Джихича и Дитера Зегерта (</w:t>
      </w:r>
      <w:r w:rsidRPr="009E1F2C">
        <w:rPr>
          <w:rFonts w:ascii="Times New Roman" w:hAnsi="Times New Roman"/>
          <w:bCs/>
          <w:i/>
          <w:kern w:val="36"/>
          <w:sz w:val="28"/>
          <w:szCs w:val="28"/>
          <w:lang w:eastAsia="ru-RU"/>
        </w:rPr>
        <w:t xml:space="preserve">Džihić </w:t>
      </w:r>
      <w:r w:rsidRPr="009E1F2C">
        <w:rPr>
          <w:rFonts w:ascii="Times New Roman" w:hAnsi="Times New Roman"/>
          <w:bCs/>
          <w:i/>
          <w:kern w:val="36"/>
          <w:sz w:val="28"/>
          <w:szCs w:val="28"/>
          <w:lang w:val="en-US" w:eastAsia="ru-RU"/>
        </w:rPr>
        <w:t>V</w:t>
      </w:r>
      <w:r w:rsidRPr="009E1F2C">
        <w:rPr>
          <w:rFonts w:ascii="Times New Roman" w:hAnsi="Times New Roman"/>
          <w:bCs/>
          <w:i/>
          <w:kern w:val="36"/>
          <w:sz w:val="28"/>
          <w:szCs w:val="28"/>
          <w:lang w:eastAsia="ru-RU"/>
        </w:rPr>
        <w:t xml:space="preserve">., </w:t>
      </w:r>
      <w:r w:rsidRPr="009E1F2C">
        <w:rPr>
          <w:rFonts w:ascii="Times New Roman" w:hAnsi="Times New Roman"/>
          <w:bCs/>
          <w:i/>
          <w:kern w:val="36"/>
          <w:sz w:val="28"/>
          <w:szCs w:val="28"/>
          <w:lang w:val="en-US" w:eastAsia="ru-RU"/>
        </w:rPr>
        <w:t>Segert</w:t>
      </w:r>
      <w:r w:rsidRPr="009E1F2C">
        <w:rPr>
          <w:rFonts w:ascii="Times New Roman" w:hAnsi="Times New Roman"/>
          <w:bCs/>
          <w:i/>
          <w:kern w:val="36"/>
          <w:sz w:val="28"/>
          <w:szCs w:val="28"/>
          <w:lang w:eastAsia="ru-RU"/>
        </w:rPr>
        <w:t xml:space="preserve"> </w:t>
      </w:r>
      <w:r w:rsidRPr="009E1F2C">
        <w:rPr>
          <w:rFonts w:ascii="Times New Roman" w:hAnsi="Times New Roman"/>
          <w:bCs/>
          <w:i/>
          <w:kern w:val="36"/>
          <w:sz w:val="28"/>
          <w:szCs w:val="28"/>
          <w:lang w:val="en-US" w:eastAsia="ru-RU"/>
        </w:rPr>
        <w:t>D</w:t>
      </w:r>
      <w:r w:rsidR="008C1F07">
        <w:rPr>
          <w:rFonts w:ascii="Times New Roman" w:hAnsi="Times New Roman"/>
          <w:bCs/>
          <w:i/>
          <w:kern w:val="36"/>
          <w:sz w:val="28"/>
          <w:szCs w:val="28"/>
          <w:lang w:eastAsia="ru-RU"/>
        </w:rPr>
        <w:t>,</w:t>
      </w:r>
      <w:r w:rsidRPr="009E1F2C">
        <w:rPr>
          <w:rFonts w:ascii="Times New Roman" w:hAnsi="Times New Roman"/>
          <w:bCs/>
          <w:i/>
          <w:kern w:val="36"/>
          <w:sz w:val="28"/>
          <w:szCs w:val="28"/>
          <w:lang w:eastAsia="ru-RU"/>
        </w:rPr>
        <w:t>.</w:t>
      </w:r>
      <w:r w:rsidR="008C1F07">
        <w:rPr>
          <w:rFonts w:ascii="Times New Roman" w:hAnsi="Times New Roman"/>
          <w:bCs/>
          <w:i/>
          <w:kern w:val="36"/>
          <w:sz w:val="28"/>
          <w:szCs w:val="28"/>
          <w:lang w:eastAsia="ru-RU"/>
        </w:rPr>
        <w:t>»</w:t>
      </w:r>
      <w:r w:rsidRPr="009E1F2C">
        <w:rPr>
          <w:rFonts w:ascii="Times New Roman" w:hAnsi="Times New Roman"/>
          <w:bCs/>
          <w:i/>
          <w:kern w:val="36"/>
          <w:sz w:val="28"/>
          <w:szCs w:val="28"/>
          <w:lang w:eastAsia="ru-RU"/>
        </w:rPr>
        <w:t xml:space="preserve"> Lessons from “Post-Yugoslav” Democratization. Functional Problems of Stateness and the Limits of Democracy</w:t>
      </w:r>
      <w:r w:rsidR="008C1F07">
        <w:rPr>
          <w:rFonts w:ascii="Times New Roman" w:hAnsi="Times New Roman"/>
          <w:bCs/>
          <w:i/>
          <w:kern w:val="36"/>
          <w:sz w:val="28"/>
          <w:szCs w:val="28"/>
          <w:lang w:eastAsia="ru-RU"/>
        </w:rPr>
        <w:t>»</w:t>
      </w:r>
      <w:r w:rsidRPr="009E1F2C">
        <w:rPr>
          <w:rFonts w:ascii="Times New Roman" w:hAnsi="Times New Roman"/>
          <w:bCs/>
          <w:kern w:val="36"/>
          <w:sz w:val="28"/>
          <w:szCs w:val="28"/>
          <w:lang w:eastAsia="ru-RU"/>
        </w:rPr>
        <w:t xml:space="preserve">), посвященной анализу исторических причин возникновения специфических политических режимов в Боснии и Герцеговине, Хорватии и Сербии. Исходя из эмпирических примеров западнобалканских политий, авторы приходят к обобщённым заключениям насчёт демократизации и её поступательности: если провести выборы слишком рано, то это может навредить процессу демократизации в целом. Исследователи показывают, что первостепенные интересы населения заключаются в стабилизации государственного аппарата и его возможности обеспечивать народ общественными благами, а не в формальных демократических институтах и </w:t>
      </w:r>
      <w:r w:rsidR="001D74D4">
        <w:rPr>
          <w:rFonts w:ascii="Times New Roman" w:hAnsi="Times New Roman"/>
          <w:bCs/>
          <w:kern w:val="36"/>
          <w:sz w:val="28"/>
          <w:szCs w:val="28"/>
          <w:lang w:eastAsia="ru-RU"/>
        </w:rPr>
        <w:t>регулярной смене</w:t>
      </w:r>
      <w:r w:rsidRPr="009E1F2C">
        <w:rPr>
          <w:rFonts w:ascii="Times New Roman" w:hAnsi="Times New Roman"/>
          <w:bCs/>
          <w:kern w:val="36"/>
          <w:sz w:val="28"/>
          <w:szCs w:val="28"/>
          <w:lang w:eastAsia="ru-RU"/>
        </w:rPr>
        <w:t xml:space="preserve"> элит, как это происходит при электоральной демократии. </w:t>
      </w:r>
    </w:p>
    <w:p w:rsidR="009E1F2C" w:rsidRPr="009E1F2C" w:rsidRDefault="009E1F2C" w:rsidP="000F6243">
      <w:pPr>
        <w:shd w:val="clear" w:color="auto" w:fill="FFFFFF"/>
        <w:ind w:firstLine="709"/>
        <w:jc w:val="both"/>
        <w:textAlignment w:val="baseline"/>
        <w:rPr>
          <w:rFonts w:ascii="Times New Roman" w:hAnsi="Times New Roman"/>
          <w:sz w:val="28"/>
          <w:szCs w:val="28"/>
          <w:lang w:eastAsia="ru-RU"/>
        </w:rPr>
      </w:pPr>
      <w:r w:rsidRPr="009E1F2C">
        <w:rPr>
          <w:rFonts w:ascii="Times New Roman" w:hAnsi="Times New Roman"/>
          <w:bCs/>
          <w:kern w:val="36"/>
          <w:sz w:val="28"/>
          <w:szCs w:val="28"/>
          <w:lang w:eastAsia="ru-RU"/>
        </w:rPr>
        <w:t>Далее идёт статья Михала Флеминга (</w:t>
      </w:r>
      <w:r w:rsidRPr="009E1F2C">
        <w:rPr>
          <w:rFonts w:ascii="Times New Roman" w:hAnsi="Times New Roman"/>
          <w:bCs/>
          <w:i/>
          <w:kern w:val="36"/>
          <w:sz w:val="28"/>
          <w:szCs w:val="28"/>
          <w:lang w:val="en-US" w:eastAsia="ru-RU"/>
        </w:rPr>
        <w:t>Fleming</w:t>
      </w:r>
      <w:r w:rsidRPr="009E1F2C">
        <w:rPr>
          <w:rFonts w:ascii="Times New Roman" w:hAnsi="Times New Roman"/>
          <w:bCs/>
          <w:i/>
          <w:kern w:val="36"/>
          <w:sz w:val="28"/>
          <w:szCs w:val="28"/>
          <w:lang w:eastAsia="ru-RU"/>
        </w:rPr>
        <w:t xml:space="preserve"> </w:t>
      </w:r>
      <w:r w:rsidRPr="009E1F2C">
        <w:rPr>
          <w:rFonts w:ascii="Times New Roman" w:hAnsi="Times New Roman"/>
          <w:bCs/>
          <w:i/>
          <w:kern w:val="36"/>
          <w:sz w:val="28"/>
          <w:szCs w:val="28"/>
          <w:lang w:val="en-US" w:eastAsia="ru-RU"/>
        </w:rPr>
        <w:t>M</w:t>
      </w:r>
      <w:r w:rsidR="008C1F07">
        <w:rPr>
          <w:rFonts w:ascii="Times New Roman" w:hAnsi="Times New Roman"/>
          <w:bCs/>
          <w:i/>
          <w:kern w:val="36"/>
          <w:sz w:val="28"/>
          <w:szCs w:val="28"/>
          <w:lang w:eastAsia="ru-RU"/>
        </w:rPr>
        <w:t>,</w:t>
      </w:r>
      <w:r w:rsidRPr="009E1F2C">
        <w:rPr>
          <w:rFonts w:ascii="Times New Roman" w:hAnsi="Times New Roman"/>
          <w:bCs/>
          <w:i/>
          <w:kern w:val="36"/>
          <w:sz w:val="28"/>
          <w:szCs w:val="28"/>
          <w:lang w:eastAsia="ru-RU"/>
        </w:rPr>
        <w:t xml:space="preserve">. </w:t>
      </w:r>
      <w:r w:rsidR="008C1F07">
        <w:rPr>
          <w:rFonts w:ascii="Times New Roman" w:hAnsi="Times New Roman"/>
          <w:bCs/>
          <w:i/>
          <w:kern w:val="36"/>
          <w:sz w:val="28"/>
          <w:szCs w:val="28"/>
          <w:lang w:eastAsia="ru-RU"/>
        </w:rPr>
        <w:t>«</w:t>
      </w:r>
      <w:r w:rsidRPr="009E1F2C">
        <w:rPr>
          <w:rFonts w:ascii="Times New Roman" w:hAnsi="Times New Roman"/>
          <w:bCs/>
          <w:i/>
          <w:kern w:val="36"/>
          <w:sz w:val="28"/>
          <w:szCs w:val="28"/>
          <w:lang w:val="en-US" w:eastAsia="ru-RU"/>
        </w:rPr>
        <w:t>Legitimating</w:t>
      </w:r>
      <w:r w:rsidRPr="009E1F2C">
        <w:rPr>
          <w:rFonts w:ascii="Times New Roman" w:hAnsi="Times New Roman"/>
          <w:bCs/>
          <w:i/>
          <w:kern w:val="36"/>
          <w:sz w:val="28"/>
          <w:szCs w:val="28"/>
          <w:lang w:eastAsia="ru-RU"/>
        </w:rPr>
        <w:t xml:space="preserve"> </w:t>
      </w:r>
      <w:r w:rsidRPr="009E1F2C">
        <w:rPr>
          <w:rFonts w:ascii="Times New Roman" w:hAnsi="Times New Roman"/>
          <w:bCs/>
          <w:i/>
          <w:kern w:val="36"/>
          <w:sz w:val="28"/>
          <w:szCs w:val="28"/>
          <w:lang w:val="en-US" w:eastAsia="ru-RU"/>
        </w:rPr>
        <w:t>Urban</w:t>
      </w:r>
      <w:r w:rsidRPr="009E1F2C">
        <w:rPr>
          <w:rFonts w:ascii="Times New Roman" w:hAnsi="Times New Roman"/>
          <w:bCs/>
          <w:i/>
          <w:kern w:val="36"/>
          <w:sz w:val="28"/>
          <w:szCs w:val="28"/>
          <w:lang w:eastAsia="ru-RU"/>
        </w:rPr>
        <w:t xml:space="preserve"> “</w:t>
      </w:r>
      <w:r w:rsidRPr="009E1F2C">
        <w:rPr>
          <w:rFonts w:ascii="Times New Roman" w:hAnsi="Times New Roman"/>
          <w:bCs/>
          <w:i/>
          <w:kern w:val="36"/>
          <w:sz w:val="28"/>
          <w:szCs w:val="28"/>
          <w:lang w:val="en-US" w:eastAsia="ru-RU"/>
        </w:rPr>
        <w:t>Revitalisation</w:t>
      </w:r>
      <w:r w:rsidRPr="009E1F2C">
        <w:rPr>
          <w:rFonts w:ascii="Times New Roman" w:hAnsi="Times New Roman"/>
          <w:bCs/>
          <w:i/>
          <w:kern w:val="36"/>
          <w:sz w:val="28"/>
          <w:szCs w:val="28"/>
          <w:lang w:eastAsia="ru-RU"/>
        </w:rPr>
        <w:t xml:space="preserve">” </w:t>
      </w:r>
      <w:r w:rsidRPr="009E1F2C">
        <w:rPr>
          <w:rFonts w:ascii="Times New Roman" w:hAnsi="Times New Roman"/>
          <w:bCs/>
          <w:i/>
          <w:kern w:val="36"/>
          <w:sz w:val="28"/>
          <w:szCs w:val="28"/>
          <w:lang w:val="en-US" w:eastAsia="ru-RU"/>
        </w:rPr>
        <w:t>Strategies</w:t>
      </w:r>
      <w:r w:rsidRPr="009E1F2C">
        <w:rPr>
          <w:rFonts w:ascii="Times New Roman" w:hAnsi="Times New Roman"/>
          <w:bCs/>
          <w:i/>
          <w:kern w:val="36"/>
          <w:sz w:val="28"/>
          <w:szCs w:val="28"/>
          <w:lang w:eastAsia="ru-RU"/>
        </w:rPr>
        <w:t xml:space="preserve"> </w:t>
      </w:r>
      <w:r w:rsidRPr="009E1F2C">
        <w:rPr>
          <w:rFonts w:ascii="Times New Roman" w:hAnsi="Times New Roman"/>
          <w:bCs/>
          <w:i/>
          <w:kern w:val="36"/>
          <w:sz w:val="28"/>
          <w:szCs w:val="28"/>
          <w:lang w:val="en-US" w:eastAsia="ru-RU"/>
        </w:rPr>
        <w:t>in</w:t>
      </w:r>
      <w:r w:rsidRPr="009E1F2C">
        <w:rPr>
          <w:rFonts w:ascii="Times New Roman" w:hAnsi="Times New Roman"/>
          <w:bCs/>
          <w:i/>
          <w:kern w:val="36"/>
          <w:sz w:val="28"/>
          <w:szCs w:val="28"/>
          <w:lang w:eastAsia="ru-RU"/>
        </w:rPr>
        <w:t xml:space="preserve"> </w:t>
      </w:r>
      <w:r w:rsidRPr="009E1F2C">
        <w:rPr>
          <w:rFonts w:ascii="Times New Roman" w:hAnsi="Times New Roman"/>
          <w:bCs/>
          <w:i/>
          <w:kern w:val="36"/>
          <w:sz w:val="28"/>
          <w:szCs w:val="28"/>
          <w:lang w:val="en-US" w:eastAsia="ru-RU"/>
        </w:rPr>
        <w:t>Post</w:t>
      </w:r>
      <w:r w:rsidRPr="009E1F2C">
        <w:rPr>
          <w:rFonts w:ascii="Times New Roman" w:hAnsi="Times New Roman"/>
          <w:bCs/>
          <w:i/>
          <w:kern w:val="36"/>
          <w:sz w:val="28"/>
          <w:szCs w:val="28"/>
          <w:lang w:eastAsia="ru-RU"/>
        </w:rPr>
        <w:t>-</w:t>
      </w:r>
      <w:r w:rsidRPr="009E1F2C">
        <w:rPr>
          <w:rFonts w:ascii="Times New Roman" w:hAnsi="Times New Roman"/>
          <w:bCs/>
          <w:i/>
          <w:kern w:val="36"/>
          <w:sz w:val="28"/>
          <w:szCs w:val="28"/>
          <w:lang w:val="en-US" w:eastAsia="ru-RU"/>
        </w:rPr>
        <w:t>socialist</w:t>
      </w:r>
      <w:r w:rsidRPr="009E1F2C">
        <w:rPr>
          <w:rFonts w:ascii="Times New Roman" w:hAnsi="Times New Roman"/>
          <w:bCs/>
          <w:i/>
          <w:kern w:val="36"/>
          <w:sz w:val="28"/>
          <w:szCs w:val="28"/>
          <w:lang w:eastAsia="ru-RU"/>
        </w:rPr>
        <w:t xml:space="preserve"> Łó</w:t>
      </w:r>
      <w:r w:rsidRPr="009E1F2C">
        <w:rPr>
          <w:rFonts w:ascii="Times New Roman" w:hAnsi="Times New Roman"/>
          <w:bCs/>
          <w:i/>
          <w:kern w:val="36"/>
          <w:sz w:val="28"/>
          <w:szCs w:val="28"/>
          <w:lang w:val="en-US" w:eastAsia="ru-RU"/>
        </w:rPr>
        <w:t>d</w:t>
      </w:r>
      <w:r w:rsidRPr="009E1F2C">
        <w:rPr>
          <w:rFonts w:ascii="Times New Roman" w:hAnsi="Times New Roman"/>
          <w:bCs/>
          <w:i/>
          <w:kern w:val="36"/>
          <w:sz w:val="28"/>
          <w:szCs w:val="28"/>
          <w:lang w:eastAsia="ru-RU"/>
        </w:rPr>
        <w:t>ź</w:t>
      </w:r>
      <w:r w:rsidR="008C1F07">
        <w:rPr>
          <w:rFonts w:ascii="Times New Roman" w:hAnsi="Times New Roman"/>
          <w:bCs/>
          <w:i/>
          <w:kern w:val="36"/>
          <w:sz w:val="28"/>
          <w:szCs w:val="28"/>
          <w:lang w:eastAsia="ru-RU"/>
        </w:rPr>
        <w:t>»</w:t>
      </w:r>
      <w:r w:rsidRPr="009E1F2C">
        <w:rPr>
          <w:rFonts w:ascii="Times New Roman" w:hAnsi="Times New Roman"/>
          <w:bCs/>
          <w:kern w:val="36"/>
          <w:sz w:val="28"/>
          <w:szCs w:val="28"/>
          <w:lang w:eastAsia="ru-RU"/>
        </w:rPr>
        <w:t xml:space="preserve">) о польском городе Лодзь, прошедшем путь от промышленно процветавшего «польского Манчестера» до деиндустриализованной провинции. Автор исследует, </w:t>
      </w:r>
      <w:r w:rsidRPr="009E1F2C">
        <w:rPr>
          <w:rFonts w:ascii="Times New Roman" w:hAnsi="Times New Roman"/>
          <w:sz w:val="28"/>
          <w:szCs w:val="28"/>
          <w:lang w:eastAsia="ru-RU"/>
        </w:rPr>
        <w:t xml:space="preserve">как нарративы «европеизации» и «мультикультурализма» стали обоснованием для программы по возрождению города. </w:t>
      </w:r>
    </w:p>
    <w:p w:rsidR="009E1F2C" w:rsidRPr="009E1F2C" w:rsidRDefault="009E1F2C" w:rsidP="000F6243">
      <w:pPr>
        <w:shd w:val="clear" w:color="auto" w:fill="FFFFFF"/>
        <w:ind w:firstLine="709"/>
        <w:jc w:val="both"/>
        <w:textAlignment w:val="baseline"/>
        <w:outlineLvl w:val="0"/>
        <w:rPr>
          <w:rFonts w:ascii="Times New Roman" w:hAnsi="Times New Roman"/>
          <w:sz w:val="28"/>
          <w:szCs w:val="28"/>
          <w:lang w:eastAsia="ru-RU"/>
        </w:rPr>
      </w:pPr>
      <w:r w:rsidRPr="009E1F2C">
        <w:rPr>
          <w:rFonts w:ascii="Times New Roman" w:hAnsi="Times New Roman"/>
          <w:sz w:val="28"/>
          <w:szCs w:val="28"/>
          <w:lang w:eastAsia="ru-RU"/>
        </w:rPr>
        <w:t>В следующей статье Лавиния Стэн (</w:t>
      </w:r>
      <w:r w:rsidRPr="009E1F2C">
        <w:rPr>
          <w:rFonts w:ascii="Times New Roman" w:hAnsi="Times New Roman"/>
          <w:i/>
          <w:sz w:val="28"/>
          <w:szCs w:val="28"/>
          <w:lang w:val="en-US" w:eastAsia="ru-RU"/>
        </w:rPr>
        <w:t>Stan</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L</w:t>
      </w:r>
      <w:r w:rsidRPr="009E1F2C">
        <w:rPr>
          <w:rFonts w:ascii="Times New Roman" w:hAnsi="Times New Roman"/>
          <w:i/>
          <w:sz w:val="28"/>
          <w:szCs w:val="28"/>
          <w:lang w:eastAsia="ru-RU"/>
        </w:rPr>
        <w:t>.</w:t>
      </w:r>
      <w:r w:rsidR="008C1F07">
        <w:rPr>
          <w:rFonts w:ascii="Times New Roman" w:hAnsi="Times New Roman"/>
          <w:i/>
          <w:sz w:val="28"/>
          <w:szCs w:val="28"/>
          <w:lang w:eastAsia="ru-RU"/>
        </w:rPr>
        <w:t>,</w:t>
      </w:r>
      <w:r w:rsidRPr="009E1F2C">
        <w:rPr>
          <w:rFonts w:ascii="Times New Roman" w:hAnsi="Times New Roman"/>
          <w:i/>
          <w:sz w:val="28"/>
          <w:szCs w:val="28"/>
          <w:lang w:eastAsia="ru-RU"/>
        </w:rPr>
        <w:t xml:space="preserve"> </w:t>
      </w:r>
      <w:r w:rsidR="008C1F07">
        <w:rPr>
          <w:rFonts w:ascii="Times New Roman" w:hAnsi="Times New Roman"/>
          <w:i/>
          <w:sz w:val="28"/>
          <w:szCs w:val="28"/>
          <w:lang w:eastAsia="ru-RU"/>
        </w:rPr>
        <w:t>«</w:t>
      </w:r>
      <w:r w:rsidRPr="009E1F2C">
        <w:rPr>
          <w:rFonts w:ascii="Times New Roman" w:hAnsi="Times New Roman"/>
          <w:i/>
          <w:sz w:val="28"/>
          <w:szCs w:val="28"/>
          <w:lang w:eastAsia="ru-RU"/>
        </w:rPr>
        <w:t xml:space="preserve">Witch-hunt or Moral Rebirth? </w:t>
      </w:r>
      <w:r w:rsidRPr="009E1F2C">
        <w:rPr>
          <w:rFonts w:ascii="Times New Roman" w:hAnsi="Times New Roman"/>
          <w:i/>
          <w:sz w:val="28"/>
          <w:szCs w:val="28"/>
          <w:lang w:val="en-US" w:eastAsia="ru-RU"/>
        </w:rPr>
        <w:t>Romanian</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Parliamentary</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Debates</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on</w:t>
      </w:r>
      <w:r w:rsidRPr="009E1F2C">
        <w:rPr>
          <w:rFonts w:ascii="Times New Roman" w:hAnsi="Times New Roman"/>
          <w:i/>
          <w:sz w:val="28"/>
          <w:szCs w:val="28"/>
          <w:lang w:eastAsia="ru-RU"/>
        </w:rPr>
        <w:t xml:space="preserve"> </w:t>
      </w:r>
      <w:r w:rsidRPr="009E1F2C">
        <w:rPr>
          <w:rFonts w:ascii="Times New Roman" w:hAnsi="Times New Roman"/>
          <w:i/>
          <w:sz w:val="28"/>
          <w:szCs w:val="28"/>
          <w:lang w:val="en-US" w:eastAsia="ru-RU"/>
        </w:rPr>
        <w:t>Lustration</w:t>
      </w:r>
      <w:r w:rsidR="008C1F07">
        <w:rPr>
          <w:rFonts w:ascii="Times New Roman" w:hAnsi="Times New Roman"/>
          <w:i/>
          <w:sz w:val="28"/>
          <w:szCs w:val="28"/>
          <w:lang w:eastAsia="ru-RU"/>
        </w:rPr>
        <w:t>»</w:t>
      </w:r>
      <w:r w:rsidRPr="009E1F2C">
        <w:rPr>
          <w:rFonts w:ascii="Times New Roman" w:hAnsi="Times New Roman"/>
          <w:sz w:val="28"/>
          <w:szCs w:val="28"/>
          <w:lang w:eastAsia="ru-RU"/>
        </w:rPr>
        <w:t>) затрагивает злободневную проблему люстрации. Румыния, как и многие посткоммунистические государства Центральной и Восточной Европы, пришла к моменту осмысления прошлого. В период 2005-2007 гг. в Румынии обострились дискуссии по легализации люстрации. В статье анализируется, как закрепление люстрации на</w:t>
      </w:r>
      <w:r w:rsidR="001D74D4">
        <w:rPr>
          <w:rFonts w:ascii="Times New Roman" w:hAnsi="Times New Roman"/>
          <w:sz w:val="28"/>
          <w:szCs w:val="28"/>
          <w:lang w:eastAsia="ru-RU"/>
        </w:rPr>
        <w:t xml:space="preserve"> законодательном уровне, приведё</w:t>
      </w:r>
      <w:r w:rsidRPr="009E1F2C">
        <w:rPr>
          <w:rFonts w:ascii="Times New Roman" w:hAnsi="Times New Roman"/>
          <w:sz w:val="28"/>
          <w:szCs w:val="28"/>
          <w:lang w:eastAsia="ru-RU"/>
        </w:rPr>
        <w:t xml:space="preserve">т установлению этического фильтра для госслужащих и </w:t>
      </w:r>
      <w:r w:rsidR="001D74D4">
        <w:rPr>
          <w:rFonts w:ascii="Times New Roman" w:hAnsi="Times New Roman"/>
          <w:sz w:val="28"/>
          <w:szCs w:val="28"/>
          <w:lang w:eastAsia="ru-RU"/>
        </w:rPr>
        <w:t>смене элит, к разрыву с прошлым и</w:t>
      </w:r>
      <w:r w:rsidRPr="009E1F2C">
        <w:rPr>
          <w:rFonts w:ascii="Times New Roman" w:hAnsi="Times New Roman"/>
          <w:sz w:val="28"/>
          <w:szCs w:val="28"/>
          <w:lang w:eastAsia="ru-RU"/>
        </w:rPr>
        <w:t xml:space="preserve"> реабилитации же</w:t>
      </w:r>
      <w:r w:rsidR="001D74D4">
        <w:rPr>
          <w:rFonts w:ascii="Times New Roman" w:hAnsi="Times New Roman"/>
          <w:sz w:val="28"/>
          <w:szCs w:val="28"/>
          <w:lang w:eastAsia="ru-RU"/>
        </w:rPr>
        <w:t>ртв коммунизма, а также поспособствует предотвращению</w:t>
      </w:r>
      <w:r w:rsidR="00846F8B">
        <w:rPr>
          <w:rFonts w:ascii="Times New Roman" w:hAnsi="Times New Roman"/>
          <w:sz w:val="28"/>
          <w:szCs w:val="28"/>
          <w:lang w:eastAsia="ru-RU"/>
        </w:rPr>
        <w:t xml:space="preserve"> насилия в будущем. Всё это может </w:t>
      </w:r>
      <w:r w:rsidR="001D74D4">
        <w:rPr>
          <w:rFonts w:ascii="Times New Roman" w:hAnsi="Times New Roman"/>
          <w:sz w:val="28"/>
          <w:szCs w:val="28"/>
          <w:lang w:eastAsia="ru-RU"/>
        </w:rPr>
        <w:t xml:space="preserve">поднять румынский </w:t>
      </w:r>
      <w:r w:rsidR="00B348FA">
        <w:rPr>
          <w:rFonts w:ascii="Times New Roman" w:hAnsi="Times New Roman"/>
          <w:sz w:val="28"/>
          <w:szCs w:val="28"/>
          <w:lang w:eastAsia="ru-RU"/>
        </w:rPr>
        <w:t>и</w:t>
      </w:r>
      <w:r w:rsidR="001D74D4">
        <w:rPr>
          <w:rFonts w:ascii="Times New Roman" w:hAnsi="Times New Roman"/>
          <w:sz w:val="28"/>
          <w:szCs w:val="28"/>
          <w:lang w:eastAsia="ru-RU"/>
        </w:rPr>
        <w:t>стеблишмент на качественно новый уровень и п</w:t>
      </w:r>
      <w:r w:rsidRPr="009E1F2C">
        <w:rPr>
          <w:rFonts w:ascii="Times New Roman" w:hAnsi="Times New Roman"/>
          <w:sz w:val="28"/>
          <w:szCs w:val="28"/>
          <w:lang w:eastAsia="ru-RU"/>
        </w:rPr>
        <w:t>риблизит</w:t>
      </w:r>
      <w:r w:rsidR="001D74D4">
        <w:rPr>
          <w:rFonts w:ascii="Times New Roman" w:hAnsi="Times New Roman"/>
          <w:sz w:val="28"/>
          <w:szCs w:val="28"/>
          <w:lang w:eastAsia="ru-RU"/>
        </w:rPr>
        <w:t>ь</w:t>
      </w:r>
      <w:r w:rsidRPr="009E1F2C">
        <w:rPr>
          <w:rFonts w:ascii="Times New Roman" w:hAnsi="Times New Roman"/>
          <w:sz w:val="28"/>
          <w:szCs w:val="28"/>
          <w:lang w:eastAsia="ru-RU"/>
        </w:rPr>
        <w:t xml:space="preserve"> Румынию к странам Евросоюза. Но в тоже время автор отмечает, что люстрация на деле наносит удар по опытным управленческим кадрам, её меры во многом неконституциональны и расходятся с европейскими ценностями. Это ставит вопрос о целесообразности люстрации в условиях современной Румынии.</w:t>
      </w:r>
    </w:p>
    <w:p w:rsidR="009E1F2C" w:rsidRPr="009E1F2C" w:rsidRDefault="009E1F2C" w:rsidP="000F6243">
      <w:pPr>
        <w:shd w:val="clear" w:color="auto" w:fill="FFFFFF"/>
        <w:ind w:firstLine="709"/>
        <w:jc w:val="both"/>
        <w:textAlignment w:val="baseline"/>
        <w:outlineLvl w:val="0"/>
        <w:rPr>
          <w:rFonts w:ascii="Times New Roman" w:hAnsi="Times New Roman"/>
          <w:sz w:val="28"/>
          <w:szCs w:val="28"/>
          <w:lang w:eastAsia="ru-RU"/>
        </w:rPr>
      </w:pPr>
      <w:r w:rsidRPr="009E1F2C">
        <w:rPr>
          <w:rFonts w:ascii="Times New Roman" w:hAnsi="Times New Roman"/>
          <w:sz w:val="28"/>
          <w:szCs w:val="28"/>
          <w:lang w:eastAsia="ru-RU"/>
        </w:rPr>
        <w:t>В</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статье</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Кристины</w:t>
      </w:r>
      <w:r w:rsidRPr="009E1F2C">
        <w:rPr>
          <w:rFonts w:ascii="Times New Roman" w:hAnsi="Times New Roman"/>
          <w:sz w:val="28"/>
          <w:szCs w:val="28"/>
          <w:lang w:val="en-US" w:eastAsia="ru-RU"/>
        </w:rPr>
        <w:t xml:space="preserve"> </w:t>
      </w:r>
      <w:r w:rsidRPr="009E1F2C">
        <w:rPr>
          <w:rFonts w:ascii="Times New Roman" w:hAnsi="Times New Roman"/>
          <w:sz w:val="28"/>
          <w:szCs w:val="28"/>
          <w:lang w:eastAsia="ru-RU"/>
        </w:rPr>
        <w:t>Манетти</w:t>
      </w:r>
      <w:r w:rsidRPr="009E1F2C">
        <w:rPr>
          <w:rFonts w:ascii="Times New Roman" w:hAnsi="Times New Roman"/>
          <w:sz w:val="28"/>
          <w:szCs w:val="28"/>
          <w:lang w:val="en-US" w:eastAsia="ru-RU"/>
        </w:rPr>
        <w:t xml:space="preserve"> (</w:t>
      </w:r>
      <w:r w:rsidRPr="009E1F2C">
        <w:rPr>
          <w:rFonts w:ascii="Times New Roman" w:hAnsi="Times New Roman"/>
          <w:i/>
          <w:sz w:val="28"/>
          <w:szCs w:val="28"/>
          <w:lang w:val="en-US" w:eastAsia="ru-RU"/>
        </w:rPr>
        <w:t>Manetti C.</w:t>
      </w:r>
      <w:r w:rsidR="008C1F07" w:rsidRPr="008C1F07">
        <w:rPr>
          <w:rFonts w:ascii="Times New Roman" w:hAnsi="Times New Roman"/>
          <w:i/>
          <w:sz w:val="28"/>
          <w:szCs w:val="28"/>
          <w:lang w:val="en-US" w:eastAsia="ru-RU"/>
        </w:rPr>
        <w:t>,</w:t>
      </w:r>
      <w:r w:rsidRPr="009E1F2C">
        <w:rPr>
          <w:rFonts w:ascii="Times New Roman" w:hAnsi="Times New Roman"/>
          <w:i/>
          <w:sz w:val="28"/>
          <w:szCs w:val="28"/>
          <w:lang w:val="en-US" w:eastAsia="ru-RU"/>
        </w:rPr>
        <w:t xml:space="preserve"> </w:t>
      </w:r>
      <w:r w:rsidR="008C1F07" w:rsidRPr="008C1F07">
        <w:rPr>
          <w:rFonts w:ascii="Times New Roman" w:hAnsi="Times New Roman"/>
          <w:i/>
          <w:sz w:val="28"/>
          <w:szCs w:val="28"/>
          <w:lang w:val="en-US" w:eastAsia="ru-RU"/>
        </w:rPr>
        <w:t>«</w:t>
      </w:r>
      <w:r w:rsidRPr="009E1F2C">
        <w:rPr>
          <w:rFonts w:ascii="Times New Roman" w:hAnsi="Times New Roman"/>
          <w:i/>
          <w:sz w:val="28"/>
          <w:szCs w:val="28"/>
          <w:lang w:val="en-US" w:eastAsia="ru-RU"/>
        </w:rPr>
        <w:t xml:space="preserve">Catholic Responses to Poland’s “New Reality,” 1945–1953. </w:t>
      </w:r>
      <w:r w:rsidRPr="009E1F2C">
        <w:rPr>
          <w:rFonts w:ascii="Times New Roman" w:hAnsi="Times New Roman"/>
          <w:i/>
          <w:sz w:val="28"/>
          <w:szCs w:val="28"/>
          <w:lang w:eastAsia="ru-RU"/>
        </w:rPr>
        <w:t>The Case of Tygodnik Powszechny</w:t>
      </w:r>
      <w:r w:rsidR="008C1F07">
        <w:rPr>
          <w:rFonts w:ascii="Times New Roman" w:hAnsi="Times New Roman"/>
          <w:i/>
          <w:sz w:val="28"/>
          <w:szCs w:val="28"/>
          <w:lang w:eastAsia="ru-RU"/>
        </w:rPr>
        <w:t>»</w:t>
      </w:r>
      <w:r w:rsidRPr="009E1F2C">
        <w:rPr>
          <w:rFonts w:ascii="Times New Roman" w:hAnsi="Times New Roman"/>
          <w:sz w:val="28"/>
          <w:szCs w:val="28"/>
          <w:lang w:eastAsia="ru-RU"/>
        </w:rPr>
        <w:t xml:space="preserve">) рассказывается история польского еженедельного издания «Тыгодник Повшечны» в период 1945-53 гг. В статье рассматривается место Тыгодника в первые послевоенные годы на политическом ландшафте Польши с учётом его открыто аполитичного характера. Автор анализирует, чего удалось добиться </w:t>
      </w:r>
      <w:r w:rsidRPr="009E1F2C">
        <w:rPr>
          <w:rFonts w:ascii="Times New Roman" w:hAnsi="Times New Roman"/>
          <w:sz w:val="28"/>
          <w:szCs w:val="28"/>
          <w:lang w:eastAsia="ru-RU"/>
        </w:rPr>
        <w:lastRenderedPageBreak/>
        <w:t>изданию, до того, как оно было закрыто под давлением коммунистов. «Тыгодник Повшечны» сыграл важную роль в защите польской культуры и общества от посттравматического шока Второй Мировой, в частности, призывая восстанавливать дружеские отношения с немцами. Еженедельник боролся с засильем соцреализма и служил площадкой для запрещенных писателей (как минимум тех, кто номинально были католиками), публиковавших статьи по несоциалистическому искусству. В 1953 г</w:t>
      </w:r>
      <w:r w:rsidR="001D74D4">
        <w:rPr>
          <w:rFonts w:ascii="Times New Roman" w:hAnsi="Times New Roman"/>
          <w:sz w:val="28"/>
          <w:szCs w:val="28"/>
          <w:lang w:eastAsia="ru-RU"/>
        </w:rPr>
        <w:t>оду</w:t>
      </w:r>
      <w:r w:rsidRPr="009E1F2C">
        <w:rPr>
          <w:rFonts w:ascii="Times New Roman" w:hAnsi="Times New Roman"/>
          <w:sz w:val="28"/>
          <w:szCs w:val="28"/>
          <w:lang w:eastAsia="ru-RU"/>
        </w:rPr>
        <w:t xml:space="preserve"> «Тыгодник Повшечны» был закрыт и смог вернуться на информационную арену лишь после перемен в политическом климате в 1956 году.</w:t>
      </w:r>
    </w:p>
    <w:p w:rsidR="009E1F2C" w:rsidRPr="009E1F2C" w:rsidRDefault="009E1F2C" w:rsidP="000F6243">
      <w:pPr>
        <w:shd w:val="clear" w:color="auto" w:fill="FFFFFF"/>
        <w:ind w:firstLine="709"/>
        <w:jc w:val="both"/>
        <w:textAlignment w:val="baseline"/>
        <w:outlineLvl w:val="0"/>
        <w:rPr>
          <w:rFonts w:ascii="Times New Roman" w:hAnsi="Times New Roman"/>
          <w:sz w:val="28"/>
          <w:szCs w:val="28"/>
          <w:lang w:eastAsia="ru-RU"/>
        </w:rPr>
      </w:pPr>
      <w:r w:rsidRPr="009E1F2C">
        <w:rPr>
          <w:rFonts w:ascii="Times New Roman" w:hAnsi="Times New Roman"/>
          <w:sz w:val="28"/>
          <w:szCs w:val="28"/>
          <w:lang w:eastAsia="ru-RU"/>
        </w:rPr>
        <w:t>Эффективна ли пропорциональная избирательная система для мультикультурных сообществ? Олег Процык и Константин Захарьев в своей работе (</w:t>
      </w:r>
      <w:r w:rsidRPr="009E1F2C">
        <w:rPr>
          <w:rFonts w:ascii="Times New Roman" w:hAnsi="Times New Roman"/>
          <w:i/>
          <w:sz w:val="28"/>
          <w:szCs w:val="28"/>
          <w:lang w:eastAsia="ru-RU"/>
        </w:rPr>
        <w:t>Protsyk O., Sachariew K.</w:t>
      </w:r>
      <w:r w:rsidR="008C1F07">
        <w:rPr>
          <w:rFonts w:ascii="Times New Roman" w:hAnsi="Times New Roman"/>
          <w:i/>
          <w:sz w:val="28"/>
          <w:szCs w:val="28"/>
          <w:lang w:eastAsia="ru-RU"/>
        </w:rPr>
        <w:t>,</w:t>
      </w:r>
      <w:r w:rsidRPr="009E1F2C">
        <w:rPr>
          <w:rFonts w:ascii="Times New Roman" w:hAnsi="Times New Roman"/>
          <w:i/>
          <w:sz w:val="28"/>
          <w:szCs w:val="28"/>
          <w:lang w:eastAsia="ru-RU"/>
        </w:rPr>
        <w:t xml:space="preserve"> </w:t>
      </w:r>
      <w:r w:rsidR="008C1F07">
        <w:rPr>
          <w:rFonts w:ascii="Times New Roman" w:hAnsi="Times New Roman"/>
          <w:i/>
          <w:sz w:val="28"/>
          <w:szCs w:val="28"/>
          <w:lang w:eastAsia="ru-RU"/>
        </w:rPr>
        <w:t>«</w:t>
      </w:r>
      <w:r w:rsidRPr="009E1F2C">
        <w:rPr>
          <w:rFonts w:ascii="Times New Roman" w:hAnsi="Times New Roman"/>
          <w:i/>
          <w:sz w:val="28"/>
          <w:szCs w:val="28"/>
          <w:lang w:eastAsia="ru-RU"/>
        </w:rPr>
        <w:t>Recruitment and Representation of Ethnic Minorities under Proportional Representation Evidence from Bulgaria</w:t>
      </w:r>
      <w:r w:rsidR="008C1F07">
        <w:rPr>
          <w:rFonts w:ascii="Times New Roman" w:hAnsi="Times New Roman"/>
          <w:i/>
          <w:sz w:val="28"/>
          <w:szCs w:val="28"/>
          <w:lang w:eastAsia="ru-RU"/>
        </w:rPr>
        <w:t>»</w:t>
      </w:r>
      <w:r w:rsidRPr="009E1F2C">
        <w:rPr>
          <w:rFonts w:ascii="Times New Roman" w:hAnsi="Times New Roman"/>
          <w:sz w:val="28"/>
          <w:szCs w:val="28"/>
          <w:lang w:eastAsia="ru-RU"/>
        </w:rPr>
        <w:t>), проанализировав казус Болгарии, подтвердили наличие позитивных эффектов пропорциональной избирательной системы для этнических меньшинств, в частности для турок и цыган-рома. Первые создавали эксклюзивистские партии и за счёт низкой подотчётности и конкуренции в турецких округах неизменно побеждали кандидаты от этого меньшинства, что создало некоторый перекос и вызвало недовольство крупных этнических групп. Вторые</w:t>
      </w:r>
      <w:r w:rsidR="00846F8B">
        <w:rPr>
          <w:rFonts w:ascii="Times New Roman" w:hAnsi="Times New Roman"/>
          <w:sz w:val="28"/>
          <w:szCs w:val="28"/>
          <w:lang w:eastAsia="ru-RU"/>
        </w:rPr>
        <w:t xml:space="preserve"> (цыгане-рома)</w:t>
      </w:r>
      <w:r w:rsidRPr="009E1F2C">
        <w:rPr>
          <w:rFonts w:ascii="Times New Roman" w:hAnsi="Times New Roman"/>
          <w:sz w:val="28"/>
          <w:szCs w:val="28"/>
          <w:lang w:eastAsia="ru-RU"/>
        </w:rPr>
        <w:t xml:space="preserve"> - включались в партийные списки крупными общенациональными партиями, но в минимальном количестве, поэтому цыгане-рома политического веса в Болгарии не имели. Таким образом, авторы показывают, что пропорциональная система представительства – это не панацея для мультикультурных сообществ. </w:t>
      </w:r>
    </w:p>
    <w:p w:rsidR="009E1F2C" w:rsidRPr="009E1F2C" w:rsidRDefault="009E1F2C" w:rsidP="000F6243">
      <w:pPr>
        <w:shd w:val="clear" w:color="auto" w:fill="FFFFFF"/>
        <w:ind w:firstLine="709"/>
        <w:jc w:val="both"/>
        <w:textAlignment w:val="baseline"/>
        <w:outlineLvl w:val="0"/>
        <w:rPr>
          <w:rFonts w:ascii="Times New Roman" w:hAnsi="Times New Roman"/>
          <w:sz w:val="28"/>
          <w:szCs w:val="28"/>
          <w:lang w:eastAsia="ru-RU"/>
        </w:rPr>
      </w:pPr>
      <w:r w:rsidRPr="009E1F2C">
        <w:rPr>
          <w:rFonts w:ascii="Times New Roman" w:hAnsi="Times New Roman"/>
          <w:sz w:val="28"/>
          <w:szCs w:val="28"/>
          <w:lang w:eastAsia="ru-RU"/>
        </w:rPr>
        <w:t>Статья Алины Мунгиу-Пиппиди и Лауры Стефан (</w:t>
      </w:r>
      <w:r w:rsidRPr="009E1F2C">
        <w:rPr>
          <w:rFonts w:ascii="Times New Roman" w:hAnsi="Times New Roman"/>
          <w:i/>
          <w:sz w:val="28"/>
          <w:szCs w:val="28"/>
          <w:lang w:eastAsia="ru-RU"/>
        </w:rPr>
        <w:t>Mungiu-Pippidi A., Stefan L.</w:t>
      </w:r>
      <w:r w:rsidR="008C1F07">
        <w:rPr>
          <w:rFonts w:ascii="Times New Roman" w:hAnsi="Times New Roman"/>
          <w:i/>
          <w:sz w:val="28"/>
          <w:szCs w:val="28"/>
          <w:lang w:eastAsia="ru-RU"/>
        </w:rPr>
        <w:t>,</w:t>
      </w:r>
      <w:r w:rsidRPr="009E1F2C">
        <w:rPr>
          <w:rFonts w:ascii="Times New Roman" w:hAnsi="Times New Roman"/>
          <w:i/>
          <w:sz w:val="28"/>
          <w:szCs w:val="28"/>
          <w:lang w:eastAsia="ru-RU"/>
        </w:rPr>
        <w:t xml:space="preserve"> </w:t>
      </w:r>
      <w:r w:rsidR="008C1F07">
        <w:rPr>
          <w:rFonts w:ascii="Times New Roman" w:hAnsi="Times New Roman"/>
          <w:i/>
          <w:sz w:val="28"/>
          <w:szCs w:val="28"/>
          <w:lang w:eastAsia="ru-RU"/>
        </w:rPr>
        <w:t>«</w:t>
      </w:r>
      <w:r w:rsidRPr="009E1F2C">
        <w:rPr>
          <w:rFonts w:ascii="Times New Roman" w:hAnsi="Times New Roman"/>
          <w:i/>
          <w:sz w:val="28"/>
          <w:szCs w:val="28"/>
          <w:lang w:eastAsia="ru-RU"/>
        </w:rPr>
        <w:t>Perpetual Transitions Contentious Property and Europeanization in South-Eastern Europe</w:t>
      </w:r>
      <w:r w:rsidR="008C1F07">
        <w:rPr>
          <w:rFonts w:ascii="Times New Roman" w:hAnsi="Times New Roman"/>
          <w:i/>
          <w:sz w:val="28"/>
          <w:szCs w:val="28"/>
          <w:lang w:eastAsia="ru-RU"/>
        </w:rPr>
        <w:t>»</w:t>
      </w:r>
      <w:r w:rsidRPr="009E1F2C">
        <w:rPr>
          <w:rFonts w:ascii="Times New Roman" w:hAnsi="Times New Roman"/>
          <w:sz w:val="28"/>
          <w:szCs w:val="28"/>
          <w:lang w:eastAsia="ru-RU"/>
        </w:rPr>
        <w:t>) представляет собой сравнительное исследование политики реституции собственности в Восточных и Западных Балканах. Расширение Евросоюза на юго-восток сталкивается с проблемой отсутствия чётких прав собственности в посткоммунистических государствах.  Результаты работы показывают, что европеизация и евроинституционализация прав собственности способствуют трансформации режимов в сторону демократичности.</w:t>
      </w:r>
    </w:p>
    <w:p w:rsidR="009E1F2C" w:rsidRPr="009E1F2C" w:rsidRDefault="009E1F2C" w:rsidP="000F6243">
      <w:pPr>
        <w:shd w:val="clear" w:color="auto" w:fill="FFFFFF"/>
        <w:ind w:firstLine="709"/>
        <w:jc w:val="both"/>
        <w:textAlignment w:val="baseline"/>
        <w:outlineLvl w:val="0"/>
        <w:rPr>
          <w:rFonts w:ascii="Times New Roman" w:hAnsi="Times New Roman"/>
          <w:sz w:val="28"/>
          <w:szCs w:val="28"/>
          <w:lang w:eastAsia="ru-RU"/>
        </w:rPr>
      </w:pPr>
      <w:r w:rsidRPr="009E1F2C">
        <w:rPr>
          <w:rFonts w:ascii="Times New Roman" w:hAnsi="Times New Roman"/>
          <w:sz w:val="28"/>
          <w:szCs w:val="28"/>
          <w:lang w:eastAsia="ru-RU"/>
        </w:rPr>
        <w:t>Следующая статья переключает фокус внимания с этнического равенства на равенство гендерное, активным борцом за которое выступает Евросоюз. Андреа Шпегар в своей работе (</w:t>
      </w:r>
      <w:r w:rsidR="008C1F07" w:rsidRPr="008C1F07">
        <w:rPr>
          <w:rFonts w:ascii="Times New Roman" w:hAnsi="Times New Roman"/>
          <w:sz w:val="28"/>
          <w:szCs w:val="28"/>
          <w:lang w:eastAsia="ru-RU"/>
        </w:rPr>
        <w:t>Andrea Spehar</w:t>
      </w:r>
      <w:r w:rsidR="008C1F07">
        <w:rPr>
          <w:rFonts w:ascii="Times New Roman" w:hAnsi="Times New Roman"/>
          <w:sz w:val="28"/>
          <w:szCs w:val="28"/>
          <w:lang w:eastAsia="ru-RU"/>
        </w:rPr>
        <w:t>, «</w:t>
      </w:r>
      <w:r w:rsidRPr="009E1F2C">
        <w:rPr>
          <w:rFonts w:ascii="Times New Roman" w:hAnsi="Times New Roman"/>
          <w:i/>
          <w:sz w:val="28"/>
          <w:szCs w:val="28"/>
          <w:lang w:eastAsia="ru-RU"/>
        </w:rPr>
        <w:t>This Far, but No Further? Benefits and Limitations of EU Gender Equality Policy Making in the Western Balkans</w:t>
      </w:r>
      <w:r w:rsidR="008C1F07">
        <w:rPr>
          <w:rFonts w:ascii="Times New Roman" w:hAnsi="Times New Roman"/>
          <w:i/>
          <w:sz w:val="28"/>
          <w:szCs w:val="28"/>
          <w:lang w:eastAsia="ru-RU"/>
        </w:rPr>
        <w:t>»</w:t>
      </w:r>
      <w:r w:rsidRPr="009E1F2C">
        <w:rPr>
          <w:rFonts w:ascii="Times New Roman" w:hAnsi="Times New Roman"/>
          <w:sz w:val="28"/>
          <w:szCs w:val="28"/>
          <w:lang w:eastAsia="ru-RU"/>
        </w:rPr>
        <w:t xml:space="preserve">) изучает плюсы и минусы европейской политики гендерного равенства в двух западнобалканских странах: Хорватии и Македонии. В статье подробно рассматривается восприятие активистками женских движений влияния </w:t>
      </w:r>
      <w:r w:rsidR="0071603C">
        <w:rPr>
          <w:rFonts w:ascii="Times New Roman" w:hAnsi="Times New Roman"/>
          <w:sz w:val="28"/>
          <w:szCs w:val="28"/>
          <w:lang w:eastAsia="ru-RU"/>
        </w:rPr>
        <w:t xml:space="preserve">от </w:t>
      </w:r>
      <w:r w:rsidRPr="009E1F2C">
        <w:rPr>
          <w:rFonts w:ascii="Times New Roman" w:hAnsi="Times New Roman"/>
          <w:sz w:val="28"/>
          <w:szCs w:val="28"/>
          <w:lang w:eastAsia="ru-RU"/>
        </w:rPr>
        <w:t xml:space="preserve">вступления в ЕС на положение женщин и гендерное равенство в своих странах. Исследование показывает, что евроинтеграция Хорватии и Македонии окажет положительное воздействие на введение нового гендерного законодательства и институциональных механизмов по достижению гендерного равенства.  </w:t>
      </w:r>
      <w:r w:rsidR="0071603C">
        <w:rPr>
          <w:rFonts w:ascii="Times New Roman" w:hAnsi="Times New Roman"/>
          <w:sz w:val="28"/>
          <w:szCs w:val="28"/>
          <w:lang w:eastAsia="ru-RU"/>
        </w:rPr>
        <w:t xml:space="preserve">Также были выявлены </w:t>
      </w:r>
      <w:r w:rsidR="0071603C" w:rsidRPr="009E1F2C">
        <w:rPr>
          <w:rFonts w:ascii="Times New Roman" w:hAnsi="Times New Roman"/>
          <w:sz w:val="28"/>
          <w:szCs w:val="28"/>
          <w:lang w:eastAsia="ru-RU"/>
        </w:rPr>
        <w:lastRenderedPageBreak/>
        <w:t xml:space="preserve">серьезные упущения </w:t>
      </w:r>
      <w:r w:rsidR="0071603C">
        <w:rPr>
          <w:rFonts w:ascii="Times New Roman" w:hAnsi="Times New Roman"/>
          <w:sz w:val="28"/>
          <w:szCs w:val="28"/>
          <w:lang w:eastAsia="ru-RU"/>
        </w:rPr>
        <w:t>в</w:t>
      </w:r>
      <w:r w:rsidRPr="009E1F2C">
        <w:rPr>
          <w:rFonts w:ascii="Times New Roman" w:hAnsi="Times New Roman"/>
          <w:sz w:val="28"/>
          <w:szCs w:val="28"/>
          <w:lang w:eastAsia="ru-RU"/>
        </w:rPr>
        <w:t xml:space="preserve"> стратегии гендерной политики ЕС, например, сильный контраст между поставленными целями и их реализацией. Автор заявляет, что до тех пор, пока глубокие институциональные изменения, а также изменения в политической культуре не начнут происходить в Хо</w:t>
      </w:r>
      <w:r w:rsidR="0071603C">
        <w:rPr>
          <w:rFonts w:ascii="Times New Roman" w:hAnsi="Times New Roman"/>
          <w:sz w:val="28"/>
          <w:szCs w:val="28"/>
          <w:lang w:eastAsia="ru-RU"/>
        </w:rPr>
        <w:t xml:space="preserve">рватии и Македонии, соглашение с ЕС о нормах и политике гендерного равенства </w:t>
      </w:r>
      <w:r w:rsidRPr="009E1F2C">
        <w:rPr>
          <w:rFonts w:ascii="Times New Roman" w:hAnsi="Times New Roman"/>
          <w:sz w:val="28"/>
          <w:szCs w:val="28"/>
          <w:lang w:eastAsia="ru-RU"/>
        </w:rPr>
        <w:t>будет оставаться трудно реализуемым.</w:t>
      </w:r>
    </w:p>
    <w:p w:rsidR="009E1F2C" w:rsidRPr="009E1F2C" w:rsidRDefault="009E1F2C" w:rsidP="000F6243">
      <w:pPr>
        <w:shd w:val="clear" w:color="auto" w:fill="FFFFFF"/>
        <w:ind w:firstLine="709"/>
        <w:jc w:val="both"/>
        <w:textAlignment w:val="baseline"/>
        <w:outlineLvl w:val="0"/>
        <w:rPr>
          <w:rFonts w:ascii="Times New Roman" w:hAnsi="Times New Roman"/>
          <w:sz w:val="28"/>
          <w:szCs w:val="28"/>
          <w:lang w:eastAsia="ru-RU"/>
        </w:rPr>
      </w:pPr>
      <w:r w:rsidRPr="009E1F2C">
        <w:rPr>
          <w:rFonts w:ascii="Times New Roman" w:hAnsi="Times New Roman"/>
          <w:sz w:val="28"/>
          <w:szCs w:val="28"/>
          <w:lang w:eastAsia="ru-RU"/>
        </w:rPr>
        <w:t>После Хорватии и Македонии, представленных в исследовании Андреа Шпегар, к ещё одной стране из бывшей Югославии  – Словении обращается теперь уже Игор Гурдянчич. Хотя политэкономическая литература единодушно рассматривала Словению как социально-демократический эндемик в Центральной и Восточной Европе, благодаря сочетанию сильных общественных институтов, низкому социальному расслоению, крепкому социальному партнерству и развитому общественному диалогу, Гурдянчич в своей статье (</w:t>
      </w:r>
      <w:r w:rsidRPr="009E1F2C">
        <w:rPr>
          <w:rFonts w:ascii="Times New Roman" w:hAnsi="Times New Roman"/>
          <w:i/>
          <w:sz w:val="28"/>
          <w:szCs w:val="28"/>
          <w:lang w:eastAsia="ru-RU"/>
        </w:rPr>
        <w:t xml:space="preserve">Guardiancich I., </w:t>
      </w:r>
      <w:r w:rsidR="008C1F07">
        <w:rPr>
          <w:rFonts w:ascii="Times New Roman" w:hAnsi="Times New Roman"/>
          <w:i/>
          <w:sz w:val="28"/>
          <w:szCs w:val="28"/>
          <w:lang w:eastAsia="ru-RU"/>
        </w:rPr>
        <w:t>«</w:t>
      </w:r>
      <w:r w:rsidRPr="009E1F2C">
        <w:rPr>
          <w:rFonts w:ascii="Times New Roman" w:hAnsi="Times New Roman"/>
          <w:i/>
          <w:sz w:val="28"/>
          <w:szCs w:val="28"/>
          <w:lang w:eastAsia="ru-RU"/>
        </w:rPr>
        <w:t>The Uncertain Future of Slovenian Exceptionalism</w:t>
      </w:r>
      <w:r w:rsidR="008C1F07">
        <w:rPr>
          <w:rFonts w:ascii="Times New Roman" w:hAnsi="Times New Roman"/>
          <w:i/>
          <w:sz w:val="28"/>
          <w:szCs w:val="28"/>
          <w:lang w:eastAsia="ru-RU"/>
        </w:rPr>
        <w:t>»</w:t>
      </w:r>
      <w:r w:rsidRPr="009E1F2C">
        <w:rPr>
          <w:rFonts w:ascii="Times New Roman" w:hAnsi="Times New Roman"/>
          <w:sz w:val="28"/>
          <w:szCs w:val="28"/>
          <w:lang w:eastAsia="ru-RU"/>
        </w:rPr>
        <w:t xml:space="preserve">)  показывает, что с момента </w:t>
      </w:r>
      <w:r w:rsidR="0071603C">
        <w:rPr>
          <w:rFonts w:ascii="Times New Roman" w:hAnsi="Times New Roman"/>
          <w:sz w:val="28"/>
          <w:szCs w:val="28"/>
          <w:lang w:eastAsia="ru-RU"/>
        </w:rPr>
        <w:t xml:space="preserve">провала </w:t>
      </w:r>
      <w:r w:rsidRPr="009E1F2C">
        <w:rPr>
          <w:rFonts w:ascii="Times New Roman" w:hAnsi="Times New Roman"/>
          <w:sz w:val="28"/>
          <w:szCs w:val="28"/>
          <w:lang w:eastAsia="ru-RU"/>
        </w:rPr>
        <w:t>партии «Либеральная Демократия Словении», управлявшей страной в 1992-2004 гг., ситуация стала быстро меняться. Социальное расслоение выросло, пошатнулась легитимность правительства, социальный диалог, хотя и был мощным институтом, сейчас утрачивает своё значение, особенно после финансового кризиса 2007-2009 годов и пенсионной реформы 2010 года, развернувшей Словению от идеализируемого политологами исключения в сторону заштатных государств Восточной Европы.</w:t>
      </w:r>
    </w:p>
    <w:p w:rsidR="009E1F2C" w:rsidRPr="009E1F2C" w:rsidRDefault="009E1F2C" w:rsidP="000F6243">
      <w:pPr>
        <w:shd w:val="clear" w:color="auto" w:fill="FFFFFF"/>
        <w:ind w:firstLine="709"/>
        <w:jc w:val="both"/>
        <w:textAlignment w:val="baseline"/>
        <w:outlineLvl w:val="0"/>
        <w:rPr>
          <w:rFonts w:ascii="Times New Roman" w:hAnsi="Times New Roman"/>
          <w:sz w:val="28"/>
          <w:szCs w:val="28"/>
          <w:lang w:eastAsia="ru-RU"/>
        </w:rPr>
      </w:pPr>
      <w:r w:rsidRPr="009E1F2C">
        <w:rPr>
          <w:rFonts w:ascii="Times New Roman" w:hAnsi="Times New Roman"/>
          <w:sz w:val="28"/>
          <w:szCs w:val="28"/>
          <w:lang w:eastAsia="ru-RU"/>
        </w:rPr>
        <w:t>Давид Смит и Стюарт Бёч, опираясь на теоретический анализ Роджера Брюбейкера по «национности» (“nationness”) и национализму в посткоммунистической Европе, в своей статье (</w:t>
      </w:r>
      <w:r w:rsidR="008C1F07" w:rsidRPr="008C1F07">
        <w:rPr>
          <w:rFonts w:ascii="Times New Roman" w:hAnsi="Times New Roman"/>
          <w:sz w:val="28"/>
          <w:szCs w:val="28"/>
          <w:lang w:eastAsia="ru-RU"/>
        </w:rPr>
        <w:t xml:space="preserve">David J. Smith and Stuart Burch </w:t>
      </w:r>
      <w:r w:rsidR="008C1F07">
        <w:rPr>
          <w:rFonts w:ascii="Times New Roman" w:hAnsi="Times New Roman"/>
          <w:sz w:val="28"/>
          <w:szCs w:val="28"/>
          <w:lang w:eastAsia="ru-RU"/>
        </w:rPr>
        <w:t>, «</w:t>
      </w:r>
      <w:r w:rsidRPr="009E1F2C">
        <w:rPr>
          <w:rFonts w:ascii="Times New Roman" w:hAnsi="Times New Roman"/>
          <w:i/>
          <w:sz w:val="28"/>
          <w:szCs w:val="28"/>
          <w:lang w:eastAsia="ru-RU"/>
        </w:rPr>
        <w:t>Enacting Identities in the EU–Russia Borderland. An Ethnography of Place and Public Monuments</w:t>
      </w:r>
      <w:r w:rsidR="008C1F07">
        <w:rPr>
          <w:rFonts w:ascii="Times New Roman" w:hAnsi="Times New Roman"/>
          <w:i/>
          <w:sz w:val="28"/>
          <w:szCs w:val="28"/>
          <w:lang w:eastAsia="ru-RU"/>
        </w:rPr>
        <w:t>»</w:t>
      </w:r>
      <w:r w:rsidRPr="009E1F2C">
        <w:rPr>
          <w:rFonts w:ascii="Times New Roman" w:hAnsi="Times New Roman"/>
          <w:sz w:val="28"/>
          <w:szCs w:val="28"/>
          <w:lang w:eastAsia="ru-RU"/>
        </w:rPr>
        <w:t>) исследуют динамику социальной идентичности в рамках национально разнородных установок в Эстонско-Российской пограничной зоне. Начиная с 1991 года, город Нарва (96% русскоговорящих) обычно считался (как политически, так и с научной точки зрения) «российским анклавом» внутри унитарной и строящей своё государство-нацию Эстонии. Авторы поставили перед собой задачу проверить, как городские памятники и достопримечательности влияют на формирование идентичности жителей Нарвы. Исследователи применили новый метод визуальной социологии – «фотоизвлечение», что помогло собрать обширный эмпирический материал. Этнографический подход к казусу, как бы то ни было, даёт довольно неоднозначные результаты, больше указывающие на гибридность, чем на «национность» как определяющую характеристику городской политики идентичности в рамках города, что говорит о продолжающемся этнополитическом противостоянии в Нарве.</w:t>
      </w:r>
    </w:p>
    <w:p w:rsidR="009E1F2C" w:rsidRPr="009E1F2C" w:rsidRDefault="009E1F2C" w:rsidP="000F6243">
      <w:pPr>
        <w:shd w:val="clear" w:color="auto" w:fill="FFFFFF"/>
        <w:ind w:firstLine="709"/>
        <w:jc w:val="both"/>
        <w:textAlignment w:val="baseline"/>
        <w:outlineLvl w:val="0"/>
        <w:rPr>
          <w:rFonts w:ascii="Times New Roman" w:hAnsi="Times New Roman"/>
          <w:sz w:val="28"/>
          <w:szCs w:val="28"/>
          <w:lang w:eastAsia="ru-RU"/>
        </w:rPr>
      </w:pPr>
      <w:r w:rsidRPr="009E1F2C">
        <w:rPr>
          <w:rFonts w:ascii="Times New Roman" w:hAnsi="Times New Roman"/>
          <w:sz w:val="28"/>
          <w:szCs w:val="28"/>
          <w:lang w:eastAsia="ru-RU"/>
        </w:rPr>
        <w:t>Майский выпуск завершается статьёй Антони Шулека (</w:t>
      </w:r>
      <w:r w:rsidRPr="009E1F2C">
        <w:rPr>
          <w:rFonts w:ascii="Times New Roman" w:hAnsi="Times New Roman"/>
          <w:i/>
          <w:sz w:val="28"/>
          <w:szCs w:val="28"/>
          <w:lang w:eastAsia="ru-RU"/>
        </w:rPr>
        <w:t>Sułek A</w:t>
      </w:r>
      <w:r w:rsidR="008C1F07">
        <w:rPr>
          <w:rFonts w:ascii="Times New Roman" w:hAnsi="Times New Roman"/>
          <w:i/>
          <w:sz w:val="28"/>
          <w:szCs w:val="28"/>
          <w:lang w:eastAsia="ru-RU"/>
        </w:rPr>
        <w:t>,</w:t>
      </w:r>
      <w:r w:rsidRPr="009E1F2C">
        <w:rPr>
          <w:rFonts w:ascii="Times New Roman" w:hAnsi="Times New Roman"/>
          <w:i/>
          <w:sz w:val="28"/>
          <w:szCs w:val="28"/>
          <w:lang w:eastAsia="ru-RU"/>
        </w:rPr>
        <w:t xml:space="preserve">. </w:t>
      </w:r>
      <w:r w:rsidR="008C1F07">
        <w:rPr>
          <w:rFonts w:ascii="Times New Roman" w:hAnsi="Times New Roman"/>
          <w:i/>
          <w:sz w:val="28"/>
          <w:szCs w:val="28"/>
          <w:lang w:eastAsia="ru-RU"/>
        </w:rPr>
        <w:t>«</w:t>
      </w:r>
      <w:r w:rsidRPr="009E1F2C">
        <w:rPr>
          <w:rFonts w:ascii="Times New Roman" w:hAnsi="Times New Roman"/>
          <w:i/>
          <w:sz w:val="28"/>
          <w:szCs w:val="28"/>
          <w:lang w:eastAsia="ru-RU"/>
        </w:rPr>
        <w:t>Ordinary Poles Look at the Jews</w:t>
      </w:r>
      <w:r w:rsidR="008C1F07">
        <w:rPr>
          <w:rFonts w:ascii="Times New Roman" w:hAnsi="Times New Roman"/>
          <w:i/>
          <w:sz w:val="28"/>
          <w:szCs w:val="28"/>
          <w:lang w:eastAsia="ru-RU"/>
        </w:rPr>
        <w:t>»</w:t>
      </w:r>
      <w:r w:rsidRPr="009E1F2C">
        <w:rPr>
          <w:rFonts w:ascii="Times New Roman" w:hAnsi="Times New Roman"/>
          <w:sz w:val="28"/>
          <w:szCs w:val="28"/>
          <w:lang w:eastAsia="ru-RU"/>
        </w:rPr>
        <w:t xml:space="preserve">), посвященной установкам поляков по отношению к евреям. Изучив знания </w:t>
      </w:r>
      <w:r w:rsidR="008C1F07">
        <w:rPr>
          <w:rFonts w:ascii="Times New Roman" w:hAnsi="Times New Roman"/>
          <w:sz w:val="28"/>
          <w:szCs w:val="28"/>
          <w:lang w:eastAsia="ru-RU"/>
        </w:rPr>
        <w:t xml:space="preserve">и представления </w:t>
      </w:r>
      <w:r w:rsidRPr="009E1F2C">
        <w:rPr>
          <w:rFonts w:ascii="Times New Roman" w:hAnsi="Times New Roman"/>
          <w:sz w:val="28"/>
          <w:szCs w:val="28"/>
          <w:lang w:eastAsia="ru-RU"/>
        </w:rPr>
        <w:t xml:space="preserve">поляков о евреях, симпатии/антипатии и социальную дистанцию между народами, а также взгляды на историю польско-еврейских отношений, автор приходит к выводу </w:t>
      </w:r>
      <w:r w:rsidRPr="009E1F2C">
        <w:rPr>
          <w:rFonts w:ascii="Times New Roman" w:hAnsi="Times New Roman"/>
          <w:sz w:val="28"/>
          <w:szCs w:val="28"/>
          <w:lang w:eastAsia="ru-RU"/>
        </w:rPr>
        <w:lastRenderedPageBreak/>
        <w:t xml:space="preserve">о существовании крепко укоренившегося антисемитизма, охватывающего широкий спектр польского общества. Тем не менее, в последнее десятилетие наметился позитивный сдвиг в отношении поляков к евреям: чувство близости растёт, в то время как неодобрительные установки выходят из обращения. Дальнейшие перемены, по мнению Шулека, зависят как от восстановления и укрепления </w:t>
      </w:r>
      <w:r w:rsidR="00764BCE">
        <w:rPr>
          <w:rFonts w:ascii="Times New Roman" w:hAnsi="Times New Roman"/>
          <w:sz w:val="28"/>
          <w:szCs w:val="28"/>
          <w:lang w:eastAsia="ru-RU"/>
        </w:rPr>
        <w:t xml:space="preserve">собственно </w:t>
      </w:r>
      <w:r w:rsidRPr="009E1F2C">
        <w:rPr>
          <w:rFonts w:ascii="Times New Roman" w:hAnsi="Times New Roman"/>
          <w:sz w:val="28"/>
          <w:szCs w:val="28"/>
          <w:lang w:eastAsia="ru-RU"/>
        </w:rPr>
        <w:t>польской идентичности, так и от публичных дебатов, формирующих объективную картину  польско-еврейских отношений в прошлом и настоящем.</w:t>
      </w:r>
    </w:p>
    <w:p w:rsidR="00624D7A" w:rsidRPr="009E1F2C" w:rsidRDefault="003D14EB" w:rsidP="00675B88">
      <w:pPr>
        <w:ind w:firstLine="709"/>
        <w:jc w:val="both"/>
        <w:rPr>
          <w:rFonts w:ascii="Times New Roman" w:hAnsi="Times New Roman"/>
          <w:sz w:val="28"/>
          <w:szCs w:val="28"/>
        </w:rPr>
      </w:pPr>
      <w:r w:rsidRPr="009E1F2C">
        <w:rPr>
          <w:rFonts w:ascii="Times New Roman" w:hAnsi="Times New Roman"/>
          <w:sz w:val="28"/>
          <w:szCs w:val="28"/>
        </w:rPr>
        <w:t xml:space="preserve">Первое в </w:t>
      </w:r>
      <w:r w:rsidR="00C77087" w:rsidRPr="009E1F2C">
        <w:rPr>
          <w:rFonts w:ascii="Times New Roman" w:hAnsi="Times New Roman"/>
          <w:b/>
          <w:sz w:val="28"/>
          <w:szCs w:val="28"/>
        </w:rPr>
        <w:t>третьем</w:t>
      </w:r>
      <w:r w:rsidRPr="009E1F2C">
        <w:rPr>
          <w:rFonts w:ascii="Times New Roman" w:hAnsi="Times New Roman"/>
          <w:b/>
          <w:sz w:val="28"/>
          <w:szCs w:val="28"/>
        </w:rPr>
        <w:t xml:space="preserve"> выпуске</w:t>
      </w:r>
      <w:r w:rsidR="00D10A15" w:rsidRPr="009E1F2C">
        <w:rPr>
          <w:rFonts w:ascii="Times New Roman" w:hAnsi="Times New Roman"/>
          <w:sz w:val="28"/>
          <w:szCs w:val="28"/>
        </w:rPr>
        <w:t xml:space="preserve"> журнала в 2012</w:t>
      </w:r>
      <w:r w:rsidRPr="009E1F2C">
        <w:rPr>
          <w:rFonts w:ascii="Times New Roman" w:hAnsi="Times New Roman"/>
          <w:sz w:val="28"/>
          <w:szCs w:val="28"/>
        </w:rPr>
        <w:t xml:space="preserve"> году эссе</w:t>
      </w:r>
      <w:r w:rsidR="00624D7A" w:rsidRPr="009E1F2C">
        <w:rPr>
          <w:rFonts w:ascii="Times New Roman" w:hAnsi="Times New Roman"/>
          <w:sz w:val="28"/>
          <w:szCs w:val="28"/>
        </w:rPr>
        <w:t xml:space="preserve"> </w:t>
      </w:r>
      <w:r w:rsidRPr="009E1F2C">
        <w:rPr>
          <w:rFonts w:ascii="Times New Roman" w:hAnsi="Times New Roman"/>
          <w:sz w:val="28"/>
          <w:szCs w:val="28"/>
        </w:rPr>
        <w:t>Светланы Васильевой-Карагызовой и Натаниэля Вуда (</w:t>
      </w:r>
      <w:r w:rsidR="00624D7A" w:rsidRPr="009E1F2C">
        <w:rPr>
          <w:rFonts w:ascii="Times New Roman" w:hAnsi="Times New Roman"/>
          <w:i/>
          <w:sz w:val="28"/>
          <w:szCs w:val="28"/>
          <w:lang w:val="en-US"/>
        </w:rPr>
        <w:t>Svetlana</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Vassileva</w:t>
      </w:r>
      <w:r w:rsidR="00624D7A" w:rsidRPr="009E1F2C">
        <w:rPr>
          <w:rFonts w:ascii="Times New Roman" w:hAnsi="Times New Roman"/>
          <w:i/>
          <w:sz w:val="28"/>
          <w:szCs w:val="28"/>
        </w:rPr>
        <w:t>-</w:t>
      </w:r>
      <w:r w:rsidR="00624D7A" w:rsidRPr="009E1F2C">
        <w:rPr>
          <w:rFonts w:ascii="Times New Roman" w:hAnsi="Times New Roman"/>
          <w:i/>
          <w:sz w:val="28"/>
          <w:szCs w:val="28"/>
          <w:lang w:val="en-US"/>
        </w:rPr>
        <w:t>Karagyozova</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and</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Nathaniel</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D</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Wood</w:t>
      </w:r>
      <w:r w:rsidR="00624D7A" w:rsidRPr="009E1F2C">
        <w:rPr>
          <w:rFonts w:ascii="Times New Roman" w:hAnsi="Times New Roman"/>
          <w:i/>
          <w:sz w:val="28"/>
          <w:szCs w:val="28"/>
        </w:rPr>
        <w:t xml:space="preserve">, </w:t>
      </w:r>
      <w:r w:rsidR="008E433F" w:rsidRPr="009E1F2C">
        <w:rPr>
          <w:rFonts w:ascii="Times New Roman" w:hAnsi="Times New Roman"/>
          <w:i/>
          <w:sz w:val="28"/>
          <w:szCs w:val="28"/>
        </w:rPr>
        <w:t>«</w:t>
      </w:r>
      <w:r w:rsidR="00624D7A" w:rsidRPr="009E1F2C">
        <w:rPr>
          <w:rFonts w:ascii="Times New Roman" w:hAnsi="Times New Roman"/>
          <w:i/>
          <w:sz w:val="28"/>
          <w:szCs w:val="28"/>
          <w:lang w:val="en-US"/>
        </w:rPr>
        <w:t>The</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Socialist</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Prefabs</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after</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Utopia</w:t>
      </w:r>
      <w:r w:rsidR="00624D7A" w:rsidRPr="009E1F2C">
        <w:rPr>
          <w:rFonts w:ascii="Times New Roman" w:hAnsi="Times New Roman"/>
          <w:i/>
          <w:sz w:val="28"/>
          <w:szCs w:val="28"/>
        </w:rPr>
        <w:t>: ''</w:t>
      </w:r>
      <w:r w:rsidR="00624D7A" w:rsidRPr="009E1F2C">
        <w:rPr>
          <w:rFonts w:ascii="Times New Roman" w:hAnsi="Times New Roman"/>
          <w:i/>
          <w:sz w:val="28"/>
          <w:szCs w:val="28"/>
          <w:lang w:val="en-US"/>
        </w:rPr>
        <w:t>Non</w:t>
      </w:r>
      <w:r w:rsidR="00624D7A" w:rsidRPr="009E1F2C">
        <w:rPr>
          <w:rFonts w:ascii="Times New Roman" w:hAnsi="Times New Roman"/>
          <w:i/>
          <w:sz w:val="28"/>
          <w:szCs w:val="28"/>
        </w:rPr>
        <w:t>-</w:t>
      </w:r>
      <w:r w:rsidR="00624D7A" w:rsidRPr="009E1F2C">
        <w:rPr>
          <w:rFonts w:ascii="Times New Roman" w:hAnsi="Times New Roman"/>
          <w:i/>
          <w:sz w:val="28"/>
          <w:szCs w:val="28"/>
          <w:lang w:val="en-US"/>
        </w:rPr>
        <w:t>places</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or</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Something</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Like</w:t>
      </w:r>
      <w:r w:rsidR="00624D7A" w:rsidRPr="009E1F2C">
        <w:rPr>
          <w:rFonts w:ascii="Times New Roman" w:hAnsi="Times New Roman"/>
          <w:i/>
          <w:sz w:val="28"/>
          <w:szCs w:val="28"/>
        </w:rPr>
        <w:t xml:space="preserve"> </w:t>
      </w:r>
      <w:r w:rsidR="00624D7A" w:rsidRPr="009E1F2C">
        <w:rPr>
          <w:rFonts w:ascii="Times New Roman" w:hAnsi="Times New Roman"/>
          <w:i/>
          <w:sz w:val="28"/>
          <w:szCs w:val="28"/>
          <w:lang w:val="en-US"/>
        </w:rPr>
        <w:t>Happiness</w:t>
      </w:r>
      <w:r w:rsidR="00624D7A" w:rsidRPr="009E1F2C">
        <w:rPr>
          <w:rFonts w:ascii="Times New Roman" w:hAnsi="Times New Roman"/>
          <w:i/>
          <w:sz w:val="28"/>
          <w:szCs w:val="28"/>
        </w:rPr>
        <w:t>''?</w:t>
      </w:r>
      <w:r w:rsidRPr="009E1F2C">
        <w:rPr>
          <w:rFonts w:ascii="Times New Roman" w:hAnsi="Times New Roman"/>
          <w:i/>
          <w:sz w:val="28"/>
          <w:szCs w:val="28"/>
        </w:rPr>
        <w:t>»</w:t>
      </w:r>
      <w:r w:rsidRPr="009E1F2C">
        <w:rPr>
          <w:rFonts w:ascii="Times New Roman" w:hAnsi="Times New Roman"/>
          <w:sz w:val="28"/>
          <w:szCs w:val="28"/>
        </w:rPr>
        <w:t>) открывает серию исследова</w:t>
      </w:r>
      <w:r w:rsidR="00133FCA">
        <w:rPr>
          <w:rFonts w:ascii="Times New Roman" w:hAnsi="Times New Roman"/>
          <w:sz w:val="28"/>
          <w:szCs w:val="28"/>
        </w:rPr>
        <w:t>ний социальных процессов в пост</w:t>
      </w:r>
      <w:r w:rsidRPr="009E1F2C">
        <w:rPr>
          <w:rFonts w:ascii="Times New Roman" w:hAnsi="Times New Roman"/>
          <w:sz w:val="28"/>
          <w:szCs w:val="28"/>
        </w:rPr>
        <w:t>коммунистической Восточной Европе</w:t>
      </w:r>
      <w:r w:rsidR="000E67F9" w:rsidRPr="009E1F2C">
        <w:rPr>
          <w:rFonts w:ascii="Times New Roman" w:hAnsi="Times New Roman"/>
          <w:sz w:val="28"/>
          <w:szCs w:val="28"/>
        </w:rPr>
        <w:t xml:space="preserve"> </w:t>
      </w:r>
      <w:r w:rsidRPr="009E1F2C">
        <w:rPr>
          <w:rFonts w:ascii="Times New Roman" w:hAnsi="Times New Roman"/>
          <w:sz w:val="28"/>
          <w:szCs w:val="28"/>
        </w:rPr>
        <w:t xml:space="preserve">на основе </w:t>
      </w:r>
      <w:r w:rsidR="00CD67B1" w:rsidRPr="009E1F2C">
        <w:rPr>
          <w:rFonts w:ascii="Times New Roman" w:hAnsi="Times New Roman"/>
          <w:sz w:val="28"/>
          <w:szCs w:val="28"/>
        </w:rPr>
        <w:t>анализа</w:t>
      </w:r>
      <w:r w:rsidRPr="009E1F2C">
        <w:rPr>
          <w:rFonts w:ascii="Times New Roman" w:hAnsi="Times New Roman"/>
          <w:sz w:val="28"/>
          <w:szCs w:val="28"/>
        </w:rPr>
        <w:t xml:space="preserve"> кинематографического материала</w:t>
      </w:r>
      <w:r w:rsidR="000E67F9" w:rsidRPr="009E1F2C">
        <w:rPr>
          <w:rFonts w:ascii="Times New Roman" w:hAnsi="Times New Roman"/>
          <w:sz w:val="28"/>
          <w:szCs w:val="28"/>
        </w:rPr>
        <w:t xml:space="preserve">, литературы и </w:t>
      </w:r>
      <w:r w:rsidR="00CD67B1" w:rsidRPr="009E1F2C">
        <w:rPr>
          <w:rFonts w:ascii="Times New Roman" w:hAnsi="Times New Roman"/>
          <w:sz w:val="28"/>
          <w:szCs w:val="28"/>
        </w:rPr>
        <w:t>социальных исследований</w:t>
      </w:r>
      <w:r w:rsidRPr="009E1F2C">
        <w:rPr>
          <w:rFonts w:ascii="Times New Roman" w:hAnsi="Times New Roman"/>
          <w:sz w:val="28"/>
          <w:szCs w:val="28"/>
        </w:rPr>
        <w:t>.</w:t>
      </w:r>
      <w:r w:rsidR="008C331A">
        <w:rPr>
          <w:rFonts w:ascii="Times New Roman" w:hAnsi="Times New Roman"/>
          <w:sz w:val="28"/>
          <w:szCs w:val="28"/>
        </w:rPr>
        <w:t xml:space="preserve"> </w:t>
      </w:r>
      <w:r w:rsidR="000E67F9" w:rsidRPr="009E1F2C">
        <w:rPr>
          <w:rFonts w:ascii="Times New Roman" w:hAnsi="Times New Roman"/>
          <w:sz w:val="28"/>
          <w:szCs w:val="28"/>
        </w:rPr>
        <w:t>Статьи Адрианы Хэррис и Ми Свенссон рисуют мрачную картину общей безысходности и отчаяния</w:t>
      </w:r>
      <w:r w:rsidR="00CD67B1" w:rsidRPr="009E1F2C">
        <w:rPr>
          <w:rFonts w:ascii="Times New Roman" w:hAnsi="Times New Roman"/>
          <w:sz w:val="28"/>
          <w:szCs w:val="28"/>
        </w:rPr>
        <w:t>, в то время как Кимберли Зарецер пытается предложить механизмы адаптации жителей панельных домов (</w:t>
      </w:r>
      <w:r w:rsidR="00FA0243" w:rsidRPr="009E1F2C">
        <w:rPr>
          <w:rFonts w:ascii="Times New Roman" w:hAnsi="Times New Roman"/>
          <w:sz w:val="28"/>
          <w:szCs w:val="28"/>
        </w:rPr>
        <w:t xml:space="preserve">«prefabs» - </w:t>
      </w:r>
      <w:r w:rsidR="00CD67B1" w:rsidRPr="009E1F2C">
        <w:rPr>
          <w:rFonts w:ascii="Times New Roman" w:hAnsi="Times New Roman"/>
          <w:sz w:val="28"/>
          <w:szCs w:val="28"/>
        </w:rPr>
        <w:t>этот тип город</w:t>
      </w:r>
      <w:r w:rsidR="00FA0243" w:rsidRPr="009E1F2C">
        <w:rPr>
          <w:rFonts w:ascii="Times New Roman" w:hAnsi="Times New Roman"/>
          <w:sz w:val="28"/>
          <w:szCs w:val="28"/>
        </w:rPr>
        <w:t>ского строительства, символизи</w:t>
      </w:r>
      <w:r w:rsidR="00154CFE" w:rsidRPr="009E1F2C">
        <w:rPr>
          <w:rFonts w:ascii="Times New Roman" w:hAnsi="Times New Roman"/>
          <w:sz w:val="28"/>
          <w:szCs w:val="28"/>
        </w:rPr>
        <w:t>р</w:t>
      </w:r>
      <w:r w:rsidR="00FA0243" w:rsidRPr="009E1F2C">
        <w:rPr>
          <w:rFonts w:ascii="Times New Roman" w:hAnsi="Times New Roman"/>
          <w:sz w:val="28"/>
          <w:szCs w:val="28"/>
        </w:rPr>
        <w:t xml:space="preserve">ующий серое однообразие, </w:t>
      </w:r>
      <w:r w:rsidR="00CD67B1" w:rsidRPr="009E1F2C">
        <w:rPr>
          <w:rFonts w:ascii="Times New Roman" w:hAnsi="Times New Roman"/>
          <w:sz w:val="28"/>
          <w:szCs w:val="28"/>
        </w:rPr>
        <w:t>становится метафорой, обозначающей социальный класс заводских рабочих, живущих в бедн</w:t>
      </w:r>
      <w:r w:rsidR="00133FCA">
        <w:rPr>
          <w:rFonts w:ascii="Times New Roman" w:hAnsi="Times New Roman"/>
          <w:sz w:val="28"/>
          <w:szCs w:val="28"/>
        </w:rPr>
        <w:t>ых промышленных районах) в пост</w:t>
      </w:r>
      <w:r w:rsidR="00CD67B1" w:rsidRPr="009E1F2C">
        <w:rPr>
          <w:rFonts w:ascii="Times New Roman" w:hAnsi="Times New Roman"/>
          <w:sz w:val="28"/>
          <w:szCs w:val="28"/>
        </w:rPr>
        <w:t>социалистической реальности.</w:t>
      </w:r>
    </w:p>
    <w:p w:rsidR="007F3953" w:rsidRPr="009E1F2C" w:rsidRDefault="00042C0A" w:rsidP="00675B88">
      <w:pPr>
        <w:ind w:firstLine="709"/>
        <w:jc w:val="both"/>
        <w:rPr>
          <w:rFonts w:ascii="Times New Roman" w:hAnsi="Times New Roman"/>
          <w:sz w:val="28"/>
          <w:szCs w:val="28"/>
        </w:rPr>
      </w:pPr>
      <w:r w:rsidRPr="009E1F2C">
        <w:rPr>
          <w:rFonts w:ascii="Times New Roman" w:hAnsi="Times New Roman"/>
          <w:sz w:val="28"/>
          <w:szCs w:val="28"/>
        </w:rPr>
        <w:t xml:space="preserve">Исследование </w:t>
      </w:r>
      <w:r w:rsidR="003020C7" w:rsidRPr="009E1F2C">
        <w:rPr>
          <w:rFonts w:ascii="Times New Roman" w:hAnsi="Times New Roman"/>
          <w:sz w:val="28"/>
          <w:szCs w:val="28"/>
        </w:rPr>
        <w:t>Адрианы</w:t>
      </w:r>
      <w:r w:rsidR="007F3953" w:rsidRPr="009E1F2C">
        <w:rPr>
          <w:rFonts w:ascii="Times New Roman" w:hAnsi="Times New Roman"/>
          <w:sz w:val="28"/>
          <w:szCs w:val="28"/>
        </w:rPr>
        <w:t xml:space="preserve"> Хэррис (</w:t>
      </w:r>
      <w:r w:rsidR="007F3953" w:rsidRPr="009E1F2C">
        <w:rPr>
          <w:rFonts w:ascii="Times New Roman" w:hAnsi="Times New Roman"/>
          <w:i/>
          <w:sz w:val="28"/>
          <w:szCs w:val="28"/>
          <w:lang w:val="en-US"/>
        </w:rPr>
        <w:t>Adrienne</w:t>
      </w:r>
      <w:r w:rsidR="007F3953" w:rsidRPr="009E1F2C">
        <w:rPr>
          <w:rFonts w:ascii="Times New Roman" w:hAnsi="Times New Roman"/>
          <w:i/>
          <w:sz w:val="28"/>
          <w:szCs w:val="28"/>
        </w:rPr>
        <w:t xml:space="preserve"> </w:t>
      </w:r>
      <w:r w:rsidR="007F3953" w:rsidRPr="009E1F2C">
        <w:rPr>
          <w:rFonts w:ascii="Times New Roman" w:hAnsi="Times New Roman"/>
          <w:i/>
          <w:sz w:val="28"/>
          <w:szCs w:val="28"/>
          <w:lang w:val="en-US"/>
        </w:rPr>
        <w:t>M</w:t>
      </w:r>
      <w:r w:rsidR="007F3953" w:rsidRPr="009E1F2C">
        <w:rPr>
          <w:rFonts w:ascii="Times New Roman" w:hAnsi="Times New Roman"/>
          <w:i/>
          <w:sz w:val="28"/>
          <w:szCs w:val="28"/>
        </w:rPr>
        <w:t xml:space="preserve">. </w:t>
      </w:r>
      <w:r w:rsidR="007F3953" w:rsidRPr="009E1F2C">
        <w:rPr>
          <w:rFonts w:ascii="Times New Roman" w:hAnsi="Times New Roman"/>
          <w:i/>
          <w:sz w:val="28"/>
          <w:szCs w:val="28"/>
          <w:lang w:val="en-US"/>
        </w:rPr>
        <w:t>Harris</w:t>
      </w:r>
      <w:r w:rsidR="007F3953" w:rsidRPr="009E1F2C">
        <w:rPr>
          <w:rFonts w:ascii="Times New Roman" w:hAnsi="Times New Roman"/>
          <w:i/>
          <w:sz w:val="28"/>
          <w:szCs w:val="28"/>
        </w:rPr>
        <w:t>, ««</w:t>
      </w:r>
      <w:r w:rsidR="007F3953" w:rsidRPr="009E1F2C">
        <w:rPr>
          <w:rFonts w:ascii="Times New Roman" w:hAnsi="Times New Roman"/>
          <w:i/>
          <w:sz w:val="28"/>
          <w:szCs w:val="28"/>
          <w:lang w:val="en-US"/>
        </w:rPr>
        <w:t>Something</w:t>
      </w:r>
      <w:r w:rsidR="007F3953" w:rsidRPr="009E1F2C">
        <w:rPr>
          <w:rFonts w:ascii="Times New Roman" w:hAnsi="Times New Roman"/>
          <w:i/>
          <w:sz w:val="28"/>
          <w:szCs w:val="28"/>
        </w:rPr>
        <w:t xml:space="preserve"> </w:t>
      </w:r>
      <w:r w:rsidR="007F3953" w:rsidRPr="009E1F2C">
        <w:rPr>
          <w:rFonts w:ascii="Times New Roman" w:hAnsi="Times New Roman"/>
          <w:i/>
          <w:sz w:val="28"/>
          <w:szCs w:val="28"/>
          <w:lang w:val="en-US"/>
        </w:rPr>
        <w:t>like</w:t>
      </w:r>
      <w:r w:rsidR="007F3953" w:rsidRPr="009E1F2C">
        <w:rPr>
          <w:rFonts w:ascii="Times New Roman" w:hAnsi="Times New Roman"/>
          <w:i/>
          <w:sz w:val="28"/>
          <w:szCs w:val="28"/>
        </w:rPr>
        <w:t xml:space="preserve"> </w:t>
      </w:r>
      <w:r w:rsidR="007F3953" w:rsidRPr="009E1F2C">
        <w:rPr>
          <w:rFonts w:ascii="Times New Roman" w:hAnsi="Times New Roman"/>
          <w:i/>
          <w:sz w:val="28"/>
          <w:szCs w:val="28"/>
          <w:lang w:val="en-US"/>
        </w:rPr>
        <w:t>Happiness</w:t>
      </w:r>
      <w:r w:rsidR="007F3953" w:rsidRPr="009E1F2C">
        <w:rPr>
          <w:rFonts w:ascii="Times New Roman" w:hAnsi="Times New Roman"/>
          <w:i/>
          <w:sz w:val="28"/>
          <w:szCs w:val="28"/>
        </w:rPr>
        <w:t xml:space="preserve">»: </w:t>
      </w:r>
      <w:r w:rsidR="007F3953" w:rsidRPr="009E1F2C">
        <w:rPr>
          <w:rFonts w:ascii="Times New Roman" w:hAnsi="Times New Roman"/>
          <w:i/>
          <w:sz w:val="28"/>
          <w:szCs w:val="28"/>
          <w:lang w:val="en-US"/>
        </w:rPr>
        <w:t>Post</w:t>
      </w:r>
      <w:r w:rsidR="007F3953" w:rsidRPr="009E1F2C">
        <w:rPr>
          <w:rFonts w:ascii="Times New Roman" w:hAnsi="Times New Roman"/>
          <w:i/>
          <w:sz w:val="28"/>
          <w:szCs w:val="28"/>
        </w:rPr>
        <w:t xml:space="preserve">-1989 </w:t>
      </w:r>
      <w:r w:rsidR="007F3953" w:rsidRPr="009E1F2C">
        <w:rPr>
          <w:rFonts w:ascii="Times New Roman" w:hAnsi="Times New Roman"/>
          <w:i/>
          <w:sz w:val="28"/>
          <w:szCs w:val="28"/>
          <w:lang w:val="en-US"/>
        </w:rPr>
        <w:t>Cinematic</w:t>
      </w:r>
      <w:r w:rsidR="007F3953" w:rsidRPr="009E1F2C">
        <w:rPr>
          <w:rFonts w:ascii="Times New Roman" w:hAnsi="Times New Roman"/>
          <w:i/>
          <w:sz w:val="28"/>
          <w:szCs w:val="28"/>
        </w:rPr>
        <w:t xml:space="preserve"> </w:t>
      </w:r>
      <w:r w:rsidR="007F3953" w:rsidRPr="009E1F2C">
        <w:rPr>
          <w:rFonts w:ascii="Times New Roman" w:hAnsi="Times New Roman"/>
          <w:i/>
          <w:sz w:val="28"/>
          <w:szCs w:val="28"/>
          <w:lang w:val="en-US"/>
        </w:rPr>
        <w:t>Portrayals</w:t>
      </w:r>
      <w:r w:rsidR="007F3953" w:rsidRPr="009E1F2C">
        <w:rPr>
          <w:rFonts w:ascii="Times New Roman" w:hAnsi="Times New Roman"/>
          <w:i/>
          <w:sz w:val="28"/>
          <w:szCs w:val="28"/>
        </w:rPr>
        <w:t xml:space="preserve"> </w:t>
      </w:r>
      <w:r w:rsidR="007F3953" w:rsidRPr="009E1F2C">
        <w:rPr>
          <w:rFonts w:ascii="Times New Roman" w:hAnsi="Times New Roman"/>
          <w:i/>
          <w:sz w:val="28"/>
          <w:szCs w:val="28"/>
          <w:lang w:val="en-US"/>
        </w:rPr>
        <w:t>of</w:t>
      </w:r>
      <w:r w:rsidR="007F3953" w:rsidRPr="009E1F2C">
        <w:rPr>
          <w:rFonts w:ascii="Times New Roman" w:hAnsi="Times New Roman"/>
          <w:i/>
          <w:sz w:val="28"/>
          <w:szCs w:val="28"/>
        </w:rPr>
        <w:t xml:space="preserve"> </w:t>
      </w:r>
      <w:r w:rsidR="007F3953" w:rsidRPr="009E1F2C">
        <w:rPr>
          <w:rFonts w:ascii="Times New Roman" w:hAnsi="Times New Roman"/>
          <w:i/>
          <w:sz w:val="28"/>
          <w:szCs w:val="28"/>
          <w:lang w:val="en-US"/>
        </w:rPr>
        <w:t>the</w:t>
      </w:r>
      <w:r w:rsidR="007F3953" w:rsidRPr="009E1F2C">
        <w:rPr>
          <w:rFonts w:ascii="Times New Roman" w:hAnsi="Times New Roman"/>
          <w:i/>
          <w:sz w:val="28"/>
          <w:szCs w:val="28"/>
        </w:rPr>
        <w:t xml:space="preserve"> </w:t>
      </w:r>
      <w:r w:rsidR="007F3953" w:rsidRPr="009E1F2C">
        <w:rPr>
          <w:rFonts w:ascii="Times New Roman" w:hAnsi="Times New Roman"/>
          <w:i/>
          <w:sz w:val="28"/>
          <w:szCs w:val="28"/>
          <w:lang w:val="en-US"/>
        </w:rPr>
        <w:t>Czech</w:t>
      </w:r>
      <w:r w:rsidR="007F3953" w:rsidRPr="009E1F2C">
        <w:rPr>
          <w:rFonts w:ascii="Times New Roman" w:hAnsi="Times New Roman"/>
          <w:i/>
          <w:sz w:val="28"/>
          <w:szCs w:val="28"/>
        </w:rPr>
        <w:t xml:space="preserve"> </w:t>
      </w:r>
      <w:r w:rsidR="007F3953" w:rsidRPr="009E1F2C">
        <w:rPr>
          <w:rFonts w:ascii="Times New Roman" w:hAnsi="Times New Roman"/>
          <w:i/>
          <w:sz w:val="28"/>
          <w:szCs w:val="28"/>
          <w:lang w:val="en-US"/>
        </w:rPr>
        <w:t>Industrial</w:t>
      </w:r>
      <w:r w:rsidR="007F3953" w:rsidRPr="009E1F2C">
        <w:rPr>
          <w:rFonts w:ascii="Times New Roman" w:hAnsi="Times New Roman"/>
          <w:i/>
          <w:sz w:val="28"/>
          <w:szCs w:val="28"/>
        </w:rPr>
        <w:t xml:space="preserve"> </w:t>
      </w:r>
      <w:r w:rsidR="007F3953" w:rsidRPr="009E1F2C">
        <w:rPr>
          <w:rFonts w:ascii="Times New Roman" w:hAnsi="Times New Roman"/>
          <w:i/>
          <w:sz w:val="28"/>
          <w:szCs w:val="28"/>
          <w:lang w:val="en-US"/>
        </w:rPr>
        <w:t>North</w:t>
      </w:r>
      <w:r w:rsidR="007F3953" w:rsidRPr="009E1F2C">
        <w:rPr>
          <w:rFonts w:ascii="Times New Roman" w:hAnsi="Times New Roman"/>
          <w:i/>
          <w:sz w:val="28"/>
          <w:szCs w:val="28"/>
        </w:rPr>
        <w:t>»</w:t>
      </w:r>
      <w:r w:rsidR="007F3953" w:rsidRPr="009E1F2C">
        <w:rPr>
          <w:rFonts w:ascii="Times New Roman" w:hAnsi="Times New Roman"/>
          <w:sz w:val="28"/>
          <w:szCs w:val="28"/>
        </w:rPr>
        <w:t>)</w:t>
      </w:r>
      <w:r w:rsidRPr="009E1F2C">
        <w:rPr>
          <w:rFonts w:ascii="Times New Roman" w:hAnsi="Times New Roman"/>
          <w:sz w:val="28"/>
          <w:szCs w:val="28"/>
        </w:rPr>
        <w:t xml:space="preserve"> </w:t>
      </w:r>
      <w:r w:rsidR="00624D7A" w:rsidRPr="009E1F2C">
        <w:rPr>
          <w:rFonts w:ascii="Times New Roman" w:hAnsi="Times New Roman"/>
          <w:sz w:val="28"/>
          <w:szCs w:val="28"/>
        </w:rPr>
        <w:t>продолжает тему</w:t>
      </w:r>
      <w:r w:rsidRPr="009E1F2C">
        <w:rPr>
          <w:rFonts w:ascii="Times New Roman" w:hAnsi="Times New Roman"/>
          <w:sz w:val="28"/>
          <w:szCs w:val="28"/>
        </w:rPr>
        <w:t xml:space="preserve"> художественного отображе</w:t>
      </w:r>
      <w:r w:rsidR="00133FCA">
        <w:rPr>
          <w:rFonts w:ascii="Times New Roman" w:hAnsi="Times New Roman"/>
          <w:sz w:val="28"/>
          <w:szCs w:val="28"/>
        </w:rPr>
        <w:t>ния социальных процессов в пост</w:t>
      </w:r>
      <w:r w:rsidRPr="009E1F2C">
        <w:rPr>
          <w:rFonts w:ascii="Times New Roman" w:hAnsi="Times New Roman"/>
          <w:sz w:val="28"/>
          <w:szCs w:val="28"/>
        </w:rPr>
        <w:t>коммунистической Чехии. Она рассматривает эти процессы через</w:t>
      </w:r>
      <w:r w:rsidR="00F5158C">
        <w:rPr>
          <w:rFonts w:ascii="Times New Roman" w:hAnsi="Times New Roman"/>
          <w:sz w:val="28"/>
          <w:szCs w:val="28"/>
        </w:rPr>
        <w:t xml:space="preserve"> призму региональной специфики С</w:t>
      </w:r>
      <w:r w:rsidRPr="009E1F2C">
        <w:rPr>
          <w:rFonts w:ascii="Times New Roman" w:hAnsi="Times New Roman"/>
          <w:sz w:val="28"/>
          <w:szCs w:val="28"/>
        </w:rPr>
        <w:t>евера страны. Она приходит к выводу, что крах к</w:t>
      </w:r>
      <w:r w:rsidR="007F62BA" w:rsidRPr="009E1F2C">
        <w:rPr>
          <w:rFonts w:ascii="Times New Roman" w:hAnsi="Times New Roman"/>
          <w:sz w:val="28"/>
          <w:szCs w:val="28"/>
        </w:rPr>
        <w:t>оммунизма имел не только</w:t>
      </w:r>
      <w:r w:rsidRPr="009E1F2C">
        <w:rPr>
          <w:rFonts w:ascii="Times New Roman" w:hAnsi="Times New Roman"/>
          <w:sz w:val="28"/>
          <w:szCs w:val="28"/>
        </w:rPr>
        <w:t xml:space="preserve"> политические, но и важные социальные и даже метафизические последствия. В частности, </w:t>
      </w:r>
      <w:r w:rsidR="003020C7" w:rsidRPr="009E1F2C">
        <w:rPr>
          <w:rFonts w:ascii="Times New Roman" w:hAnsi="Times New Roman"/>
          <w:sz w:val="28"/>
          <w:szCs w:val="28"/>
        </w:rPr>
        <w:t>с потерей значимости фабрики (как пространства, образующего метафизическую основу социалистического общества</w:t>
      </w:r>
      <w:r w:rsidR="00133FCA">
        <w:rPr>
          <w:rFonts w:ascii="Times New Roman" w:hAnsi="Times New Roman"/>
          <w:sz w:val="28"/>
          <w:szCs w:val="28"/>
        </w:rPr>
        <w:t>)</w:t>
      </w:r>
      <w:r w:rsidR="003020C7" w:rsidRPr="009E1F2C">
        <w:rPr>
          <w:rFonts w:ascii="Times New Roman" w:hAnsi="Times New Roman"/>
          <w:sz w:val="28"/>
          <w:szCs w:val="28"/>
        </w:rPr>
        <w:t xml:space="preserve"> теряют свою символическую значимость и мужчины, работавшие на этих фабриках, возникает целое поколение, испытывающее кризис маскулинности. Хэррис полагает, что кинематограф даёт нам уникальную возможность оценить и прочувствовать контекст реальной ситуации, когда политические изменения и безработица начинают оказывать влияние не только на социальные, но и на личностные особенности. Один из героев фильма, отвечая на вопрос о сущности счастья в Северной Богемии, отвечает, что «счастье – это дети и семья, но если этого у тебя нет, потому что ты безработный, ты начинаешь искать счастье в пабе».</w:t>
      </w:r>
      <w:r w:rsidR="00624D7A" w:rsidRPr="009E1F2C">
        <w:rPr>
          <w:rFonts w:ascii="Times New Roman" w:hAnsi="Times New Roman"/>
          <w:sz w:val="28"/>
          <w:szCs w:val="28"/>
        </w:rPr>
        <w:t xml:space="preserve"> Выход из кризиса герои фильмов этого периода находят в природе и работе, связанной с ней, восстанавливая маскулинность в исконном, «сельскохозяйственном» варианте.</w:t>
      </w:r>
    </w:p>
    <w:p w:rsidR="007F3953" w:rsidRPr="009E1F2C" w:rsidRDefault="00952118" w:rsidP="00675B88">
      <w:pPr>
        <w:ind w:firstLine="709"/>
        <w:jc w:val="both"/>
        <w:rPr>
          <w:rFonts w:ascii="Times New Roman" w:hAnsi="Times New Roman"/>
          <w:sz w:val="28"/>
          <w:szCs w:val="28"/>
        </w:rPr>
      </w:pPr>
      <w:r w:rsidRPr="009E1F2C">
        <w:rPr>
          <w:rFonts w:ascii="Times New Roman" w:hAnsi="Times New Roman"/>
          <w:sz w:val="28"/>
          <w:szCs w:val="28"/>
        </w:rPr>
        <w:t>Ми Свенссон (</w:t>
      </w:r>
      <w:r w:rsidRPr="009E1F2C">
        <w:rPr>
          <w:rFonts w:ascii="Times New Roman" w:hAnsi="Times New Roman"/>
          <w:i/>
          <w:sz w:val="28"/>
          <w:szCs w:val="28"/>
          <w:lang w:val="en-US"/>
        </w:rPr>
        <w:t>My</w:t>
      </w:r>
      <w:r w:rsidRPr="009E1F2C">
        <w:rPr>
          <w:rFonts w:ascii="Times New Roman" w:hAnsi="Times New Roman"/>
          <w:i/>
          <w:sz w:val="28"/>
          <w:szCs w:val="28"/>
        </w:rPr>
        <w:t xml:space="preserve"> </w:t>
      </w:r>
      <w:r w:rsidRPr="009E1F2C">
        <w:rPr>
          <w:rFonts w:ascii="Times New Roman" w:hAnsi="Times New Roman"/>
          <w:i/>
          <w:sz w:val="28"/>
          <w:szCs w:val="28"/>
          <w:lang w:val="en-US"/>
        </w:rPr>
        <w:t>Svensson</w:t>
      </w:r>
      <w:r w:rsidRPr="009E1F2C">
        <w:rPr>
          <w:rFonts w:ascii="Times New Roman" w:hAnsi="Times New Roman"/>
          <w:i/>
          <w:sz w:val="28"/>
          <w:szCs w:val="28"/>
        </w:rPr>
        <w:t>, «</w:t>
      </w:r>
      <w:r w:rsidRPr="009E1F2C">
        <w:rPr>
          <w:rFonts w:ascii="Times New Roman" w:hAnsi="Times New Roman"/>
          <w:i/>
          <w:sz w:val="28"/>
          <w:szCs w:val="28"/>
          <w:lang w:val="en-US"/>
        </w:rPr>
        <w:t>The</w:t>
      </w:r>
      <w:r w:rsidRPr="009E1F2C">
        <w:rPr>
          <w:rFonts w:ascii="Times New Roman" w:hAnsi="Times New Roman"/>
          <w:i/>
          <w:sz w:val="28"/>
          <w:szCs w:val="28"/>
        </w:rPr>
        <w:t xml:space="preserve"> </w:t>
      </w:r>
      <w:r w:rsidRPr="009E1F2C">
        <w:rPr>
          <w:rFonts w:ascii="Times New Roman" w:hAnsi="Times New Roman"/>
          <w:i/>
          <w:sz w:val="28"/>
          <w:szCs w:val="28"/>
          <w:lang w:val="en-US"/>
        </w:rPr>
        <w:t>Socialist</w:t>
      </w:r>
      <w:r w:rsidRPr="009E1F2C">
        <w:rPr>
          <w:rFonts w:ascii="Times New Roman" w:hAnsi="Times New Roman"/>
          <w:i/>
          <w:sz w:val="28"/>
          <w:szCs w:val="28"/>
        </w:rPr>
        <w:t xml:space="preserve"> </w:t>
      </w:r>
      <w:r w:rsidRPr="009E1F2C">
        <w:rPr>
          <w:rFonts w:ascii="Times New Roman" w:hAnsi="Times New Roman"/>
          <w:i/>
          <w:sz w:val="28"/>
          <w:szCs w:val="28"/>
          <w:lang w:val="en-US"/>
        </w:rPr>
        <w:t>Housing</w:t>
      </w:r>
      <w:r w:rsidRPr="009E1F2C">
        <w:rPr>
          <w:rFonts w:ascii="Times New Roman" w:hAnsi="Times New Roman"/>
          <w:i/>
          <w:sz w:val="28"/>
          <w:szCs w:val="28"/>
        </w:rPr>
        <w:t xml:space="preserve"> </w:t>
      </w:r>
      <w:r w:rsidRPr="009E1F2C">
        <w:rPr>
          <w:rFonts w:ascii="Times New Roman" w:hAnsi="Times New Roman"/>
          <w:i/>
          <w:sz w:val="28"/>
          <w:szCs w:val="28"/>
          <w:lang w:val="en-US"/>
        </w:rPr>
        <w:t>Projects</w:t>
      </w:r>
      <w:r w:rsidRPr="009E1F2C">
        <w:rPr>
          <w:rFonts w:ascii="Times New Roman" w:hAnsi="Times New Roman"/>
          <w:i/>
          <w:sz w:val="28"/>
          <w:szCs w:val="28"/>
        </w:rPr>
        <w:t xml:space="preserve"> </w:t>
      </w:r>
      <w:r w:rsidRPr="009E1F2C">
        <w:rPr>
          <w:rFonts w:ascii="Times New Roman" w:hAnsi="Times New Roman"/>
          <w:i/>
          <w:sz w:val="28"/>
          <w:szCs w:val="28"/>
          <w:lang w:val="en-US"/>
        </w:rPr>
        <w:t>as</w:t>
      </w:r>
      <w:r w:rsidRPr="009E1F2C">
        <w:rPr>
          <w:rFonts w:ascii="Times New Roman" w:hAnsi="Times New Roman"/>
          <w:i/>
          <w:sz w:val="28"/>
          <w:szCs w:val="28"/>
        </w:rPr>
        <w:t xml:space="preserve"> </w:t>
      </w:r>
      <w:r w:rsidRPr="009E1F2C">
        <w:rPr>
          <w:rFonts w:ascii="Times New Roman" w:hAnsi="Times New Roman"/>
          <w:i/>
          <w:sz w:val="28"/>
          <w:szCs w:val="28"/>
          <w:lang w:val="en-US"/>
        </w:rPr>
        <w:t>Non</w:t>
      </w:r>
      <w:r w:rsidRPr="009E1F2C">
        <w:rPr>
          <w:rFonts w:ascii="Times New Roman" w:hAnsi="Times New Roman"/>
          <w:i/>
          <w:sz w:val="28"/>
          <w:szCs w:val="28"/>
        </w:rPr>
        <w:t>-</w:t>
      </w:r>
      <w:r w:rsidRPr="009E1F2C">
        <w:rPr>
          <w:rFonts w:ascii="Times New Roman" w:hAnsi="Times New Roman"/>
          <w:i/>
          <w:sz w:val="28"/>
          <w:szCs w:val="28"/>
          <w:lang w:val="en-US"/>
        </w:rPr>
        <w:t>Places</w:t>
      </w:r>
      <w:r w:rsidRPr="009E1F2C">
        <w:rPr>
          <w:rFonts w:ascii="Times New Roman" w:hAnsi="Times New Roman"/>
          <w:i/>
          <w:sz w:val="28"/>
          <w:szCs w:val="28"/>
        </w:rPr>
        <w:t xml:space="preserve"> </w:t>
      </w:r>
      <w:r w:rsidRPr="009E1F2C">
        <w:rPr>
          <w:rFonts w:ascii="Times New Roman" w:hAnsi="Times New Roman"/>
          <w:i/>
          <w:sz w:val="28"/>
          <w:szCs w:val="28"/>
          <w:lang w:val="en-US"/>
        </w:rPr>
        <w:t>in</w:t>
      </w:r>
      <w:r w:rsidRPr="009E1F2C">
        <w:rPr>
          <w:rFonts w:ascii="Times New Roman" w:hAnsi="Times New Roman"/>
          <w:i/>
          <w:sz w:val="28"/>
          <w:szCs w:val="28"/>
        </w:rPr>
        <w:t xml:space="preserve"> </w:t>
      </w:r>
      <w:r w:rsidRPr="009E1F2C">
        <w:rPr>
          <w:rFonts w:ascii="Times New Roman" w:hAnsi="Times New Roman"/>
          <w:i/>
          <w:sz w:val="28"/>
          <w:szCs w:val="28"/>
          <w:lang w:val="en-US"/>
        </w:rPr>
        <w:t>Post</w:t>
      </w:r>
      <w:r w:rsidRPr="009E1F2C">
        <w:rPr>
          <w:rFonts w:ascii="Times New Roman" w:hAnsi="Times New Roman"/>
          <w:i/>
          <w:sz w:val="28"/>
          <w:szCs w:val="28"/>
        </w:rPr>
        <w:t xml:space="preserve">-2000 </w:t>
      </w:r>
      <w:r w:rsidRPr="009E1F2C">
        <w:rPr>
          <w:rFonts w:ascii="Times New Roman" w:hAnsi="Times New Roman"/>
          <w:i/>
          <w:sz w:val="28"/>
          <w:szCs w:val="28"/>
          <w:lang w:val="en-US"/>
        </w:rPr>
        <w:t>Polish</w:t>
      </w:r>
      <w:r w:rsidRPr="009E1F2C">
        <w:rPr>
          <w:rFonts w:ascii="Times New Roman" w:hAnsi="Times New Roman"/>
          <w:i/>
          <w:sz w:val="28"/>
          <w:szCs w:val="28"/>
        </w:rPr>
        <w:t xml:space="preserve"> </w:t>
      </w:r>
      <w:r w:rsidRPr="009E1F2C">
        <w:rPr>
          <w:rFonts w:ascii="Times New Roman" w:hAnsi="Times New Roman"/>
          <w:i/>
          <w:sz w:val="28"/>
          <w:szCs w:val="28"/>
          <w:lang w:val="en-US"/>
        </w:rPr>
        <w:t>Literary</w:t>
      </w:r>
      <w:r w:rsidRPr="009E1F2C">
        <w:rPr>
          <w:rFonts w:ascii="Times New Roman" w:hAnsi="Times New Roman"/>
          <w:i/>
          <w:sz w:val="28"/>
          <w:szCs w:val="28"/>
        </w:rPr>
        <w:t xml:space="preserve"> </w:t>
      </w:r>
      <w:r w:rsidRPr="009E1F2C">
        <w:rPr>
          <w:rFonts w:ascii="Times New Roman" w:hAnsi="Times New Roman"/>
          <w:i/>
          <w:sz w:val="28"/>
          <w:szCs w:val="28"/>
          <w:lang w:val="en-US"/>
        </w:rPr>
        <w:t>and</w:t>
      </w:r>
      <w:r w:rsidRPr="009E1F2C">
        <w:rPr>
          <w:rFonts w:ascii="Times New Roman" w:hAnsi="Times New Roman"/>
          <w:i/>
          <w:sz w:val="28"/>
          <w:szCs w:val="28"/>
        </w:rPr>
        <w:t xml:space="preserve"> </w:t>
      </w:r>
      <w:r w:rsidRPr="009E1F2C">
        <w:rPr>
          <w:rFonts w:ascii="Times New Roman" w:hAnsi="Times New Roman"/>
          <w:i/>
          <w:sz w:val="28"/>
          <w:szCs w:val="28"/>
          <w:lang w:val="en-US"/>
        </w:rPr>
        <w:t>Cinematic</w:t>
      </w:r>
      <w:r w:rsidRPr="009E1F2C">
        <w:rPr>
          <w:rFonts w:ascii="Times New Roman" w:hAnsi="Times New Roman"/>
          <w:i/>
          <w:sz w:val="28"/>
          <w:szCs w:val="28"/>
        </w:rPr>
        <w:t xml:space="preserve"> </w:t>
      </w:r>
      <w:r w:rsidRPr="009E1F2C">
        <w:rPr>
          <w:rFonts w:ascii="Times New Roman" w:hAnsi="Times New Roman"/>
          <w:i/>
          <w:sz w:val="28"/>
          <w:szCs w:val="28"/>
          <w:lang w:val="en-US"/>
        </w:rPr>
        <w:t>Narratives</w:t>
      </w:r>
      <w:r w:rsidRPr="009E1F2C">
        <w:rPr>
          <w:rFonts w:ascii="Times New Roman" w:hAnsi="Times New Roman"/>
          <w:i/>
          <w:sz w:val="28"/>
          <w:szCs w:val="28"/>
        </w:rPr>
        <w:t>»</w:t>
      </w:r>
      <w:r w:rsidRPr="009E1F2C">
        <w:rPr>
          <w:rFonts w:ascii="Times New Roman" w:hAnsi="Times New Roman"/>
          <w:sz w:val="28"/>
          <w:szCs w:val="28"/>
        </w:rPr>
        <w:t xml:space="preserve">) в своей статье в большей степени концентрируется на изучении польской литературы и кинематографа последнего десятилетия, пытаясь проанализировать образ </w:t>
      </w:r>
      <w:r w:rsidRPr="009E1F2C">
        <w:rPr>
          <w:rFonts w:ascii="Times New Roman" w:hAnsi="Times New Roman"/>
          <w:sz w:val="28"/>
          <w:szCs w:val="28"/>
        </w:rPr>
        <w:lastRenderedPageBreak/>
        <w:t xml:space="preserve">советской архитектуры промышленных городов («blokowisko») и понять его символическое значение. Она приходит к идее, что эти районы, изображаемые унылыми и мрачными, представляют собой </w:t>
      </w:r>
      <w:r w:rsidR="004F2879" w:rsidRPr="009E1F2C">
        <w:rPr>
          <w:rFonts w:ascii="Times New Roman" w:hAnsi="Times New Roman"/>
          <w:sz w:val="28"/>
          <w:szCs w:val="28"/>
        </w:rPr>
        <w:t>«не-места» («</w:t>
      </w:r>
      <w:r w:rsidR="00241288" w:rsidRPr="009E1F2C">
        <w:rPr>
          <w:rFonts w:ascii="Times New Roman" w:hAnsi="Times New Roman"/>
          <w:sz w:val="28"/>
          <w:szCs w:val="28"/>
          <w:lang w:val="en-US"/>
        </w:rPr>
        <w:t>n</w:t>
      </w:r>
      <w:r w:rsidR="00241288" w:rsidRPr="009E1F2C">
        <w:rPr>
          <w:rFonts w:ascii="Times New Roman" w:hAnsi="Times New Roman"/>
          <w:sz w:val="28"/>
          <w:szCs w:val="28"/>
        </w:rPr>
        <w:t>on-</w:t>
      </w:r>
      <w:r w:rsidR="00241288" w:rsidRPr="009E1F2C">
        <w:rPr>
          <w:rFonts w:ascii="Times New Roman" w:hAnsi="Times New Roman"/>
          <w:sz w:val="28"/>
          <w:szCs w:val="28"/>
          <w:lang w:val="en-US"/>
        </w:rPr>
        <w:t>p</w:t>
      </w:r>
      <w:r w:rsidR="004F2879" w:rsidRPr="009E1F2C">
        <w:rPr>
          <w:rFonts w:ascii="Times New Roman" w:hAnsi="Times New Roman"/>
          <w:sz w:val="28"/>
          <w:szCs w:val="28"/>
        </w:rPr>
        <w:t>laces») новой эпохи супер-модерна. Автор оперирует понятием «гетеротопия», предложенным М.Фуко, противопоставившим его непрерывности «утопии». Гетеротопия, т.е. локальное «другое место» определённым образом нарушает непрерывность (это касается как городского пространства, так и «полотна» литературного текста с его грамматикой и правилами).</w:t>
      </w:r>
      <w:r w:rsidR="00DB0117" w:rsidRPr="009E1F2C">
        <w:rPr>
          <w:rFonts w:ascii="Times New Roman" w:hAnsi="Times New Roman"/>
          <w:sz w:val="28"/>
          <w:szCs w:val="28"/>
        </w:rPr>
        <w:t xml:space="preserve"> Существование героев изучаемых Свенссон произведений в этих городских гетеротопиях являет пример противоречивого сочетания жизненной трагедии и успешной попытки в поисках внутреннего убежища, позволяющего открыть своё воображение.</w:t>
      </w:r>
    </w:p>
    <w:p w:rsidR="00241288" w:rsidRPr="009E1F2C" w:rsidRDefault="00241288" w:rsidP="00675B88">
      <w:pPr>
        <w:ind w:firstLine="709"/>
        <w:jc w:val="both"/>
        <w:rPr>
          <w:rFonts w:ascii="Times New Roman" w:hAnsi="Times New Roman"/>
          <w:sz w:val="28"/>
          <w:szCs w:val="28"/>
        </w:rPr>
      </w:pPr>
      <w:r w:rsidRPr="009E1F2C">
        <w:rPr>
          <w:rFonts w:ascii="Times New Roman" w:hAnsi="Times New Roman"/>
          <w:sz w:val="28"/>
          <w:szCs w:val="28"/>
        </w:rPr>
        <w:t xml:space="preserve">Кимберли </w:t>
      </w:r>
      <w:r w:rsidR="00154CFE" w:rsidRPr="009E1F2C">
        <w:rPr>
          <w:rFonts w:ascii="Times New Roman" w:hAnsi="Times New Roman"/>
          <w:sz w:val="28"/>
          <w:szCs w:val="28"/>
        </w:rPr>
        <w:t>За</w:t>
      </w:r>
      <w:r w:rsidRPr="009E1F2C">
        <w:rPr>
          <w:rFonts w:ascii="Times New Roman" w:hAnsi="Times New Roman"/>
          <w:sz w:val="28"/>
          <w:szCs w:val="28"/>
        </w:rPr>
        <w:t>рецер (</w:t>
      </w:r>
      <w:r w:rsidRPr="009E1F2C">
        <w:rPr>
          <w:rFonts w:ascii="Times New Roman" w:hAnsi="Times New Roman"/>
          <w:i/>
          <w:sz w:val="28"/>
          <w:szCs w:val="28"/>
          <w:lang w:val="en-US"/>
        </w:rPr>
        <w:t>Kimberly</w:t>
      </w:r>
      <w:r w:rsidRPr="009E1F2C">
        <w:rPr>
          <w:rFonts w:ascii="Times New Roman" w:hAnsi="Times New Roman"/>
          <w:i/>
          <w:sz w:val="28"/>
          <w:szCs w:val="28"/>
        </w:rPr>
        <w:t xml:space="preserve"> </w:t>
      </w:r>
      <w:r w:rsidRPr="009E1F2C">
        <w:rPr>
          <w:rFonts w:ascii="Times New Roman" w:hAnsi="Times New Roman"/>
          <w:i/>
          <w:sz w:val="28"/>
          <w:szCs w:val="28"/>
          <w:lang w:val="en-US"/>
        </w:rPr>
        <w:t>Elman</w:t>
      </w:r>
      <w:r w:rsidRPr="009E1F2C">
        <w:rPr>
          <w:rFonts w:ascii="Times New Roman" w:hAnsi="Times New Roman"/>
          <w:i/>
          <w:sz w:val="28"/>
          <w:szCs w:val="28"/>
        </w:rPr>
        <w:t xml:space="preserve"> </w:t>
      </w:r>
      <w:r w:rsidRPr="009E1F2C">
        <w:rPr>
          <w:rFonts w:ascii="Times New Roman" w:hAnsi="Times New Roman"/>
          <w:i/>
          <w:sz w:val="28"/>
          <w:szCs w:val="28"/>
          <w:lang w:val="en-US"/>
        </w:rPr>
        <w:t>Zarecor</w:t>
      </w:r>
      <w:r w:rsidRPr="009E1F2C">
        <w:rPr>
          <w:rFonts w:ascii="Times New Roman" w:hAnsi="Times New Roman"/>
          <w:i/>
          <w:sz w:val="28"/>
          <w:szCs w:val="28"/>
        </w:rPr>
        <w:t>, «</w:t>
      </w:r>
      <w:r w:rsidRPr="009E1F2C">
        <w:rPr>
          <w:rFonts w:ascii="Times New Roman" w:hAnsi="Times New Roman"/>
          <w:i/>
          <w:sz w:val="28"/>
          <w:szCs w:val="28"/>
          <w:lang w:val="en-US"/>
        </w:rPr>
        <w:t>Socialist</w:t>
      </w:r>
      <w:r w:rsidRPr="009E1F2C">
        <w:rPr>
          <w:rFonts w:ascii="Times New Roman" w:hAnsi="Times New Roman"/>
          <w:i/>
          <w:sz w:val="28"/>
          <w:szCs w:val="28"/>
        </w:rPr>
        <w:t xml:space="preserve"> </w:t>
      </w:r>
      <w:r w:rsidRPr="009E1F2C">
        <w:rPr>
          <w:rFonts w:ascii="Times New Roman" w:hAnsi="Times New Roman"/>
          <w:i/>
          <w:sz w:val="28"/>
          <w:szCs w:val="28"/>
          <w:lang w:val="en-US"/>
        </w:rPr>
        <w:t>Neighborhoods</w:t>
      </w:r>
      <w:r w:rsidRPr="009E1F2C">
        <w:rPr>
          <w:rFonts w:ascii="Times New Roman" w:hAnsi="Times New Roman"/>
          <w:i/>
          <w:sz w:val="28"/>
          <w:szCs w:val="28"/>
        </w:rPr>
        <w:t xml:space="preserve"> </w:t>
      </w:r>
      <w:r w:rsidRPr="009E1F2C">
        <w:rPr>
          <w:rFonts w:ascii="Times New Roman" w:hAnsi="Times New Roman"/>
          <w:i/>
          <w:sz w:val="28"/>
          <w:szCs w:val="28"/>
          <w:lang w:val="en-US"/>
        </w:rPr>
        <w:t>after</w:t>
      </w:r>
      <w:r w:rsidRPr="009E1F2C">
        <w:rPr>
          <w:rFonts w:ascii="Times New Roman" w:hAnsi="Times New Roman"/>
          <w:i/>
          <w:sz w:val="28"/>
          <w:szCs w:val="28"/>
        </w:rPr>
        <w:t xml:space="preserve"> </w:t>
      </w:r>
      <w:r w:rsidRPr="009E1F2C">
        <w:rPr>
          <w:rFonts w:ascii="Times New Roman" w:hAnsi="Times New Roman"/>
          <w:i/>
          <w:sz w:val="28"/>
          <w:szCs w:val="28"/>
          <w:lang w:val="en-US"/>
        </w:rPr>
        <w:t>Socialism</w:t>
      </w:r>
      <w:r w:rsidRPr="009E1F2C">
        <w:rPr>
          <w:rFonts w:ascii="Times New Roman" w:hAnsi="Times New Roman"/>
          <w:i/>
          <w:sz w:val="28"/>
          <w:szCs w:val="28"/>
        </w:rPr>
        <w:t xml:space="preserve">: </w:t>
      </w:r>
      <w:r w:rsidRPr="009E1F2C">
        <w:rPr>
          <w:rFonts w:ascii="Times New Roman" w:hAnsi="Times New Roman"/>
          <w:i/>
          <w:sz w:val="28"/>
          <w:szCs w:val="28"/>
          <w:lang w:val="en-US"/>
        </w:rPr>
        <w:t>The</w:t>
      </w:r>
      <w:r w:rsidRPr="009E1F2C">
        <w:rPr>
          <w:rFonts w:ascii="Times New Roman" w:hAnsi="Times New Roman"/>
          <w:i/>
          <w:sz w:val="28"/>
          <w:szCs w:val="28"/>
        </w:rPr>
        <w:t xml:space="preserve"> </w:t>
      </w:r>
      <w:r w:rsidRPr="009E1F2C">
        <w:rPr>
          <w:rFonts w:ascii="Times New Roman" w:hAnsi="Times New Roman"/>
          <w:i/>
          <w:sz w:val="28"/>
          <w:szCs w:val="28"/>
          <w:lang w:val="en-US"/>
        </w:rPr>
        <w:t>Past</w:t>
      </w:r>
      <w:r w:rsidRPr="009E1F2C">
        <w:rPr>
          <w:rFonts w:ascii="Times New Roman" w:hAnsi="Times New Roman"/>
          <w:i/>
          <w:sz w:val="28"/>
          <w:szCs w:val="28"/>
        </w:rPr>
        <w:t xml:space="preserve">, </w:t>
      </w:r>
      <w:r w:rsidRPr="009E1F2C">
        <w:rPr>
          <w:rFonts w:ascii="Times New Roman" w:hAnsi="Times New Roman"/>
          <w:i/>
          <w:sz w:val="28"/>
          <w:szCs w:val="28"/>
          <w:lang w:val="en-US"/>
        </w:rPr>
        <w:t>Present</w:t>
      </w:r>
      <w:r w:rsidRPr="009E1F2C">
        <w:rPr>
          <w:rFonts w:ascii="Times New Roman" w:hAnsi="Times New Roman"/>
          <w:i/>
          <w:sz w:val="28"/>
          <w:szCs w:val="28"/>
        </w:rPr>
        <w:t xml:space="preserve">, </w:t>
      </w:r>
      <w:r w:rsidRPr="009E1F2C">
        <w:rPr>
          <w:rFonts w:ascii="Times New Roman" w:hAnsi="Times New Roman"/>
          <w:i/>
          <w:sz w:val="28"/>
          <w:szCs w:val="28"/>
          <w:lang w:val="en-US"/>
        </w:rPr>
        <w:t>and</w:t>
      </w:r>
      <w:r w:rsidRPr="009E1F2C">
        <w:rPr>
          <w:rFonts w:ascii="Times New Roman" w:hAnsi="Times New Roman"/>
          <w:i/>
          <w:sz w:val="28"/>
          <w:szCs w:val="28"/>
        </w:rPr>
        <w:t xml:space="preserve"> </w:t>
      </w:r>
      <w:r w:rsidRPr="009E1F2C">
        <w:rPr>
          <w:rFonts w:ascii="Times New Roman" w:hAnsi="Times New Roman"/>
          <w:i/>
          <w:sz w:val="28"/>
          <w:szCs w:val="28"/>
          <w:lang w:val="en-US"/>
        </w:rPr>
        <w:t>Future</w:t>
      </w:r>
      <w:r w:rsidRPr="009E1F2C">
        <w:rPr>
          <w:rFonts w:ascii="Times New Roman" w:hAnsi="Times New Roman"/>
          <w:i/>
          <w:sz w:val="28"/>
          <w:szCs w:val="28"/>
        </w:rPr>
        <w:t xml:space="preserve"> </w:t>
      </w:r>
      <w:r w:rsidRPr="009E1F2C">
        <w:rPr>
          <w:rFonts w:ascii="Times New Roman" w:hAnsi="Times New Roman"/>
          <w:i/>
          <w:sz w:val="28"/>
          <w:szCs w:val="28"/>
          <w:lang w:val="en-US"/>
        </w:rPr>
        <w:t>of</w:t>
      </w:r>
      <w:r w:rsidRPr="009E1F2C">
        <w:rPr>
          <w:rFonts w:ascii="Times New Roman" w:hAnsi="Times New Roman"/>
          <w:i/>
          <w:sz w:val="28"/>
          <w:szCs w:val="28"/>
        </w:rPr>
        <w:t xml:space="preserve"> </w:t>
      </w:r>
      <w:r w:rsidRPr="009E1F2C">
        <w:rPr>
          <w:rFonts w:ascii="Times New Roman" w:hAnsi="Times New Roman"/>
          <w:i/>
          <w:sz w:val="28"/>
          <w:szCs w:val="28"/>
          <w:lang w:val="en-US"/>
        </w:rPr>
        <w:t>Postwar</w:t>
      </w:r>
      <w:r w:rsidRPr="009E1F2C">
        <w:rPr>
          <w:rFonts w:ascii="Times New Roman" w:hAnsi="Times New Roman"/>
          <w:i/>
          <w:sz w:val="28"/>
          <w:szCs w:val="28"/>
        </w:rPr>
        <w:t xml:space="preserve"> </w:t>
      </w:r>
      <w:r w:rsidRPr="009E1F2C">
        <w:rPr>
          <w:rFonts w:ascii="Times New Roman" w:hAnsi="Times New Roman"/>
          <w:i/>
          <w:sz w:val="28"/>
          <w:szCs w:val="28"/>
          <w:lang w:val="en-US"/>
        </w:rPr>
        <w:t>Housing</w:t>
      </w:r>
      <w:r w:rsidRPr="009E1F2C">
        <w:rPr>
          <w:rFonts w:ascii="Times New Roman" w:hAnsi="Times New Roman"/>
          <w:i/>
          <w:sz w:val="28"/>
          <w:szCs w:val="28"/>
        </w:rPr>
        <w:t xml:space="preserve"> </w:t>
      </w:r>
      <w:r w:rsidRPr="009E1F2C">
        <w:rPr>
          <w:rFonts w:ascii="Times New Roman" w:hAnsi="Times New Roman"/>
          <w:i/>
          <w:sz w:val="28"/>
          <w:szCs w:val="28"/>
          <w:lang w:val="en-US"/>
        </w:rPr>
        <w:t>in</w:t>
      </w:r>
      <w:r w:rsidRPr="009E1F2C">
        <w:rPr>
          <w:rFonts w:ascii="Times New Roman" w:hAnsi="Times New Roman"/>
          <w:i/>
          <w:sz w:val="28"/>
          <w:szCs w:val="28"/>
        </w:rPr>
        <w:t xml:space="preserve"> </w:t>
      </w:r>
      <w:r w:rsidRPr="009E1F2C">
        <w:rPr>
          <w:rFonts w:ascii="Times New Roman" w:hAnsi="Times New Roman"/>
          <w:i/>
          <w:sz w:val="28"/>
          <w:szCs w:val="28"/>
          <w:lang w:val="en-US"/>
        </w:rPr>
        <w:t>the</w:t>
      </w:r>
      <w:r w:rsidRPr="009E1F2C">
        <w:rPr>
          <w:rFonts w:ascii="Times New Roman" w:hAnsi="Times New Roman"/>
          <w:i/>
          <w:sz w:val="28"/>
          <w:szCs w:val="28"/>
        </w:rPr>
        <w:t xml:space="preserve"> </w:t>
      </w:r>
      <w:r w:rsidRPr="009E1F2C">
        <w:rPr>
          <w:rFonts w:ascii="Times New Roman" w:hAnsi="Times New Roman"/>
          <w:i/>
          <w:sz w:val="28"/>
          <w:szCs w:val="28"/>
          <w:lang w:val="en-US"/>
        </w:rPr>
        <w:t>Czech</w:t>
      </w:r>
      <w:r w:rsidRPr="009E1F2C">
        <w:rPr>
          <w:rFonts w:ascii="Times New Roman" w:hAnsi="Times New Roman"/>
          <w:i/>
          <w:sz w:val="28"/>
          <w:szCs w:val="28"/>
        </w:rPr>
        <w:t xml:space="preserve"> </w:t>
      </w:r>
      <w:r w:rsidRPr="009E1F2C">
        <w:rPr>
          <w:rFonts w:ascii="Times New Roman" w:hAnsi="Times New Roman"/>
          <w:i/>
          <w:sz w:val="28"/>
          <w:szCs w:val="28"/>
          <w:lang w:val="en-US"/>
        </w:rPr>
        <w:t>Republic</w:t>
      </w:r>
      <w:r w:rsidRPr="009E1F2C">
        <w:rPr>
          <w:rFonts w:ascii="Times New Roman" w:hAnsi="Times New Roman"/>
          <w:i/>
          <w:sz w:val="28"/>
          <w:szCs w:val="28"/>
        </w:rPr>
        <w:t>»</w:t>
      </w:r>
      <w:r w:rsidRPr="009E1F2C">
        <w:rPr>
          <w:rFonts w:ascii="Times New Roman" w:hAnsi="Times New Roman"/>
          <w:sz w:val="28"/>
          <w:szCs w:val="28"/>
        </w:rPr>
        <w:t xml:space="preserve">) в своём </w:t>
      </w:r>
      <w:r w:rsidR="006D12CE" w:rsidRPr="009E1F2C">
        <w:rPr>
          <w:rFonts w:ascii="Times New Roman" w:hAnsi="Times New Roman"/>
          <w:sz w:val="28"/>
          <w:szCs w:val="28"/>
        </w:rPr>
        <w:t>эссе, посвящённом</w:t>
      </w:r>
      <w:r w:rsidRPr="009E1F2C">
        <w:rPr>
          <w:rFonts w:ascii="Times New Roman" w:hAnsi="Times New Roman"/>
          <w:sz w:val="28"/>
          <w:szCs w:val="28"/>
        </w:rPr>
        <w:t xml:space="preserve"> практик</w:t>
      </w:r>
      <w:r w:rsidR="006D12CE" w:rsidRPr="009E1F2C">
        <w:rPr>
          <w:rFonts w:ascii="Times New Roman" w:hAnsi="Times New Roman"/>
          <w:sz w:val="28"/>
          <w:szCs w:val="28"/>
        </w:rPr>
        <w:t>ам</w:t>
      </w:r>
      <w:r w:rsidRPr="009E1F2C">
        <w:rPr>
          <w:rFonts w:ascii="Times New Roman" w:hAnsi="Times New Roman"/>
          <w:sz w:val="28"/>
          <w:szCs w:val="28"/>
        </w:rPr>
        <w:t xml:space="preserve"> соседства в Чехии</w:t>
      </w:r>
      <w:r w:rsidR="006D12CE" w:rsidRPr="009E1F2C">
        <w:rPr>
          <w:rFonts w:ascii="Times New Roman" w:hAnsi="Times New Roman"/>
          <w:sz w:val="28"/>
          <w:szCs w:val="28"/>
        </w:rPr>
        <w:t>,</w:t>
      </w:r>
      <w:r w:rsidRPr="009E1F2C">
        <w:rPr>
          <w:rFonts w:ascii="Times New Roman" w:hAnsi="Times New Roman"/>
          <w:sz w:val="28"/>
          <w:szCs w:val="28"/>
        </w:rPr>
        <w:t xml:space="preserve"> приходит к в</w:t>
      </w:r>
      <w:r w:rsidR="00F5158C">
        <w:rPr>
          <w:rFonts w:ascii="Times New Roman" w:hAnsi="Times New Roman"/>
          <w:sz w:val="28"/>
          <w:szCs w:val="28"/>
        </w:rPr>
        <w:t>ыводу, что два десятилетия пост</w:t>
      </w:r>
      <w:r w:rsidRPr="009E1F2C">
        <w:rPr>
          <w:rFonts w:ascii="Times New Roman" w:hAnsi="Times New Roman"/>
          <w:sz w:val="28"/>
          <w:szCs w:val="28"/>
        </w:rPr>
        <w:t>коммунистической эпохи не принесли значите</w:t>
      </w:r>
      <w:r w:rsidR="006D12CE" w:rsidRPr="009E1F2C">
        <w:rPr>
          <w:rFonts w:ascii="Times New Roman" w:hAnsi="Times New Roman"/>
          <w:sz w:val="28"/>
          <w:szCs w:val="28"/>
        </w:rPr>
        <w:t xml:space="preserve">льных изменений. </w:t>
      </w:r>
      <w:r w:rsidR="007E324E" w:rsidRPr="009E1F2C">
        <w:rPr>
          <w:rFonts w:ascii="Times New Roman" w:hAnsi="Times New Roman"/>
          <w:sz w:val="28"/>
          <w:szCs w:val="28"/>
        </w:rPr>
        <w:t>Значительная ч</w:t>
      </w:r>
      <w:r w:rsidR="006D12CE" w:rsidRPr="009E1F2C">
        <w:rPr>
          <w:rFonts w:ascii="Times New Roman" w:hAnsi="Times New Roman"/>
          <w:sz w:val="28"/>
          <w:szCs w:val="28"/>
        </w:rPr>
        <w:t>асть чешского общества</w:t>
      </w:r>
      <w:r w:rsidR="007E324E" w:rsidRPr="009E1F2C">
        <w:rPr>
          <w:rFonts w:ascii="Times New Roman" w:hAnsi="Times New Roman"/>
          <w:sz w:val="28"/>
          <w:szCs w:val="28"/>
        </w:rPr>
        <w:t xml:space="preserve"> (более 30%)</w:t>
      </w:r>
      <w:r w:rsidR="006D12CE" w:rsidRPr="009E1F2C">
        <w:rPr>
          <w:rFonts w:ascii="Times New Roman" w:hAnsi="Times New Roman"/>
          <w:sz w:val="28"/>
          <w:szCs w:val="28"/>
        </w:rPr>
        <w:t>, локализованного в этих «не-местах», новый век и новые условия (например, всту</w:t>
      </w:r>
      <w:r w:rsidR="00F5158C">
        <w:rPr>
          <w:rFonts w:ascii="Times New Roman" w:hAnsi="Times New Roman"/>
          <w:sz w:val="28"/>
          <w:szCs w:val="28"/>
        </w:rPr>
        <w:t>пление страны в Евросоюз) обошла</w:t>
      </w:r>
      <w:r w:rsidR="006D12CE" w:rsidRPr="009E1F2C">
        <w:rPr>
          <w:rFonts w:ascii="Times New Roman" w:hAnsi="Times New Roman"/>
          <w:sz w:val="28"/>
          <w:szCs w:val="28"/>
        </w:rPr>
        <w:t xml:space="preserve"> стороной, но новые вызовы (например, мировой экономический кризис) могут усугубить их положение. Зарецер задаётся целью разработать механизмы, которые бы позволили улучшить эту часть городской среды и изменить социальные процессы в ней.</w:t>
      </w:r>
      <w:r w:rsidR="007E324E" w:rsidRPr="009E1F2C">
        <w:rPr>
          <w:rFonts w:ascii="Times New Roman" w:hAnsi="Times New Roman"/>
          <w:sz w:val="28"/>
          <w:szCs w:val="28"/>
        </w:rPr>
        <w:t xml:space="preserve"> Автор предлагает сосредоточить усилия не только на улучшении общих пространств</w:t>
      </w:r>
      <w:r w:rsidR="008E433F" w:rsidRPr="009E1F2C">
        <w:rPr>
          <w:rFonts w:ascii="Times New Roman" w:hAnsi="Times New Roman"/>
          <w:sz w:val="28"/>
          <w:szCs w:val="28"/>
        </w:rPr>
        <w:t xml:space="preserve"> и ремонте фасадов</w:t>
      </w:r>
      <w:r w:rsidR="007E324E" w:rsidRPr="009E1F2C">
        <w:rPr>
          <w:rFonts w:ascii="Times New Roman" w:hAnsi="Times New Roman"/>
          <w:sz w:val="28"/>
          <w:szCs w:val="28"/>
        </w:rPr>
        <w:t>, но и на изменении общей точки зрения на эти панельные районы («</w:t>
      </w:r>
      <w:r w:rsidR="007E324E" w:rsidRPr="009E1F2C">
        <w:rPr>
          <w:rFonts w:ascii="Times New Roman" w:hAnsi="Times New Roman"/>
          <w:sz w:val="28"/>
          <w:szCs w:val="28"/>
          <w:lang w:val="en-US"/>
        </w:rPr>
        <w:t>p</w:t>
      </w:r>
      <w:r w:rsidR="007E324E" w:rsidRPr="009E1F2C">
        <w:rPr>
          <w:rFonts w:ascii="Times New Roman" w:hAnsi="Times New Roman"/>
          <w:sz w:val="28"/>
          <w:szCs w:val="28"/>
        </w:rPr>
        <w:t xml:space="preserve">anelák»), приняв их существование как часть политической и социальной истории страны. </w:t>
      </w:r>
      <w:r w:rsidR="006D12CE" w:rsidRPr="009E1F2C">
        <w:rPr>
          <w:rFonts w:ascii="Times New Roman" w:hAnsi="Times New Roman"/>
          <w:sz w:val="28"/>
          <w:szCs w:val="28"/>
        </w:rPr>
        <w:t xml:space="preserve">Основной </w:t>
      </w:r>
      <w:r w:rsidR="007E324E" w:rsidRPr="009E1F2C">
        <w:rPr>
          <w:rFonts w:ascii="Times New Roman" w:hAnsi="Times New Roman"/>
          <w:sz w:val="28"/>
          <w:szCs w:val="28"/>
        </w:rPr>
        <w:t xml:space="preserve">её </w:t>
      </w:r>
      <w:r w:rsidR="006D12CE" w:rsidRPr="009E1F2C">
        <w:rPr>
          <w:rFonts w:ascii="Times New Roman" w:hAnsi="Times New Roman"/>
          <w:sz w:val="28"/>
          <w:szCs w:val="28"/>
        </w:rPr>
        <w:t>тезис заключается в идее, что эти пространства в своём изначальном дизайне, гораздо больше соответствуют социальной и архитектурной реальности будущего, нежели отживающая своё концепция инд</w:t>
      </w:r>
      <w:r w:rsidR="008E433F" w:rsidRPr="009E1F2C">
        <w:rPr>
          <w:rFonts w:ascii="Times New Roman" w:hAnsi="Times New Roman"/>
          <w:sz w:val="28"/>
          <w:szCs w:val="28"/>
        </w:rPr>
        <w:t>и</w:t>
      </w:r>
      <w:r w:rsidR="006D12CE" w:rsidRPr="009E1F2C">
        <w:rPr>
          <w:rFonts w:ascii="Times New Roman" w:hAnsi="Times New Roman"/>
          <w:sz w:val="28"/>
          <w:szCs w:val="28"/>
        </w:rPr>
        <w:t>видуальных домов.</w:t>
      </w:r>
    </w:p>
    <w:p w:rsidR="006F38DA" w:rsidRPr="009E1F2C" w:rsidRDefault="00624D7A" w:rsidP="00675B88">
      <w:pPr>
        <w:ind w:firstLine="709"/>
        <w:jc w:val="both"/>
        <w:rPr>
          <w:rFonts w:ascii="Times New Roman" w:hAnsi="Times New Roman"/>
          <w:sz w:val="28"/>
          <w:szCs w:val="28"/>
        </w:rPr>
      </w:pPr>
      <w:r w:rsidRPr="009E1F2C">
        <w:rPr>
          <w:rFonts w:ascii="Times New Roman" w:hAnsi="Times New Roman"/>
          <w:sz w:val="28"/>
          <w:szCs w:val="28"/>
        </w:rPr>
        <w:t xml:space="preserve">Михаил Чиру и Сержиу Жержина </w:t>
      </w:r>
      <w:r w:rsidR="006F38DA" w:rsidRPr="009E1F2C">
        <w:rPr>
          <w:rFonts w:ascii="Times New Roman" w:hAnsi="Times New Roman"/>
          <w:sz w:val="28"/>
          <w:szCs w:val="28"/>
        </w:rPr>
        <w:t>(</w:t>
      </w:r>
      <w:r w:rsidR="006F38DA" w:rsidRPr="009E1F2C">
        <w:rPr>
          <w:rFonts w:ascii="Times New Roman" w:hAnsi="Times New Roman"/>
          <w:i/>
          <w:sz w:val="28"/>
          <w:szCs w:val="28"/>
          <w:lang w:val="en-US"/>
        </w:rPr>
        <w:t>Mihail</w:t>
      </w:r>
      <w:r w:rsidR="006F38DA" w:rsidRPr="009E1F2C">
        <w:rPr>
          <w:rFonts w:ascii="Times New Roman" w:hAnsi="Times New Roman"/>
          <w:i/>
          <w:sz w:val="28"/>
          <w:szCs w:val="28"/>
        </w:rPr>
        <w:t xml:space="preserve"> </w:t>
      </w:r>
      <w:r w:rsidR="006F38DA" w:rsidRPr="009E1F2C">
        <w:rPr>
          <w:rFonts w:ascii="Times New Roman" w:hAnsi="Times New Roman"/>
          <w:i/>
          <w:sz w:val="28"/>
          <w:szCs w:val="28"/>
          <w:lang w:val="en-US"/>
        </w:rPr>
        <w:t>Chiru</w:t>
      </w:r>
      <w:r w:rsidR="006F38DA" w:rsidRPr="009E1F2C">
        <w:rPr>
          <w:rFonts w:ascii="Times New Roman" w:hAnsi="Times New Roman"/>
          <w:i/>
          <w:sz w:val="28"/>
          <w:szCs w:val="28"/>
        </w:rPr>
        <w:t xml:space="preserve">, </w:t>
      </w:r>
      <w:r w:rsidR="006F38DA" w:rsidRPr="009E1F2C">
        <w:rPr>
          <w:rFonts w:ascii="Times New Roman" w:hAnsi="Times New Roman"/>
          <w:i/>
          <w:sz w:val="28"/>
          <w:szCs w:val="28"/>
          <w:lang w:val="en-US"/>
        </w:rPr>
        <w:t>Sergiu</w:t>
      </w:r>
      <w:r w:rsidR="006F38DA" w:rsidRPr="009E1F2C">
        <w:rPr>
          <w:rFonts w:ascii="Times New Roman" w:hAnsi="Times New Roman"/>
          <w:i/>
          <w:sz w:val="28"/>
          <w:szCs w:val="28"/>
        </w:rPr>
        <w:t xml:space="preserve"> </w:t>
      </w:r>
      <w:r w:rsidR="006F38DA" w:rsidRPr="009E1F2C">
        <w:rPr>
          <w:rFonts w:ascii="Times New Roman" w:hAnsi="Times New Roman"/>
          <w:i/>
          <w:sz w:val="28"/>
          <w:szCs w:val="28"/>
          <w:lang w:val="en-US"/>
        </w:rPr>
        <w:t>Gherghina</w:t>
      </w:r>
      <w:r w:rsidR="006F38DA" w:rsidRPr="009E1F2C">
        <w:rPr>
          <w:rFonts w:ascii="Times New Roman" w:hAnsi="Times New Roman"/>
          <w:i/>
          <w:sz w:val="28"/>
          <w:szCs w:val="28"/>
        </w:rPr>
        <w:t>, «Keeping the Doors Closed: Leadership Selection in Post-Communis</w:t>
      </w:r>
      <w:r w:rsidR="006F38DA" w:rsidRPr="009E1F2C">
        <w:rPr>
          <w:rFonts w:ascii="Times New Roman" w:hAnsi="Times New Roman"/>
          <w:i/>
          <w:sz w:val="28"/>
          <w:szCs w:val="28"/>
          <w:lang w:val="en-US"/>
        </w:rPr>
        <w:t>t</w:t>
      </w:r>
      <w:r w:rsidR="006F38DA" w:rsidRPr="009E1F2C">
        <w:rPr>
          <w:rFonts w:ascii="Times New Roman" w:hAnsi="Times New Roman"/>
          <w:i/>
          <w:sz w:val="28"/>
          <w:szCs w:val="28"/>
        </w:rPr>
        <w:t xml:space="preserve"> </w:t>
      </w:r>
      <w:r w:rsidR="006F38DA" w:rsidRPr="009E1F2C">
        <w:rPr>
          <w:rFonts w:ascii="Times New Roman" w:hAnsi="Times New Roman"/>
          <w:i/>
          <w:sz w:val="28"/>
          <w:szCs w:val="28"/>
          <w:lang w:val="en-US"/>
        </w:rPr>
        <w:t>Romania</w:t>
      </w:r>
      <w:r w:rsidR="006F38DA" w:rsidRPr="009E1F2C">
        <w:rPr>
          <w:rFonts w:ascii="Times New Roman" w:hAnsi="Times New Roman"/>
          <w:i/>
          <w:sz w:val="28"/>
          <w:szCs w:val="28"/>
        </w:rPr>
        <w:t>»</w:t>
      </w:r>
      <w:r w:rsidR="006F38DA" w:rsidRPr="009E1F2C">
        <w:rPr>
          <w:rFonts w:ascii="Times New Roman" w:hAnsi="Times New Roman"/>
          <w:sz w:val="28"/>
          <w:szCs w:val="28"/>
        </w:rPr>
        <w:t xml:space="preserve">) </w:t>
      </w:r>
      <w:r w:rsidR="00391E05" w:rsidRPr="009E1F2C">
        <w:rPr>
          <w:rFonts w:ascii="Times New Roman" w:hAnsi="Times New Roman"/>
          <w:sz w:val="28"/>
          <w:szCs w:val="28"/>
        </w:rPr>
        <w:t xml:space="preserve">в своей статье, посвящённой проблемам политического лидерства в Румынии, анализируют, как происходит отбор лидеров в румынских </w:t>
      </w:r>
      <w:r w:rsidR="00A24729" w:rsidRPr="009E1F2C">
        <w:rPr>
          <w:rFonts w:ascii="Times New Roman" w:hAnsi="Times New Roman"/>
          <w:sz w:val="28"/>
          <w:szCs w:val="28"/>
        </w:rPr>
        <w:t>парламен</w:t>
      </w:r>
      <w:r w:rsidR="00A33534" w:rsidRPr="009E1F2C">
        <w:rPr>
          <w:rFonts w:ascii="Times New Roman" w:hAnsi="Times New Roman"/>
          <w:sz w:val="28"/>
          <w:szCs w:val="28"/>
        </w:rPr>
        <w:t>тс</w:t>
      </w:r>
      <w:r w:rsidR="00A24729" w:rsidRPr="009E1F2C">
        <w:rPr>
          <w:rFonts w:ascii="Times New Roman" w:hAnsi="Times New Roman"/>
          <w:sz w:val="28"/>
          <w:szCs w:val="28"/>
        </w:rPr>
        <w:t xml:space="preserve">ких </w:t>
      </w:r>
      <w:r w:rsidR="00F5158C">
        <w:rPr>
          <w:rFonts w:ascii="Times New Roman" w:hAnsi="Times New Roman"/>
          <w:sz w:val="28"/>
          <w:szCs w:val="28"/>
        </w:rPr>
        <w:t>партиях в пост</w:t>
      </w:r>
      <w:r w:rsidR="00391E05" w:rsidRPr="009E1F2C">
        <w:rPr>
          <w:rFonts w:ascii="Times New Roman" w:hAnsi="Times New Roman"/>
          <w:sz w:val="28"/>
          <w:szCs w:val="28"/>
        </w:rPr>
        <w:t>коммунистический период. Особое внимание авторы уделяют таким показателям, как уровень централизации при принятии решений и степень соревновательности</w:t>
      </w:r>
      <w:r w:rsidR="00A33534" w:rsidRPr="009E1F2C">
        <w:rPr>
          <w:rFonts w:ascii="Times New Roman" w:hAnsi="Times New Roman"/>
          <w:sz w:val="28"/>
          <w:szCs w:val="28"/>
        </w:rPr>
        <w:t xml:space="preserve"> внутри партий</w:t>
      </w:r>
      <w:r w:rsidR="00391E05" w:rsidRPr="009E1F2C">
        <w:rPr>
          <w:rFonts w:ascii="Times New Roman" w:hAnsi="Times New Roman"/>
          <w:sz w:val="28"/>
          <w:szCs w:val="28"/>
        </w:rPr>
        <w:t>. Результаты их сравнительного исслед</w:t>
      </w:r>
      <w:r w:rsidR="00A24729" w:rsidRPr="009E1F2C">
        <w:rPr>
          <w:rFonts w:ascii="Times New Roman" w:hAnsi="Times New Roman"/>
          <w:sz w:val="28"/>
          <w:szCs w:val="28"/>
        </w:rPr>
        <w:t>ования показали, что крушение коммунизма мало что изменило во внутренней жизни политических партий: решения всё так же принимаются централизованно, а основной механизм рекрутирования партийных лидеров остаётся непрозрачным (авторы называют это «олигархической инерцией»), а рядовые члены партии не оказывают значительного влияния ни на решения, ни на формирование новой партийной элиты.</w:t>
      </w:r>
    </w:p>
    <w:p w:rsidR="006F38DA" w:rsidRPr="009E1F2C" w:rsidRDefault="006F38DA" w:rsidP="00675B88">
      <w:pPr>
        <w:ind w:firstLine="709"/>
        <w:jc w:val="both"/>
        <w:rPr>
          <w:rFonts w:ascii="Times New Roman" w:hAnsi="Times New Roman"/>
          <w:sz w:val="28"/>
          <w:szCs w:val="28"/>
        </w:rPr>
      </w:pPr>
      <w:r w:rsidRPr="009E1F2C">
        <w:rPr>
          <w:rFonts w:ascii="Times New Roman" w:hAnsi="Times New Roman"/>
          <w:sz w:val="28"/>
          <w:szCs w:val="28"/>
        </w:rPr>
        <w:lastRenderedPageBreak/>
        <w:t>Партии, предлагающие более открытые процедуры отбора лидеров и реальную, а не символическую конкуренцию (среди которых либеральные и этнические политические объединения), оказываются в меньшинстве.</w:t>
      </w:r>
    </w:p>
    <w:p w:rsidR="00A33534" w:rsidRPr="009E1F2C" w:rsidRDefault="00A33534" w:rsidP="00675B88">
      <w:pPr>
        <w:ind w:firstLine="709"/>
        <w:jc w:val="both"/>
        <w:rPr>
          <w:rFonts w:ascii="Times New Roman" w:hAnsi="Times New Roman"/>
          <w:sz w:val="28"/>
          <w:szCs w:val="28"/>
        </w:rPr>
      </w:pPr>
      <w:r w:rsidRPr="009E1F2C">
        <w:rPr>
          <w:rFonts w:ascii="Times New Roman" w:hAnsi="Times New Roman"/>
          <w:sz w:val="28"/>
          <w:szCs w:val="28"/>
        </w:rPr>
        <w:t>Это приводит к устойчивой практике персонализации власти и, в конечном счёте, кризису новых идей: новым лидерам трудно пробиться, а власть старых опирается на</w:t>
      </w:r>
      <w:r w:rsidR="006F38DA" w:rsidRPr="009E1F2C">
        <w:rPr>
          <w:rFonts w:ascii="Times New Roman" w:hAnsi="Times New Roman"/>
          <w:sz w:val="28"/>
          <w:szCs w:val="28"/>
        </w:rPr>
        <w:t xml:space="preserve"> поддержку небольшого числа сторонников в то время, как население недовольно избранным руководством страны, но не заинтересовано в участии в деятельности партий.</w:t>
      </w:r>
    </w:p>
    <w:p w:rsidR="008E433F" w:rsidRPr="009E1F2C" w:rsidRDefault="008E433F" w:rsidP="00675B88">
      <w:pPr>
        <w:ind w:firstLine="709"/>
        <w:jc w:val="both"/>
        <w:rPr>
          <w:rFonts w:ascii="Times New Roman" w:hAnsi="Times New Roman"/>
          <w:sz w:val="28"/>
          <w:szCs w:val="28"/>
        </w:rPr>
      </w:pPr>
      <w:r w:rsidRPr="009E1F2C">
        <w:rPr>
          <w:rFonts w:ascii="Times New Roman" w:hAnsi="Times New Roman"/>
          <w:sz w:val="28"/>
          <w:szCs w:val="28"/>
        </w:rPr>
        <w:t>Проблемы индивидуальных карьерных траекторий рассматриваются и в статье Елены Семёновой (</w:t>
      </w:r>
      <w:r w:rsidRPr="009E1F2C">
        <w:rPr>
          <w:rFonts w:ascii="Times New Roman" w:hAnsi="Times New Roman"/>
          <w:i/>
          <w:sz w:val="28"/>
          <w:szCs w:val="28"/>
        </w:rPr>
        <w:t>Elena Semenova, «</w:t>
      </w:r>
      <w:r w:rsidRPr="009E1F2C">
        <w:rPr>
          <w:rFonts w:ascii="Times New Roman" w:hAnsi="Times New Roman"/>
          <w:i/>
          <w:sz w:val="28"/>
          <w:szCs w:val="28"/>
          <w:lang w:val="en-US"/>
        </w:rPr>
        <w:t>Patterns</w:t>
      </w:r>
      <w:r w:rsidRPr="009E1F2C">
        <w:rPr>
          <w:rFonts w:ascii="Times New Roman" w:hAnsi="Times New Roman"/>
          <w:i/>
          <w:sz w:val="28"/>
          <w:szCs w:val="28"/>
        </w:rPr>
        <w:t xml:space="preserve"> </w:t>
      </w:r>
      <w:r w:rsidRPr="009E1F2C">
        <w:rPr>
          <w:rFonts w:ascii="Times New Roman" w:hAnsi="Times New Roman"/>
          <w:i/>
          <w:sz w:val="28"/>
          <w:szCs w:val="28"/>
          <w:lang w:val="en-US"/>
        </w:rPr>
        <w:t>of</w:t>
      </w:r>
      <w:r w:rsidRPr="009E1F2C">
        <w:rPr>
          <w:rFonts w:ascii="Times New Roman" w:hAnsi="Times New Roman"/>
          <w:i/>
          <w:sz w:val="28"/>
          <w:szCs w:val="28"/>
        </w:rPr>
        <w:t xml:space="preserve"> </w:t>
      </w:r>
      <w:r w:rsidRPr="009E1F2C">
        <w:rPr>
          <w:rFonts w:ascii="Times New Roman" w:hAnsi="Times New Roman"/>
          <w:i/>
          <w:sz w:val="28"/>
          <w:szCs w:val="28"/>
          <w:lang w:val="en-US"/>
        </w:rPr>
        <w:t>Parliamentary</w:t>
      </w:r>
      <w:r w:rsidRPr="009E1F2C">
        <w:rPr>
          <w:rFonts w:ascii="Times New Roman" w:hAnsi="Times New Roman"/>
          <w:i/>
          <w:sz w:val="28"/>
          <w:szCs w:val="28"/>
        </w:rPr>
        <w:t xml:space="preserve"> </w:t>
      </w:r>
      <w:r w:rsidRPr="009E1F2C">
        <w:rPr>
          <w:rFonts w:ascii="Times New Roman" w:hAnsi="Times New Roman"/>
          <w:i/>
          <w:sz w:val="28"/>
          <w:szCs w:val="28"/>
          <w:lang w:val="en-US"/>
        </w:rPr>
        <w:t>Representation</w:t>
      </w:r>
      <w:r w:rsidRPr="009E1F2C">
        <w:rPr>
          <w:rFonts w:ascii="Times New Roman" w:hAnsi="Times New Roman"/>
          <w:i/>
          <w:sz w:val="28"/>
          <w:szCs w:val="28"/>
        </w:rPr>
        <w:t xml:space="preserve"> </w:t>
      </w:r>
      <w:r w:rsidRPr="009E1F2C">
        <w:rPr>
          <w:rFonts w:ascii="Times New Roman" w:hAnsi="Times New Roman"/>
          <w:i/>
          <w:sz w:val="28"/>
          <w:szCs w:val="28"/>
          <w:lang w:val="en-US"/>
        </w:rPr>
        <w:t>and</w:t>
      </w:r>
      <w:r w:rsidRPr="009E1F2C">
        <w:rPr>
          <w:rFonts w:ascii="Times New Roman" w:hAnsi="Times New Roman"/>
          <w:i/>
          <w:sz w:val="28"/>
          <w:szCs w:val="28"/>
        </w:rPr>
        <w:t xml:space="preserve"> </w:t>
      </w:r>
      <w:r w:rsidRPr="009E1F2C">
        <w:rPr>
          <w:rFonts w:ascii="Times New Roman" w:hAnsi="Times New Roman"/>
          <w:i/>
          <w:sz w:val="28"/>
          <w:szCs w:val="28"/>
          <w:lang w:val="en-US"/>
        </w:rPr>
        <w:t>Careers</w:t>
      </w:r>
      <w:r w:rsidRPr="009E1F2C">
        <w:rPr>
          <w:rFonts w:ascii="Times New Roman" w:hAnsi="Times New Roman"/>
          <w:i/>
          <w:sz w:val="28"/>
          <w:szCs w:val="28"/>
        </w:rPr>
        <w:t xml:space="preserve"> </w:t>
      </w:r>
      <w:r w:rsidRPr="009E1F2C">
        <w:rPr>
          <w:rFonts w:ascii="Times New Roman" w:hAnsi="Times New Roman"/>
          <w:i/>
          <w:sz w:val="28"/>
          <w:szCs w:val="28"/>
          <w:lang w:val="en-US"/>
        </w:rPr>
        <w:t>in</w:t>
      </w:r>
      <w:r w:rsidRPr="009E1F2C">
        <w:rPr>
          <w:rFonts w:ascii="Times New Roman" w:hAnsi="Times New Roman"/>
          <w:i/>
          <w:sz w:val="28"/>
          <w:szCs w:val="28"/>
        </w:rPr>
        <w:t xml:space="preserve"> </w:t>
      </w:r>
      <w:r w:rsidRPr="009E1F2C">
        <w:rPr>
          <w:rFonts w:ascii="Times New Roman" w:hAnsi="Times New Roman"/>
          <w:i/>
          <w:sz w:val="28"/>
          <w:szCs w:val="28"/>
          <w:lang w:val="en-US"/>
        </w:rPr>
        <w:t>Ukraine</w:t>
      </w:r>
      <w:r w:rsidRPr="009E1F2C">
        <w:rPr>
          <w:rFonts w:ascii="Times New Roman" w:hAnsi="Times New Roman"/>
          <w:i/>
          <w:sz w:val="28"/>
          <w:szCs w:val="28"/>
        </w:rPr>
        <w:t>: 1990-2007»</w:t>
      </w:r>
      <w:r w:rsidRPr="009E1F2C">
        <w:rPr>
          <w:rFonts w:ascii="Times New Roman" w:hAnsi="Times New Roman"/>
          <w:sz w:val="28"/>
          <w:szCs w:val="28"/>
        </w:rPr>
        <w:t>)</w:t>
      </w:r>
      <w:r w:rsidR="008D257A" w:rsidRPr="009E1F2C">
        <w:rPr>
          <w:rFonts w:ascii="Times New Roman" w:hAnsi="Times New Roman"/>
          <w:sz w:val="28"/>
          <w:szCs w:val="28"/>
        </w:rPr>
        <w:t xml:space="preserve">. </w:t>
      </w:r>
      <w:r w:rsidR="00570343" w:rsidRPr="009E1F2C">
        <w:rPr>
          <w:rFonts w:ascii="Times New Roman" w:hAnsi="Times New Roman"/>
          <w:sz w:val="28"/>
          <w:szCs w:val="28"/>
        </w:rPr>
        <w:t xml:space="preserve">Семёнов констатирует, что «Оранжевая революция» частично разрешила конфликт законодательной и исполнительной ветвей власти, оказавший значительное влияние на формирование партийной и электоральной системы современной Украины. </w:t>
      </w:r>
      <w:r w:rsidR="00A52876" w:rsidRPr="009E1F2C">
        <w:rPr>
          <w:rFonts w:ascii="Times New Roman" w:hAnsi="Times New Roman"/>
          <w:sz w:val="28"/>
          <w:szCs w:val="28"/>
        </w:rPr>
        <w:t xml:space="preserve">«Новая» Украина на тот совершала шаги в сторону демократизации, но вопрос о механизмах рекрутирования её политической элиты остаётся открытым. </w:t>
      </w:r>
      <w:r w:rsidR="008D257A" w:rsidRPr="009E1F2C">
        <w:rPr>
          <w:rFonts w:ascii="Times New Roman" w:hAnsi="Times New Roman"/>
          <w:sz w:val="28"/>
          <w:szCs w:val="28"/>
        </w:rPr>
        <w:t xml:space="preserve">Анализируя состав украинской Верховной Рады в течение двух десятилетий, она формулирует ряд выводов относительно представительства различных социальных групп: например, женщины и люди </w:t>
      </w:r>
      <w:r w:rsidR="00570343" w:rsidRPr="009E1F2C">
        <w:rPr>
          <w:rFonts w:ascii="Times New Roman" w:hAnsi="Times New Roman"/>
          <w:sz w:val="28"/>
          <w:szCs w:val="28"/>
        </w:rPr>
        <w:t xml:space="preserve">без высшего образования </w:t>
      </w:r>
      <w:r w:rsidR="008D257A" w:rsidRPr="009E1F2C">
        <w:rPr>
          <w:rFonts w:ascii="Times New Roman" w:hAnsi="Times New Roman"/>
          <w:sz w:val="28"/>
          <w:szCs w:val="28"/>
        </w:rPr>
        <w:t xml:space="preserve">обладают наименьшими шансами для социальной и политической мобильности, </w:t>
      </w:r>
      <w:r w:rsidR="00A52876" w:rsidRPr="009E1F2C">
        <w:rPr>
          <w:rFonts w:ascii="Times New Roman" w:hAnsi="Times New Roman"/>
          <w:sz w:val="28"/>
          <w:szCs w:val="28"/>
        </w:rPr>
        <w:t>представители</w:t>
      </w:r>
      <w:r w:rsidR="00570343" w:rsidRPr="009E1F2C">
        <w:rPr>
          <w:rFonts w:ascii="Times New Roman" w:hAnsi="Times New Roman"/>
          <w:sz w:val="28"/>
          <w:szCs w:val="28"/>
        </w:rPr>
        <w:t xml:space="preserve"> этнически</w:t>
      </w:r>
      <w:r w:rsidR="00A52876" w:rsidRPr="009E1F2C">
        <w:rPr>
          <w:rFonts w:ascii="Times New Roman" w:hAnsi="Times New Roman"/>
          <w:sz w:val="28"/>
          <w:szCs w:val="28"/>
        </w:rPr>
        <w:t>х</w:t>
      </w:r>
      <w:r w:rsidR="00570343" w:rsidRPr="009E1F2C">
        <w:rPr>
          <w:rFonts w:ascii="Times New Roman" w:hAnsi="Times New Roman"/>
          <w:sz w:val="28"/>
          <w:szCs w:val="28"/>
        </w:rPr>
        <w:t xml:space="preserve"> меньшинств </w:t>
      </w:r>
      <w:r w:rsidR="00A52876" w:rsidRPr="009E1F2C">
        <w:rPr>
          <w:rFonts w:ascii="Times New Roman" w:hAnsi="Times New Roman"/>
          <w:sz w:val="28"/>
          <w:szCs w:val="28"/>
        </w:rPr>
        <w:t xml:space="preserve">(за исключение русских) в </w:t>
      </w:r>
      <w:r w:rsidR="00570343" w:rsidRPr="009E1F2C">
        <w:rPr>
          <w:rFonts w:ascii="Times New Roman" w:hAnsi="Times New Roman"/>
          <w:sz w:val="28"/>
          <w:szCs w:val="28"/>
        </w:rPr>
        <w:t>парламент</w:t>
      </w:r>
      <w:r w:rsidR="00A52876" w:rsidRPr="009E1F2C">
        <w:rPr>
          <w:rFonts w:ascii="Times New Roman" w:hAnsi="Times New Roman"/>
          <w:sz w:val="28"/>
          <w:szCs w:val="28"/>
        </w:rPr>
        <w:t>е не представлены</w:t>
      </w:r>
      <w:r w:rsidR="00570343" w:rsidRPr="009E1F2C">
        <w:rPr>
          <w:rFonts w:ascii="Times New Roman" w:hAnsi="Times New Roman"/>
          <w:sz w:val="28"/>
          <w:szCs w:val="28"/>
        </w:rPr>
        <w:t>. Н</w:t>
      </w:r>
      <w:r w:rsidR="008D257A" w:rsidRPr="009E1F2C">
        <w:rPr>
          <w:rFonts w:ascii="Times New Roman" w:hAnsi="Times New Roman"/>
          <w:sz w:val="28"/>
          <w:szCs w:val="28"/>
        </w:rPr>
        <w:t>аибольшие же шансы – у представителей элиты, бизнеса и у людей с высоким социальным статусом</w:t>
      </w:r>
      <w:r w:rsidR="00F70086" w:rsidRPr="009E1F2C">
        <w:rPr>
          <w:rFonts w:ascii="Times New Roman" w:hAnsi="Times New Roman"/>
          <w:sz w:val="28"/>
          <w:szCs w:val="28"/>
        </w:rPr>
        <w:t>, что делает Раду ареной борьбы между политико-экономическими кланами из различных регионов.</w:t>
      </w:r>
      <w:r w:rsidR="008D257A" w:rsidRPr="009E1F2C">
        <w:rPr>
          <w:rFonts w:ascii="Times New Roman" w:hAnsi="Times New Roman"/>
          <w:sz w:val="28"/>
          <w:szCs w:val="28"/>
        </w:rPr>
        <w:t xml:space="preserve"> Кроме того, наибольшие шансы на переизбрание в парламент на 3 и более сроков у выходцев из бизнеса и членов </w:t>
      </w:r>
      <w:r w:rsidR="00A52876" w:rsidRPr="009E1F2C">
        <w:rPr>
          <w:rFonts w:ascii="Times New Roman" w:hAnsi="Times New Roman"/>
          <w:sz w:val="28"/>
          <w:szCs w:val="28"/>
        </w:rPr>
        <w:t>советского Верховного</w:t>
      </w:r>
      <w:r w:rsidR="008D257A" w:rsidRPr="009E1F2C">
        <w:rPr>
          <w:rFonts w:ascii="Times New Roman" w:hAnsi="Times New Roman"/>
          <w:sz w:val="28"/>
          <w:szCs w:val="28"/>
        </w:rPr>
        <w:t xml:space="preserve"> Совета, в то время как принадлежность к высшим слоям номенклатуры не оказывает существенного эффекта. </w:t>
      </w:r>
      <w:r w:rsidR="00F70086" w:rsidRPr="009E1F2C">
        <w:rPr>
          <w:rFonts w:ascii="Times New Roman" w:hAnsi="Times New Roman"/>
          <w:sz w:val="28"/>
          <w:szCs w:val="28"/>
        </w:rPr>
        <w:t>Украинская политическая система также вносит свои коррективы в систему формирования политической элиты, в частности, особое место в системе занимает исполнительная власть и партии</w:t>
      </w:r>
      <w:r w:rsidR="00AC74F2" w:rsidRPr="009E1F2C">
        <w:rPr>
          <w:rFonts w:ascii="Times New Roman" w:hAnsi="Times New Roman"/>
          <w:sz w:val="28"/>
          <w:szCs w:val="28"/>
        </w:rPr>
        <w:t>.</w:t>
      </w:r>
      <w:r w:rsidR="00F70086" w:rsidRPr="009E1F2C">
        <w:rPr>
          <w:rFonts w:ascii="Times New Roman" w:hAnsi="Times New Roman"/>
          <w:sz w:val="28"/>
          <w:szCs w:val="28"/>
        </w:rPr>
        <w:t xml:space="preserve"> Это приводит к тому, что представители исполнительной ветви власти предпочитают оставаться в её пределах и не стремятся быть избранными в Раду, а решающее значение для инкорпорации в парламентскую элиту имеет опыт партийной деятельности кандидата (особенно в правящей партии).</w:t>
      </w:r>
    </w:p>
    <w:p w:rsidR="00A52876" w:rsidRPr="009E1F2C" w:rsidRDefault="00A52876" w:rsidP="00675B88">
      <w:pPr>
        <w:ind w:firstLine="709"/>
        <w:jc w:val="both"/>
        <w:rPr>
          <w:rFonts w:ascii="Times New Roman" w:hAnsi="Times New Roman"/>
          <w:sz w:val="28"/>
          <w:szCs w:val="28"/>
        </w:rPr>
      </w:pPr>
      <w:r w:rsidRPr="009E1F2C">
        <w:rPr>
          <w:rFonts w:ascii="Times New Roman" w:hAnsi="Times New Roman"/>
          <w:sz w:val="28"/>
          <w:szCs w:val="28"/>
        </w:rPr>
        <w:t>Рональд Кинг и Козмин Мариан (</w:t>
      </w:r>
      <w:r w:rsidRPr="009E1F2C">
        <w:rPr>
          <w:rFonts w:ascii="Times New Roman" w:hAnsi="Times New Roman"/>
          <w:i/>
          <w:sz w:val="28"/>
          <w:szCs w:val="28"/>
          <w:lang w:val="en-US"/>
        </w:rPr>
        <w:t>Ronald</w:t>
      </w:r>
      <w:r w:rsidRPr="009E1F2C">
        <w:rPr>
          <w:rFonts w:ascii="Times New Roman" w:hAnsi="Times New Roman"/>
          <w:i/>
          <w:sz w:val="28"/>
          <w:szCs w:val="28"/>
        </w:rPr>
        <w:t xml:space="preserve"> </w:t>
      </w:r>
      <w:r w:rsidRPr="009E1F2C">
        <w:rPr>
          <w:rFonts w:ascii="Times New Roman" w:hAnsi="Times New Roman"/>
          <w:i/>
          <w:sz w:val="28"/>
          <w:szCs w:val="28"/>
          <w:lang w:val="en-US"/>
        </w:rPr>
        <w:t>F</w:t>
      </w:r>
      <w:r w:rsidRPr="009E1F2C">
        <w:rPr>
          <w:rFonts w:ascii="Times New Roman" w:hAnsi="Times New Roman"/>
          <w:i/>
          <w:sz w:val="28"/>
          <w:szCs w:val="28"/>
        </w:rPr>
        <w:t xml:space="preserve">. </w:t>
      </w:r>
      <w:r w:rsidRPr="009E1F2C">
        <w:rPr>
          <w:rFonts w:ascii="Times New Roman" w:hAnsi="Times New Roman"/>
          <w:i/>
          <w:sz w:val="28"/>
          <w:szCs w:val="28"/>
          <w:lang w:val="en-US"/>
        </w:rPr>
        <w:t>King</w:t>
      </w:r>
      <w:r w:rsidRPr="009E1F2C">
        <w:rPr>
          <w:rFonts w:ascii="Times New Roman" w:hAnsi="Times New Roman"/>
          <w:i/>
          <w:sz w:val="28"/>
          <w:szCs w:val="28"/>
        </w:rPr>
        <w:t xml:space="preserve"> </w:t>
      </w:r>
      <w:r w:rsidRPr="009E1F2C">
        <w:rPr>
          <w:rFonts w:ascii="Times New Roman" w:hAnsi="Times New Roman"/>
          <w:i/>
          <w:sz w:val="28"/>
          <w:szCs w:val="28"/>
          <w:lang w:val="en-US"/>
        </w:rPr>
        <w:t>and</w:t>
      </w:r>
      <w:r w:rsidRPr="009E1F2C">
        <w:rPr>
          <w:rFonts w:ascii="Times New Roman" w:hAnsi="Times New Roman"/>
          <w:i/>
          <w:sz w:val="28"/>
          <w:szCs w:val="28"/>
        </w:rPr>
        <w:t xml:space="preserve"> </w:t>
      </w:r>
      <w:r w:rsidRPr="009E1F2C">
        <w:rPr>
          <w:rFonts w:ascii="Times New Roman" w:hAnsi="Times New Roman"/>
          <w:i/>
          <w:sz w:val="28"/>
          <w:szCs w:val="28"/>
          <w:lang w:val="en-US"/>
        </w:rPr>
        <w:t>Cosmin</w:t>
      </w:r>
      <w:r w:rsidRPr="009E1F2C">
        <w:rPr>
          <w:rFonts w:ascii="Times New Roman" w:hAnsi="Times New Roman"/>
          <w:i/>
          <w:sz w:val="28"/>
          <w:szCs w:val="28"/>
        </w:rPr>
        <w:t xml:space="preserve"> </w:t>
      </w:r>
      <w:r w:rsidRPr="009E1F2C">
        <w:rPr>
          <w:rFonts w:ascii="Times New Roman" w:hAnsi="Times New Roman"/>
          <w:i/>
          <w:sz w:val="28"/>
          <w:szCs w:val="28"/>
          <w:lang w:val="en-US"/>
        </w:rPr>
        <w:t>Gabriel</w:t>
      </w:r>
      <w:r w:rsidRPr="009E1F2C">
        <w:rPr>
          <w:rFonts w:ascii="Times New Roman" w:hAnsi="Times New Roman"/>
          <w:i/>
          <w:sz w:val="28"/>
          <w:szCs w:val="28"/>
        </w:rPr>
        <w:t xml:space="preserve"> </w:t>
      </w:r>
      <w:r w:rsidRPr="009E1F2C">
        <w:rPr>
          <w:rFonts w:ascii="Times New Roman" w:hAnsi="Times New Roman"/>
          <w:i/>
          <w:sz w:val="28"/>
          <w:szCs w:val="28"/>
          <w:lang w:val="en-US"/>
        </w:rPr>
        <w:t>Marian</w:t>
      </w:r>
      <w:r w:rsidRPr="009E1F2C">
        <w:rPr>
          <w:rFonts w:ascii="Times New Roman" w:hAnsi="Times New Roman"/>
          <w:i/>
          <w:sz w:val="28"/>
          <w:szCs w:val="28"/>
        </w:rPr>
        <w:t>, «</w:t>
      </w:r>
      <w:r w:rsidRPr="009E1F2C">
        <w:rPr>
          <w:rFonts w:ascii="Times New Roman" w:hAnsi="Times New Roman"/>
          <w:i/>
          <w:sz w:val="28"/>
          <w:szCs w:val="28"/>
          <w:lang w:val="en-US"/>
        </w:rPr>
        <w:t>Minority</w:t>
      </w:r>
      <w:r w:rsidRPr="009E1F2C">
        <w:rPr>
          <w:rFonts w:ascii="Times New Roman" w:hAnsi="Times New Roman"/>
          <w:i/>
          <w:sz w:val="28"/>
          <w:szCs w:val="28"/>
        </w:rPr>
        <w:t xml:space="preserve"> </w:t>
      </w:r>
      <w:r w:rsidRPr="009E1F2C">
        <w:rPr>
          <w:rFonts w:ascii="Times New Roman" w:hAnsi="Times New Roman"/>
          <w:i/>
          <w:sz w:val="28"/>
          <w:szCs w:val="28"/>
          <w:lang w:val="en-US"/>
        </w:rPr>
        <w:t>Representation</w:t>
      </w:r>
      <w:r w:rsidRPr="009E1F2C">
        <w:rPr>
          <w:rFonts w:ascii="Times New Roman" w:hAnsi="Times New Roman"/>
          <w:i/>
          <w:sz w:val="28"/>
          <w:szCs w:val="28"/>
        </w:rPr>
        <w:t xml:space="preserve"> </w:t>
      </w:r>
      <w:r w:rsidRPr="009E1F2C">
        <w:rPr>
          <w:rFonts w:ascii="Times New Roman" w:hAnsi="Times New Roman"/>
          <w:i/>
          <w:sz w:val="28"/>
          <w:szCs w:val="28"/>
          <w:lang w:val="en-US"/>
        </w:rPr>
        <w:t>and</w:t>
      </w:r>
      <w:r w:rsidRPr="009E1F2C">
        <w:rPr>
          <w:rFonts w:ascii="Times New Roman" w:hAnsi="Times New Roman"/>
          <w:i/>
          <w:sz w:val="28"/>
          <w:szCs w:val="28"/>
        </w:rPr>
        <w:t xml:space="preserve"> </w:t>
      </w:r>
      <w:r w:rsidRPr="009E1F2C">
        <w:rPr>
          <w:rFonts w:ascii="Times New Roman" w:hAnsi="Times New Roman"/>
          <w:i/>
          <w:sz w:val="28"/>
          <w:szCs w:val="28"/>
          <w:lang w:val="en-US"/>
        </w:rPr>
        <w:t>Reserved</w:t>
      </w:r>
      <w:r w:rsidRPr="009E1F2C">
        <w:rPr>
          <w:rFonts w:ascii="Times New Roman" w:hAnsi="Times New Roman"/>
          <w:i/>
          <w:sz w:val="28"/>
          <w:szCs w:val="28"/>
        </w:rPr>
        <w:t xml:space="preserve"> </w:t>
      </w:r>
      <w:r w:rsidRPr="009E1F2C">
        <w:rPr>
          <w:rFonts w:ascii="Times New Roman" w:hAnsi="Times New Roman"/>
          <w:i/>
          <w:sz w:val="28"/>
          <w:szCs w:val="28"/>
          <w:lang w:val="en-US"/>
        </w:rPr>
        <w:t>Legislative</w:t>
      </w:r>
      <w:r w:rsidRPr="009E1F2C">
        <w:rPr>
          <w:rFonts w:ascii="Times New Roman" w:hAnsi="Times New Roman"/>
          <w:i/>
          <w:sz w:val="28"/>
          <w:szCs w:val="28"/>
        </w:rPr>
        <w:t xml:space="preserve"> </w:t>
      </w:r>
      <w:r w:rsidRPr="009E1F2C">
        <w:rPr>
          <w:rFonts w:ascii="Times New Roman" w:hAnsi="Times New Roman"/>
          <w:i/>
          <w:sz w:val="28"/>
          <w:szCs w:val="28"/>
          <w:lang w:val="en-US"/>
        </w:rPr>
        <w:t>Seats</w:t>
      </w:r>
      <w:r w:rsidRPr="009E1F2C">
        <w:rPr>
          <w:rFonts w:ascii="Times New Roman" w:hAnsi="Times New Roman"/>
          <w:i/>
          <w:sz w:val="28"/>
          <w:szCs w:val="28"/>
        </w:rPr>
        <w:t xml:space="preserve"> </w:t>
      </w:r>
      <w:r w:rsidRPr="009E1F2C">
        <w:rPr>
          <w:rFonts w:ascii="Times New Roman" w:hAnsi="Times New Roman"/>
          <w:i/>
          <w:sz w:val="28"/>
          <w:szCs w:val="28"/>
          <w:lang w:val="en-US"/>
        </w:rPr>
        <w:t>in</w:t>
      </w:r>
      <w:r w:rsidRPr="009E1F2C">
        <w:rPr>
          <w:rFonts w:ascii="Times New Roman" w:hAnsi="Times New Roman"/>
          <w:i/>
          <w:sz w:val="28"/>
          <w:szCs w:val="28"/>
        </w:rPr>
        <w:t xml:space="preserve"> </w:t>
      </w:r>
      <w:r w:rsidRPr="009E1F2C">
        <w:rPr>
          <w:rFonts w:ascii="Times New Roman" w:hAnsi="Times New Roman"/>
          <w:i/>
          <w:sz w:val="28"/>
          <w:szCs w:val="28"/>
          <w:lang w:val="en-US"/>
        </w:rPr>
        <w:t>Romania</w:t>
      </w:r>
      <w:r w:rsidRPr="009E1F2C">
        <w:rPr>
          <w:rFonts w:ascii="Times New Roman" w:hAnsi="Times New Roman"/>
          <w:i/>
          <w:sz w:val="28"/>
          <w:szCs w:val="28"/>
        </w:rPr>
        <w:t>»</w:t>
      </w:r>
      <w:r w:rsidRPr="009E1F2C">
        <w:rPr>
          <w:rFonts w:ascii="Times New Roman" w:hAnsi="Times New Roman"/>
          <w:sz w:val="28"/>
          <w:szCs w:val="28"/>
        </w:rPr>
        <w:t>)</w:t>
      </w:r>
      <w:r w:rsidR="0089452F" w:rsidRPr="009E1F2C">
        <w:rPr>
          <w:rFonts w:ascii="Times New Roman" w:hAnsi="Times New Roman"/>
          <w:sz w:val="28"/>
          <w:szCs w:val="28"/>
        </w:rPr>
        <w:t xml:space="preserve"> также изучают проблемы представительства различных социальных групп и в своей статьей сосредоточивают внимание на </w:t>
      </w:r>
      <w:r w:rsidR="00776BB9" w:rsidRPr="009E1F2C">
        <w:rPr>
          <w:rFonts w:ascii="Times New Roman" w:hAnsi="Times New Roman"/>
          <w:sz w:val="28"/>
          <w:szCs w:val="28"/>
        </w:rPr>
        <w:t xml:space="preserve">квотировании мест в румынских легислатурах для </w:t>
      </w:r>
      <w:r w:rsidR="00B348FA">
        <w:rPr>
          <w:rFonts w:ascii="Times New Roman" w:hAnsi="Times New Roman"/>
          <w:sz w:val="28"/>
          <w:szCs w:val="28"/>
        </w:rPr>
        <w:t>представителей</w:t>
      </w:r>
      <w:r w:rsidR="00AC74F2" w:rsidRPr="009E1F2C">
        <w:rPr>
          <w:rFonts w:ascii="Times New Roman" w:hAnsi="Times New Roman"/>
          <w:sz w:val="28"/>
          <w:szCs w:val="28"/>
        </w:rPr>
        <w:t xml:space="preserve"> меньшинств: правом на такое квотирование обладают 18 этнических меньшинств, проживающих на территории Румынии. Авторы задаются </w:t>
      </w:r>
      <w:r w:rsidR="0096242A" w:rsidRPr="009E1F2C">
        <w:rPr>
          <w:rFonts w:ascii="Times New Roman" w:hAnsi="Times New Roman"/>
          <w:sz w:val="28"/>
          <w:szCs w:val="28"/>
        </w:rPr>
        <w:t xml:space="preserve">ключевым </w:t>
      </w:r>
      <w:r w:rsidR="00AC74F2" w:rsidRPr="009E1F2C">
        <w:rPr>
          <w:rFonts w:ascii="Times New Roman" w:hAnsi="Times New Roman"/>
          <w:sz w:val="28"/>
          <w:szCs w:val="28"/>
        </w:rPr>
        <w:t>вопрос</w:t>
      </w:r>
      <w:r w:rsidR="0096242A" w:rsidRPr="009E1F2C">
        <w:rPr>
          <w:rFonts w:ascii="Times New Roman" w:hAnsi="Times New Roman"/>
          <w:sz w:val="28"/>
          <w:szCs w:val="28"/>
        </w:rPr>
        <w:t>о</w:t>
      </w:r>
      <w:r w:rsidR="00AC74F2" w:rsidRPr="009E1F2C">
        <w:rPr>
          <w:rFonts w:ascii="Times New Roman" w:hAnsi="Times New Roman"/>
          <w:sz w:val="28"/>
          <w:szCs w:val="28"/>
        </w:rPr>
        <w:t xml:space="preserve">м, как существование таких практик квотирования </w:t>
      </w:r>
      <w:r w:rsidR="0096242A" w:rsidRPr="009E1F2C">
        <w:rPr>
          <w:rFonts w:ascii="Times New Roman" w:hAnsi="Times New Roman"/>
          <w:sz w:val="28"/>
          <w:szCs w:val="28"/>
        </w:rPr>
        <w:t xml:space="preserve">(т.е. выделения меньшинствам «зарезервированных» мест, что считается одной из сторон политики перераспределения, которую ведёт государство) </w:t>
      </w:r>
      <w:r w:rsidR="00AC74F2" w:rsidRPr="009E1F2C">
        <w:rPr>
          <w:rFonts w:ascii="Times New Roman" w:hAnsi="Times New Roman"/>
          <w:sz w:val="28"/>
          <w:szCs w:val="28"/>
        </w:rPr>
        <w:t xml:space="preserve">влияет на политический </w:t>
      </w:r>
      <w:r w:rsidR="00AC74F2" w:rsidRPr="009E1F2C">
        <w:rPr>
          <w:rFonts w:ascii="Times New Roman" w:hAnsi="Times New Roman"/>
          <w:sz w:val="28"/>
          <w:szCs w:val="28"/>
        </w:rPr>
        <w:lastRenderedPageBreak/>
        <w:t>процесс.</w:t>
      </w:r>
      <w:r w:rsidR="0096242A" w:rsidRPr="009E1F2C">
        <w:rPr>
          <w:rFonts w:ascii="Times New Roman" w:hAnsi="Times New Roman"/>
          <w:sz w:val="28"/>
          <w:szCs w:val="28"/>
        </w:rPr>
        <w:t xml:space="preserve"> На примере румынского кейса они делают вывод, что квотирование представительства этнических меньшинств в парламенте далеко не всегда означает реальное внимание к их интересам и потребностям</w:t>
      </w:r>
      <w:r w:rsidR="00C26DF6" w:rsidRPr="009E1F2C">
        <w:rPr>
          <w:rFonts w:ascii="Times New Roman" w:hAnsi="Times New Roman"/>
          <w:sz w:val="28"/>
          <w:szCs w:val="28"/>
        </w:rPr>
        <w:t xml:space="preserve"> (в логике А.Лейпхарта), не ведёт к обострению межгрупповых конфликтов (в логике Д.Горовитца)</w:t>
      </w:r>
      <w:r w:rsidR="0096242A" w:rsidRPr="009E1F2C">
        <w:rPr>
          <w:rFonts w:ascii="Times New Roman" w:hAnsi="Times New Roman"/>
          <w:sz w:val="28"/>
          <w:szCs w:val="28"/>
        </w:rPr>
        <w:t>, а в реальности может сопутствовать формированию устойчивых патрон-клиентских отношений, в которых эти меньшинства будут играть подчинённую роль, быть зависимыми и не обладать властью, но вместе с тем быть удовлетворёнными этой ситуацией гарантированного представительства своих групп.</w:t>
      </w:r>
    </w:p>
    <w:p w:rsidR="000D2648" w:rsidRPr="009E1F2C" w:rsidRDefault="00A6404D" w:rsidP="00675B88">
      <w:pPr>
        <w:ind w:firstLine="709"/>
        <w:jc w:val="both"/>
        <w:rPr>
          <w:rFonts w:ascii="Times New Roman" w:hAnsi="Times New Roman"/>
          <w:sz w:val="28"/>
          <w:szCs w:val="28"/>
        </w:rPr>
      </w:pPr>
      <w:r w:rsidRPr="009E1F2C">
        <w:rPr>
          <w:rFonts w:ascii="Times New Roman" w:hAnsi="Times New Roman"/>
          <w:sz w:val="28"/>
          <w:szCs w:val="28"/>
        </w:rPr>
        <w:t xml:space="preserve">Статья </w:t>
      </w:r>
      <w:r w:rsidR="000D2648" w:rsidRPr="009E1F2C">
        <w:rPr>
          <w:rFonts w:ascii="Times New Roman" w:hAnsi="Times New Roman"/>
          <w:sz w:val="28"/>
          <w:szCs w:val="28"/>
        </w:rPr>
        <w:t>Шон</w:t>
      </w:r>
      <w:r w:rsidRPr="009E1F2C">
        <w:rPr>
          <w:rFonts w:ascii="Times New Roman" w:hAnsi="Times New Roman"/>
          <w:sz w:val="28"/>
          <w:szCs w:val="28"/>
        </w:rPr>
        <w:t>а</w:t>
      </w:r>
      <w:r w:rsidR="000D2648" w:rsidRPr="009E1F2C">
        <w:rPr>
          <w:rFonts w:ascii="Times New Roman" w:hAnsi="Times New Roman"/>
          <w:sz w:val="28"/>
          <w:szCs w:val="28"/>
        </w:rPr>
        <w:t xml:space="preserve"> Клайбор</w:t>
      </w:r>
      <w:r w:rsidRPr="009E1F2C">
        <w:rPr>
          <w:rFonts w:ascii="Times New Roman" w:hAnsi="Times New Roman"/>
          <w:sz w:val="28"/>
          <w:szCs w:val="28"/>
        </w:rPr>
        <w:t>а</w:t>
      </w:r>
      <w:r w:rsidR="000D2648" w:rsidRPr="009E1F2C">
        <w:rPr>
          <w:rFonts w:ascii="Times New Roman" w:hAnsi="Times New Roman"/>
          <w:sz w:val="28"/>
          <w:szCs w:val="28"/>
        </w:rPr>
        <w:t xml:space="preserve"> (</w:t>
      </w:r>
      <w:r w:rsidR="000D2648" w:rsidRPr="009E1F2C">
        <w:rPr>
          <w:rFonts w:ascii="Times New Roman" w:hAnsi="Times New Roman"/>
          <w:i/>
          <w:sz w:val="28"/>
          <w:szCs w:val="28"/>
          <w:lang w:val="en-US"/>
        </w:rPr>
        <w:t>Shawn</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Clybor</w:t>
      </w:r>
      <w:r w:rsidR="000D2648" w:rsidRPr="009E1F2C">
        <w:rPr>
          <w:rFonts w:ascii="Times New Roman" w:hAnsi="Times New Roman"/>
          <w:i/>
          <w:sz w:val="28"/>
          <w:szCs w:val="28"/>
        </w:rPr>
        <w:t>, «</w:t>
      </w:r>
      <w:r w:rsidR="000D2648" w:rsidRPr="009E1F2C">
        <w:rPr>
          <w:rFonts w:ascii="Times New Roman" w:hAnsi="Times New Roman"/>
          <w:i/>
          <w:sz w:val="28"/>
          <w:szCs w:val="28"/>
          <w:lang w:val="en-US"/>
        </w:rPr>
        <w:t>Laughter</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and</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Hatred</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Are</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Neighbors</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Adolf</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Hoffmeister</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and</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E</w:t>
      </w:r>
      <w:r w:rsidR="000D2648" w:rsidRPr="009E1F2C">
        <w:rPr>
          <w:rFonts w:ascii="Times New Roman" w:hAnsi="Times New Roman"/>
          <w:i/>
          <w:sz w:val="28"/>
          <w:szCs w:val="28"/>
        </w:rPr>
        <w:t>.</w:t>
      </w:r>
      <w:r w:rsidR="000D2648" w:rsidRPr="009E1F2C">
        <w:rPr>
          <w:rFonts w:ascii="Times New Roman" w:hAnsi="Times New Roman"/>
          <w:i/>
          <w:sz w:val="28"/>
          <w:szCs w:val="28"/>
          <w:lang w:val="en-US"/>
        </w:rPr>
        <w:t>F</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Burian</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in</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Stalinist</w:t>
      </w:r>
      <w:r w:rsidR="000D2648" w:rsidRPr="009E1F2C">
        <w:rPr>
          <w:rFonts w:ascii="Times New Roman" w:hAnsi="Times New Roman"/>
          <w:i/>
          <w:sz w:val="28"/>
          <w:szCs w:val="28"/>
        </w:rPr>
        <w:t xml:space="preserve"> </w:t>
      </w:r>
      <w:r w:rsidR="000D2648" w:rsidRPr="009E1F2C">
        <w:rPr>
          <w:rFonts w:ascii="Times New Roman" w:hAnsi="Times New Roman"/>
          <w:i/>
          <w:sz w:val="28"/>
          <w:szCs w:val="28"/>
          <w:lang w:val="en-US"/>
        </w:rPr>
        <w:t>Czechoslovakia</w:t>
      </w:r>
      <w:r w:rsidR="000D2648" w:rsidRPr="009E1F2C">
        <w:rPr>
          <w:rFonts w:ascii="Times New Roman" w:hAnsi="Times New Roman"/>
          <w:i/>
          <w:sz w:val="28"/>
          <w:szCs w:val="28"/>
        </w:rPr>
        <w:t xml:space="preserve"> , 1948-1956»</w:t>
      </w:r>
      <w:r w:rsidR="000D2648" w:rsidRPr="009E1F2C">
        <w:rPr>
          <w:rFonts w:ascii="Times New Roman" w:hAnsi="Times New Roman"/>
          <w:sz w:val="28"/>
          <w:szCs w:val="28"/>
        </w:rPr>
        <w:t>)</w:t>
      </w:r>
      <w:r w:rsidRPr="009E1F2C">
        <w:rPr>
          <w:rFonts w:ascii="Times New Roman" w:hAnsi="Times New Roman"/>
          <w:sz w:val="28"/>
          <w:szCs w:val="28"/>
        </w:rPr>
        <w:t xml:space="preserve"> посвящена дискуссии Адольфа Гофмейстера и Эмиля Буриана, общественных деятелей и культурных лидеров послевоенной Чехии. Работая в условиях всё возрастающего репрессивного давления государства</w:t>
      </w:r>
      <w:r w:rsidR="004E69CF" w:rsidRPr="009E1F2C">
        <w:rPr>
          <w:rFonts w:ascii="Times New Roman" w:hAnsi="Times New Roman"/>
          <w:sz w:val="28"/>
          <w:szCs w:val="28"/>
        </w:rPr>
        <w:t xml:space="preserve"> (автор наз</w:t>
      </w:r>
      <w:r w:rsidR="00B348FA">
        <w:rPr>
          <w:rFonts w:ascii="Times New Roman" w:hAnsi="Times New Roman"/>
          <w:sz w:val="28"/>
          <w:szCs w:val="28"/>
        </w:rPr>
        <w:t>ывает это «сталинистской эрой»)</w:t>
      </w:r>
      <w:r w:rsidRPr="009E1F2C">
        <w:rPr>
          <w:rFonts w:ascii="Times New Roman" w:hAnsi="Times New Roman"/>
          <w:sz w:val="28"/>
          <w:szCs w:val="28"/>
        </w:rPr>
        <w:t>, они тем не менее не являлись ни рупорами сталинского режима, ни политическими диссидентами, на</w:t>
      </w:r>
      <w:r w:rsidR="006F6A95">
        <w:rPr>
          <w:rFonts w:ascii="Times New Roman" w:hAnsi="Times New Roman"/>
          <w:sz w:val="28"/>
          <w:szCs w:val="28"/>
        </w:rPr>
        <w:t xml:space="preserve">зывая себя сторонниками «социалистического </w:t>
      </w:r>
      <w:r w:rsidRPr="009E1F2C">
        <w:rPr>
          <w:rFonts w:ascii="Times New Roman" w:hAnsi="Times New Roman"/>
          <w:sz w:val="28"/>
          <w:szCs w:val="28"/>
        </w:rPr>
        <w:t>реализма»</w:t>
      </w:r>
      <w:r w:rsidR="004E69CF" w:rsidRPr="009E1F2C">
        <w:rPr>
          <w:rFonts w:ascii="Times New Roman" w:hAnsi="Times New Roman"/>
          <w:sz w:val="28"/>
          <w:szCs w:val="28"/>
        </w:rPr>
        <w:t>, но</w:t>
      </w:r>
      <w:r w:rsidR="00B348FA">
        <w:rPr>
          <w:rFonts w:ascii="Times New Roman" w:hAnsi="Times New Roman"/>
          <w:sz w:val="28"/>
          <w:szCs w:val="28"/>
        </w:rPr>
        <w:t>,</w:t>
      </w:r>
      <w:r w:rsidR="004E69CF" w:rsidRPr="009E1F2C">
        <w:rPr>
          <w:rFonts w:ascii="Times New Roman" w:hAnsi="Times New Roman"/>
          <w:sz w:val="28"/>
          <w:szCs w:val="28"/>
        </w:rPr>
        <w:t xml:space="preserve"> с современной точки зрения</w:t>
      </w:r>
      <w:r w:rsidR="00B348FA">
        <w:rPr>
          <w:rFonts w:ascii="Times New Roman" w:hAnsi="Times New Roman"/>
          <w:sz w:val="28"/>
          <w:szCs w:val="28"/>
        </w:rPr>
        <w:t>,</w:t>
      </w:r>
      <w:r w:rsidR="004E69CF" w:rsidRPr="009E1F2C">
        <w:rPr>
          <w:rFonts w:ascii="Times New Roman" w:hAnsi="Times New Roman"/>
          <w:sz w:val="28"/>
          <w:szCs w:val="28"/>
        </w:rPr>
        <w:t xml:space="preserve"> именно они представляли часть чешского культурного истеблишмента, поддержавшего и реализовавшего идеи коммунизма в области эстетического</w:t>
      </w:r>
      <w:r w:rsidRPr="009E1F2C">
        <w:rPr>
          <w:rFonts w:ascii="Times New Roman" w:hAnsi="Times New Roman"/>
          <w:sz w:val="28"/>
          <w:szCs w:val="28"/>
        </w:rPr>
        <w:t>.</w:t>
      </w:r>
      <w:r w:rsidR="007017D3" w:rsidRPr="009E1F2C">
        <w:rPr>
          <w:rFonts w:ascii="Times New Roman" w:hAnsi="Times New Roman"/>
          <w:sz w:val="28"/>
          <w:szCs w:val="28"/>
        </w:rPr>
        <w:t xml:space="preserve"> Автор подчёркивает необходимость максимального полного и корректного взгляда на деятельность Гофмейстера и Буриана, чтобы снять с них ярлык «коллаборационистов» и подчеркнуть важность их культурного наследия, повлиявшего в дальнейшем и на Пражскую весну.</w:t>
      </w:r>
    </w:p>
    <w:p w:rsidR="00D10A15" w:rsidRPr="009E1F2C" w:rsidRDefault="006F6A95" w:rsidP="00675B88">
      <w:pPr>
        <w:ind w:firstLine="709"/>
        <w:jc w:val="both"/>
        <w:rPr>
          <w:rFonts w:ascii="Times New Roman" w:hAnsi="Times New Roman"/>
          <w:sz w:val="28"/>
          <w:szCs w:val="28"/>
        </w:rPr>
      </w:pPr>
      <w:r>
        <w:rPr>
          <w:rFonts w:ascii="Times New Roman" w:hAnsi="Times New Roman"/>
          <w:sz w:val="28"/>
          <w:szCs w:val="28"/>
        </w:rPr>
        <w:t>Арарат и Александр Осипян</w:t>
      </w:r>
      <w:r w:rsidR="001B6B47" w:rsidRPr="009E1F2C">
        <w:rPr>
          <w:rFonts w:ascii="Times New Roman" w:hAnsi="Times New Roman"/>
          <w:sz w:val="28"/>
          <w:szCs w:val="28"/>
        </w:rPr>
        <w:t xml:space="preserve"> представили статью (</w:t>
      </w:r>
      <w:r w:rsidR="001B6B47" w:rsidRPr="009E1F2C">
        <w:rPr>
          <w:rFonts w:ascii="Times New Roman" w:hAnsi="Times New Roman"/>
          <w:i/>
          <w:sz w:val="28"/>
          <w:szCs w:val="28"/>
          <w:lang w:val="en-US"/>
        </w:rPr>
        <w:t>Ararat</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L</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Osipian</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and</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Alexandr</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L</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Osipian</w:t>
      </w:r>
      <w:r w:rsidR="001B6B47" w:rsidRPr="009E1F2C">
        <w:rPr>
          <w:rFonts w:ascii="Times New Roman" w:hAnsi="Times New Roman"/>
          <w:i/>
          <w:sz w:val="28"/>
          <w:szCs w:val="28"/>
        </w:rPr>
        <w:t xml:space="preserve">, </w:t>
      </w:r>
      <w:r w:rsidR="00A613D8" w:rsidRPr="009E1F2C">
        <w:rPr>
          <w:rFonts w:ascii="Times New Roman" w:hAnsi="Times New Roman"/>
          <w:i/>
          <w:sz w:val="28"/>
          <w:szCs w:val="28"/>
        </w:rPr>
        <w:t>«</w:t>
      </w:r>
      <w:r w:rsidR="001B6B47" w:rsidRPr="009E1F2C">
        <w:rPr>
          <w:rFonts w:ascii="Times New Roman" w:hAnsi="Times New Roman"/>
          <w:i/>
          <w:sz w:val="28"/>
          <w:szCs w:val="28"/>
          <w:lang w:val="en-US"/>
        </w:rPr>
        <w:t>Regional</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Diversity</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and</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Divided</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Memories</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in</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Ukraine</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Contested</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Past</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as</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Electoral</w:t>
      </w:r>
      <w:r w:rsidR="001B6B47" w:rsidRPr="009E1F2C">
        <w:rPr>
          <w:rFonts w:ascii="Times New Roman" w:hAnsi="Times New Roman"/>
          <w:i/>
          <w:sz w:val="28"/>
          <w:szCs w:val="28"/>
        </w:rPr>
        <w:t xml:space="preserve"> </w:t>
      </w:r>
      <w:r w:rsidR="001B6B47" w:rsidRPr="009E1F2C">
        <w:rPr>
          <w:rFonts w:ascii="Times New Roman" w:hAnsi="Times New Roman"/>
          <w:i/>
          <w:sz w:val="28"/>
          <w:szCs w:val="28"/>
          <w:lang w:val="en-US"/>
        </w:rPr>
        <w:t>Resource</w:t>
      </w:r>
      <w:r w:rsidR="001B6B47" w:rsidRPr="009E1F2C">
        <w:rPr>
          <w:rFonts w:ascii="Times New Roman" w:hAnsi="Times New Roman"/>
          <w:i/>
          <w:sz w:val="28"/>
          <w:szCs w:val="28"/>
        </w:rPr>
        <w:t>, 2004-2010»</w:t>
      </w:r>
      <w:r w:rsidR="001B6B47" w:rsidRPr="009E1F2C">
        <w:rPr>
          <w:rFonts w:ascii="Times New Roman" w:hAnsi="Times New Roman"/>
          <w:sz w:val="28"/>
          <w:szCs w:val="28"/>
        </w:rPr>
        <w:t xml:space="preserve">), в которой </w:t>
      </w:r>
      <w:r w:rsidR="00D10A15" w:rsidRPr="009E1F2C">
        <w:rPr>
          <w:rFonts w:ascii="Times New Roman" w:hAnsi="Times New Roman"/>
          <w:sz w:val="28"/>
          <w:szCs w:val="28"/>
        </w:rPr>
        <w:t>они рассматривают не теряющие актуальности проблемы региональных расколов в современной Украине. Авторы выдвигают тезис о схожести</w:t>
      </w:r>
      <w:r w:rsidR="00106540" w:rsidRPr="009E1F2C">
        <w:rPr>
          <w:rFonts w:ascii="Times New Roman" w:hAnsi="Times New Roman"/>
          <w:sz w:val="28"/>
          <w:szCs w:val="28"/>
        </w:rPr>
        <w:t xml:space="preserve"> политический программ развития будущего основных политических партий Украины, но фи</w:t>
      </w:r>
      <w:r w:rsidR="00813C73" w:rsidRPr="009E1F2C">
        <w:rPr>
          <w:rFonts w:ascii="Times New Roman" w:hAnsi="Times New Roman"/>
          <w:sz w:val="28"/>
          <w:szCs w:val="28"/>
        </w:rPr>
        <w:t>к</w:t>
      </w:r>
      <w:r w:rsidR="00473188">
        <w:rPr>
          <w:rFonts w:ascii="Times New Roman" w:hAnsi="Times New Roman"/>
          <w:sz w:val="28"/>
          <w:szCs w:val="28"/>
        </w:rPr>
        <w:t>сируют значительно</w:t>
      </w:r>
      <w:r w:rsidR="00106540" w:rsidRPr="009E1F2C">
        <w:rPr>
          <w:rFonts w:ascii="Times New Roman" w:hAnsi="Times New Roman"/>
          <w:sz w:val="28"/>
          <w:szCs w:val="28"/>
        </w:rPr>
        <w:t xml:space="preserve">е расхождение </w:t>
      </w:r>
      <w:r w:rsidR="00473188">
        <w:rPr>
          <w:rFonts w:ascii="Times New Roman" w:hAnsi="Times New Roman"/>
          <w:sz w:val="28"/>
          <w:szCs w:val="28"/>
        </w:rPr>
        <w:t>в видении прошлого</w:t>
      </w:r>
      <w:r w:rsidR="00106540" w:rsidRPr="009E1F2C">
        <w:rPr>
          <w:rFonts w:ascii="Times New Roman" w:hAnsi="Times New Roman"/>
          <w:sz w:val="28"/>
          <w:szCs w:val="28"/>
        </w:rPr>
        <w:t>.</w:t>
      </w:r>
      <w:r w:rsidR="00813C73" w:rsidRPr="009E1F2C">
        <w:rPr>
          <w:rFonts w:ascii="Times New Roman" w:hAnsi="Times New Roman"/>
          <w:sz w:val="28"/>
          <w:szCs w:val="28"/>
        </w:rPr>
        <w:t xml:space="preserve"> Наиболее явно эти различия воплотились в политической борьбе и риторике 2004-2010 гг., затронув также и период подготовки к парламентским выборам 2012 г. Авторы также отмечают, ч</w:t>
      </w:r>
      <w:r w:rsidR="00865EF6" w:rsidRPr="009E1F2C">
        <w:rPr>
          <w:rFonts w:ascii="Times New Roman" w:hAnsi="Times New Roman"/>
          <w:sz w:val="28"/>
          <w:szCs w:val="28"/>
        </w:rPr>
        <w:t>то именно региональные различия</w:t>
      </w:r>
      <w:r w:rsidR="00813C73" w:rsidRPr="009E1F2C">
        <w:rPr>
          <w:rFonts w:ascii="Times New Roman" w:hAnsi="Times New Roman"/>
          <w:sz w:val="28"/>
          <w:szCs w:val="28"/>
        </w:rPr>
        <w:t xml:space="preserve"> и разница в восприятии ключевых событий прошлого являются основными механизмами мобилизации электората украинских партий.</w:t>
      </w:r>
      <w:r w:rsidR="00865EF6" w:rsidRPr="009E1F2C">
        <w:rPr>
          <w:rFonts w:ascii="Times New Roman" w:hAnsi="Times New Roman"/>
          <w:sz w:val="28"/>
          <w:szCs w:val="28"/>
        </w:rPr>
        <w:t xml:space="preserve"> Идея исходящей от «другого» угрозы национальной идентичности превращают любые </w:t>
      </w:r>
      <w:r w:rsidR="009B3A50" w:rsidRPr="009E1F2C">
        <w:rPr>
          <w:rFonts w:ascii="Times New Roman" w:hAnsi="Times New Roman"/>
          <w:sz w:val="28"/>
          <w:szCs w:val="28"/>
        </w:rPr>
        <w:t xml:space="preserve">национальные </w:t>
      </w:r>
      <w:r w:rsidR="00865EF6" w:rsidRPr="009E1F2C">
        <w:rPr>
          <w:rFonts w:ascii="Times New Roman" w:hAnsi="Times New Roman"/>
          <w:sz w:val="28"/>
          <w:szCs w:val="28"/>
        </w:rPr>
        <w:t>выборы в Украине в последнюю битву добра со злом. Центр и запад страны видят в юго-востоке «агента» имперской России, стремящейся поглотить Украину, последние же опасаются всту</w:t>
      </w:r>
      <w:r w:rsidR="00473188">
        <w:rPr>
          <w:rFonts w:ascii="Times New Roman" w:hAnsi="Times New Roman"/>
          <w:sz w:val="28"/>
          <w:szCs w:val="28"/>
        </w:rPr>
        <w:t>пления страны в НАТО и насильственной</w:t>
      </w:r>
      <w:r w:rsidR="00865EF6" w:rsidRPr="009E1F2C">
        <w:rPr>
          <w:rFonts w:ascii="Times New Roman" w:hAnsi="Times New Roman"/>
          <w:sz w:val="28"/>
          <w:szCs w:val="28"/>
        </w:rPr>
        <w:t xml:space="preserve"> «украинизации» всего населения.</w:t>
      </w:r>
      <w:r w:rsidR="002D45E5" w:rsidRPr="009E1F2C">
        <w:rPr>
          <w:rFonts w:ascii="Times New Roman" w:hAnsi="Times New Roman"/>
          <w:sz w:val="28"/>
          <w:szCs w:val="28"/>
        </w:rPr>
        <w:t xml:space="preserve"> Основное электоральное последствие – консолидация электората вокруг «своего» кандидата/партии и рост м</w:t>
      </w:r>
      <w:r w:rsidR="00BF3A7F" w:rsidRPr="009E1F2C">
        <w:rPr>
          <w:rFonts w:ascii="Times New Roman" w:hAnsi="Times New Roman"/>
          <w:sz w:val="28"/>
          <w:szCs w:val="28"/>
        </w:rPr>
        <w:t>отивации голосования ради победы</w:t>
      </w:r>
      <w:r w:rsidR="002D45E5" w:rsidRPr="009E1F2C">
        <w:rPr>
          <w:rFonts w:ascii="Times New Roman" w:hAnsi="Times New Roman"/>
          <w:sz w:val="28"/>
          <w:szCs w:val="28"/>
        </w:rPr>
        <w:t xml:space="preserve"> над «злом». Также это порождает недоверие к результатам процедуры подсчёта голосов, а подтасовка результатов голосования </w:t>
      </w:r>
      <w:r w:rsidR="009B3A50" w:rsidRPr="009E1F2C">
        <w:rPr>
          <w:rFonts w:ascii="Times New Roman" w:hAnsi="Times New Roman"/>
          <w:sz w:val="28"/>
          <w:szCs w:val="28"/>
        </w:rPr>
        <w:t xml:space="preserve">или применение административного ресурса </w:t>
      </w:r>
      <w:r w:rsidR="002D45E5" w:rsidRPr="009E1F2C">
        <w:rPr>
          <w:rFonts w:ascii="Times New Roman" w:hAnsi="Times New Roman"/>
          <w:sz w:val="28"/>
          <w:szCs w:val="28"/>
        </w:rPr>
        <w:t xml:space="preserve">в пользу своего кандидата </w:t>
      </w:r>
      <w:r w:rsidR="00840C0F">
        <w:rPr>
          <w:rFonts w:ascii="Times New Roman" w:hAnsi="Times New Roman"/>
          <w:sz w:val="28"/>
          <w:szCs w:val="28"/>
        </w:rPr>
        <w:t>воспринимается</w:t>
      </w:r>
      <w:r w:rsidR="002D45E5" w:rsidRPr="009E1F2C">
        <w:rPr>
          <w:rFonts w:ascii="Times New Roman" w:hAnsi="Times New Roman"/>
          <w:sz w:val="28"/>
          <w:szCs w:val="28"/>
        </w:rPr>
        <w:t xml:space="preserve"> как «необходимое зло», </w:t>
      </w:r>
      <w:r w:rsidR="002D45E5" w:rsidRPr="009E1F2C">
        <w:rPr>
          <w:rFonts w:ascii="Times New Roman" w:hAnsi="Times New Roman"/>
          <w:sz w:val="28"/>
          <w:szCs w:val="28"/>
        </w:rPr>
        <w:lastRenderedPageBreak/>
        <w:t xml:space="preserve">совершаемое ради победы </w:t>
      </w:r>
      <w:r w:rsidR="00840C0F">
        <w:rPr>
          <w:rFonts w:ascii="Times New Roman" w:hAnsi="Times New Roman"/>
          <w:sz w:val="28"/>
          <w:szCs w:val="28"/>
        </w:rPr>
        <w:t>с</w:t>
      </w:r>
      <w:r w:rsidR="002D45E5" w:rsidRPr="009E1F2C">
        <w:rPr>
          <w:rFonts w:ascii="Times New Roman" w:hAnsi="Times New Roman"/>
          <w:sz w:val="28"/>
          <w:szCs w:val="28"/>
        </w:rPr>
        <w:t xml:space="preserve"> абсолютным </w:t>
      </w:r>
      <w:r w:rsidR="00840C0F">
        <w:rPr>
          <w:rFonts w:ascii="Times New Roman" w:hAnsi="Times New Roman"/>
          <w:sz w:val="28"/>
          <w:szCs w:val="28"/>
        </w:rPr>
        <w:t xml:space="preserve">результатом </w:t>
      </w:r>
      <w:r w:rsidR="002D45E5" w:rsidRPr="009E1F2C">
        <w:rPr>
          <w:rFonts w:ascii="Times New Roman" w:hAnsi="Times New Roman"/>
          <w:sz w:val="28"/>
          <w:szCs w:val="28"/>
        </w:rPr>
        <w:t>(технически это без особого риска реализуемо в избирательных комиссиях деревень и небольших городов).</w:t>
      </w:r>
      <w:r w:rsidR="009B3A50" w:rsidRPr="009E1F2C">
        <w:rPr>
          <w:rFonts w:ascii="Times New Roman" w:hAnsi="Times New Roman"/>
          <w:sz w:val="28"/>
          <w:szCs w:val="28"/>
        </w:rPr>
        <w:t xml:space="preserve"> Примечательно, это такого накала конфронтации на местных выборах констатировать нельзя; авторы объясняют это тем, что местные выборы определяют круг тех, кто будет заниматься конкретной хозяйственной деятельностью, и схватка со «злом» здесь не имеет такого значения. Тем не менее</w:t>
      </w:r>
      <w:r w:rsidR="00840C0F">
        <w:rPr>
          <w:rFonts w:ascii="Times New Roman" w:hAnsi="Times New Roman"/>
          <w:sz w:val="28"/>
          <w:szCs w:val="28"/>
        </w:rPr>
        <w:t>,</w:t>
      </w:r>
      <w:r w:rsidR="009B3A50" w:rsidRPr="009E1F2C">
        <w:rPr>
          <w:rFonts w:ascii="Times New Roman" w:hAnsi="Times New Roman"/>
          <w:sz w:val="28"/>
          <w:szCs w:val="28"/>
        </w:rPr>
        <w:t xml:space="preserve"> прогнозы авторов относительно продолжения и даже усиления конфронтации «двух Украин», к сожалению, сбываются.</w:t>
      </w:r>
    </w:p>
    <w:p w:rsidR="00A613D8" w:rsidRPr="009E1F2C" w:rsidRDefault="00A613D8" w:rsidP="00675B88">
      <w:pPr>
        <w:ind w:firstLine="709"/>
        <w:jc w:val="both"/>
        <w:rPr>
          <w:rFonts w:ascii="Times New Roman" w:hAnsi="Times New Roman"/>
          <w:sz w:val="28"/>
          <w:szCs w:val="28"/>
        </w:rPr>
      </w:pPr>
      <w:r w:rsidRPr="009E1F2C">
        <w:rPr>
          <w:rFonts w:ascii="Times New Roman" w:hAnsi="Times New Roman"/>
          <w:sz w:val="28"/>
          <w:szCs w:val="28"/>
        </w:rPr>
        <w:t>Статья Луции Курековой (</w:t>
      </w:r>
      <w:r w:rsidRPr="009E1F2C">
        <w:rPr>
          <w:rFonts w:ascii="Times New Roman" w:hAnsi="Times New Roman"/>
          <w:i/>
          <w:sz w:val="28"/>
          <w:szCs w:val="28"/>
          <w:lang w:val="en-US"/>
        </w:rPr>
        <w:t>Lucia</w:t>
      </w:r>
      <w:r w:rsidRPr="009E1F2C">
        <w:rPr>
          <w:rFonts w:ascii="Times New Roman" w:hAnsi="Times New Roman"/>
          <w:i/>
          <w:sz w:val="28"/>
          <w:szCs w:val="28"/>
        </w:rPr>
        <w:t xml:space="preserve"> </w:t>
      </w:r>
      <w:r w:rsidRPr="009E1F2C">
        <w:rPr>
          <w:rFonts w:ascii="Times New Roman" w:hAnsi="Times New Roman"/>
          <w:i/>
          <w:sz w:val="28"/>
          <w:szCs w:val="28"/>
          <w:lang w:val="en-US"/>
        </w:rPr>
        <w:t>Kurekov</w:t>
      </w:r>
      <w:r w:rsidRPr="009E1F2C">
        <w:rPr>
          <w:rFonts w:ascii="Times New Roman" w:hAnsi="Times New Roman"/>
          <w:i/>
          <w:sz w:val="28"/>
          <w:szCs w:val="28"/>
        </w:rPr>
        <w:t>á, «</w:t>
      </w:r>
      <w:r w:rsidRPr="009E1F2C">
        <w:rPr>
          <w:rFonts w:ascii="Times New Roman" w:hAnsi="Times New Roman"/>
          <w:i/>
          <w:sz w:val="28"/>
          <w:szCs w:val="28"/>
          <w:lang w:val="en-US"/>
        </w:rPr>
        <w:t>Success</w:t>
      </w:r>
      <w:r w:rsidRPr="009E1F2C">
        <w:rPr>
          <w:rFonts w:ascii="Times New Roman" w:hAnsi="Times New Roman"/>
          <w:i/>
          <w:sz w:val="28"/>
          <w:szCs w:val="28"/>
        </w:rPr>
        <w:t xml:space="preserve"> </w:t>
      </w:r>
      <w:r w:rsidRPr="009E1F2C">
        <w:rPr>
          <w:rFonts w:ascii="Times New Roman" w:hAnsi="Times New Roman"/>
          <w:i/>
          <w:sz w:val="28"/>
          <w:szCs w:val="28"/>
          <w:lang w:val="en-US"/>
        </w:rPr>
        <w:t>against</w:t>
      </w:r>
      <w:r w:rsidRPr="009E1F2C">
        <w:rPr>
          <w:rFonts w:ascii="Times New Roman" w:hAnsi="Times New Roman"/>
          <w:i/>
          <w:sz w:val="28"/>
          <w:szCs w:val="28"/>
        </w:rPr>
        <w:t xml:space="preserve"> </w:t>
      </w:r>
      <w:r w:rsidRPr="009E1F2C">
        <w:rPr>
          <w:rFonts w:ascii="Times New Roman" w:hAnsi="Times New Roman"/>
          <w:i/>
          <w:sz w:val="28"/>
          <w:szCs w:val="28"/>
          <w:lang w:val="en-US"/>
        </w:rPr>
        <w:t>All</w:t>
      </w:r>
      <w:r w:rsidRPr="009E1F2C">
        <w:rPr>
          <w:rFonts w:ascii="Times New Roman" w:hAnsi="Times New Roman"/>
          <w:i/>
          <w:sz w:val="28"/>
          <w:szCs w:val="28"/>
        </w:rPr>
        <w:t xml:space="preserve"> </w:t>
      </w:r>
      <w:r w:rsidRPr="009E1F2C">
        <w:rPr>
          <w:rFonts w:ascii="Times New Roman" w:hAnsi="Times New Roman"/>
          <w:i/>
          <w:sz w:val="28"/>
          <w:szCs w:val="28"/>
          <w:lang w:val="en-US"/>
        </w:rPr>
        <w:t>Odds</w:t>
      </w:r>
      <w:r w:rsidRPr="009E1F2C">
        <w:rPr>
          <w:rFonts w:ascii="Times New Roman" w:hAnsi="Times New Roman"/>
          <w:i/>
          <w:sz w:val="28"/>
          <w:szCs w:val="28"/>
        </w:rPr>
        <w:t xml:space="preserve">?: </w:t>
      </w:r>
      <w:r w:rsidRPr="009E1F2C">
        <w:rPr>
          <w:rFonts w:ascii="Times New Roman" w:hAnsi="Times New Roman"/>
          <w:i/>
          <w:sz w:val="28"/>
          <w:szCs w:val="28"/>
          <w:lang w:val="en-US"/>
        </w:rPr>
        <w:t>Determinants</w:t>
      </w:r>
      <w:r w:rsidRPr="009E1F2C">
        <w:rPr>
          <w:rFonts w:ascii="Times New Roman" w:hAnsi="Times New Roman"/>
          <w:i/>
          <w:sz w:val="28"/>
          <w:szCs w:val="28"/>
        </w:rPr>
        <w:t xml:space="preserve"> </w:t>
      </w:r>
      <w:r w:rsidRPr="009E1F2C">
        <w:rPr>
          <w:rFonts w:ascii="Times New Roman" w:hAnsi="Times New Roman"/>
          <w:i/>
          <w:sz w:val="28"/>
          <w:szCs w:val="28"/>
          <w:lang w:val="en-US"/>
        </w:rPr>
        <w:t>of</w:t>
      </w:r>
      <w:r w:rsidRPr="009E1F2C">
        <w:rPr>
          <w:rFonts w:ascii="Times New Roman" w:hAnsi="Times New Roman"/>
          <w:i/>
          <w:sz w:val="28"/>
          <w:szCs w:val="28"/>
        </w:rPr>
        <w:t xml:space="preserve"> </w:t>
      </w:r>
      <w:r w:rsidRPr="009E1F2C">
        <w:rPr>
          <w:rFonts w:ascii="Times New Roman" w:hAnsi="Times New Roman"/>
          <w:i/>
          <w:sz w:val="28"/>
          <w:szCs w:val="28"/>
          <w:lang w:val="en-US"/>
        </w:rPr>
        <w:t>Sectoral</w:t>
      </w:r>
      <w:r w:rsidRPr="009E1F2C">
        <w:rPr>
          <w:rFonts w:ascii="Times New Roman" w:hAnsi="Times New Roman"/>
          <w:i/>
          <w:sz w:val="28"/>
          <w:szCs w:val="28"/>
        </w:rPr>
        <w:t xml:space="preserve"> </w:t>
      </w:r>
      <w:r w:rsidRPr="009E1F2C">
        <w:rPr>
          <w:rFonts w:ascii="Times New Roman" w:hAnsi="Times New Roman"/>
          <w:i/>
          <w:sz w:val="28"/>
          <w:szCs w:val="28"/>
          <w:lang w:val="en-US"/>
        </w:rPr>
        <w:t>Rise</w:t>
      </w:r>
      <w:r w:rsidRPr="009E1F2C">
        <w:rPr>
          <w:rFonts w:ascii="Times New Roman" w:hAnsi="Times New Roman"/>
          <w:i/>
          <w:sz w:val="28"/>
          <w:szCs w:val="28"/>
        </w:rPr>
        <w:t xml:space="preserve"> </w:t>
      </w:r>
      <w:r w:rsidRPr="009E1F2C">
        <w:rPr>
          <w:rFonts w:ascii="Times New Roman" w:hAnsi="Times New Roman"/>
          <w:i/>
          <w:sz w:val="28"/>
          <w:szCs w:val="28"/>
          <w:lang w:val="en-US"/>
        </w:rPr>
        <w:t>and</w:t>
      </w:r>
      <w:r w:rsidRPr="009E1F2C">
        <w:rPr>
          <w:rFonts w:ascii="Times New Roman" w:hAnsi="Times New Roman"/>
          <w:i/>
          <w:sz w:val="28"/>
          <w:szCs w:val="28"/>
        </w:rPr>
        <w:t xml:space="preserve"> </w:t>
      </w:r>
      <w:r w:rsidRPr="009E1F2C">
        <w:rPr>
          <w:rFonts w:ascii="Times New Roman" w:hAnsi="Times New Roman"/>
          <w:i/>
          <w:sz w:val="28"/>
          <w:szCs w:val="28"/>
          <w:lang w:val="en-US"/>
        </w:rPr>
        <w:t>Decline</w:t>
      </w:r>
      <w:r w:rsidRPr="009E1F2C">
        <w:rPr>
          <w:rFonts w:ascii="Times New Roman" w:hAnsi="Times New Roman"/>
          <w:i/>
          <w:sz w:val="28"/>
          <w:szCs w:val="28"/>
        </w:rPr>
        <w:t xml:space="preserve"> </w:t>
      </w:r>
      <w:r w:rsidRPr="009E1F2C">
        <w:rPr>
          <w:rFonts w:ascii="Times New Roman" w:hAnsi="Times New Roman"/>
          <w:i/>
          <w:sz w:val="28"/>
          <w:szCs w:val="28"/>
          <w:lang w:val="en-US"/>
        </w:rPr>
        <w:t>in</w:t>
      </w:r>
      <w:r w:rsidRPr="009E1F2C">
        <w:rPr>
          <w:rFonts w:ascii="Times New Roman" w:hAnsi="Times New Roman"/>
          <w:i/>
          <w:sz w:val="28"/>
          <w:szCs w:val="28"/>
        </w:rPr>
        <w:t xml:space="preserve"> </w:t>
      </w:r>
      <w:r w:rsidRPr="009E1F2C">
        <w:rPr>
          <w:rFonts w:ascii="Times New Roman" w:hAnsi="Times New Roman"/>
          <w:i/>
          <w:sz w:val="28"/>
          <w:szCs w:val="28"/>
          <w:lang w:val="en-US"/>
        </w:rPr>
        <w:t>Central</w:t>
      </w:r>
      <w:r w:rsidRPr="009E1F2C">
        <w:rPr>
          <w:rFonts w:ascii="Times New Roman" w:hAnsi="Times New Roman"/>
          <w:i/>
          <w:sz w:val="28"/>
          <w:szCs w:val="28"/>
        </w:rPr>
        <w:t xml:space="preserve"> </w:t>
      </w:r>
      <w:r w:rsidRPr="009E1F2C">
        <w:rPr>
          <w:rFonts w:ascii="Times New Roman" w:hAnsi="Times New Roman"/>
          <w:i/>
          <w:sz w:val="28"/>
          <w:szCs w:val="28"/>
          <w:lang w:val="en-US"/>
        </w:rPr>
        <w:t>Europe</w:t>
      </w:r>
      <w:r w:rsidRPr="009E1F2C">
        <w:rPr>
          <w:rFonts w:ascii="Times New Roman" w:hAnsi="Times New Roman"/>
          <w:i/>
          <w:sz w:val="28"/>
          <w:szCs w:val="28"/>
        </w:rPr>
        <w:t>»</w:t>
      </w:r>
      <w:r w:rsidRPr="009E1F2C">
        <w:rPr>
          <w:rFonts w:ascii="Times New Roman" w:hAnsi="Times New Roman"/>
          <w:sz w:val="28"/>
          <w:szCs w:val="28"/>
        </w:rPr>
        <w:t>) завершает выпуск, она посвящена</w:t>
      </w:r>
      <w:r w:rsidR="009B3A50" w:rsidRPr="009E1F2C">
        <w:rPr>
          <w:rFonts w:ascii="Times New Roman" w:hAnsi="Times New Roman"/>
          <w:sz w:val="28"/>
          <w:szCs w:val="28"/>
        </w:rPr>
        <w:t xml:space="preserve"> промышленному развитию стран Центральной Европы</w:t>
      </w:r>
      <w:r w:rsidR="000E1761" w:rsidRPr="009E1F2C">
        <w:rPr>
          <w:rFonts w:ascii="Times New Roman" w:hAnsi="Times New Roman"/>
          <w:sz w:val="28"/>
          <w:szCs w:val="28"/>
        </w:rPr>
        <w:t xml:space="preserve"> </w:t>
      </w:r>
      <w:r w:rsidR="00D35DFE" w:rsidRPr="009E1F2C">
        <w:rPr>
          <w:rFonts w:ascii="Times New Roman" w:hAnsi="Times New Roman"/>
          <w:sz w:val="28"/>
          <w:szCs w:val="28"/>
        </w:rPr>
        <w:t>(Чехии, Венгрии, Словакии и Польши</w:t>
      </w:r>
      <w:r w:rsidR="00496AEE" w:rsidRPr="009E1F2C">
        <w:rPr>
          <w:rFonts w:ascii="Times New Roman" w:hAnsi="Times New Roman"/>
          <w:sz w:val="28"/>
          <w:szCs w:val="28"/>
        </w:rPr>
        <w:t xml:space="preserve"> – «регион V4»</w:t>
      </w:r>
      <w:r w:rsidR="00D35DFE" w:rsidRPr="009E1F2C">
        <w:rPr>
          <w:rFonts w:ascii="Times New Roman" w:hAnsi="Times New Roman"/>
          <w:sz w:val="28"/>
          <w:szCs w:val="28"/>
        </w:rPr>
        <w:t xml:space="preserve">) </w:t>
      </w:r>
      <w:r w:rsidR="000E1761" w:rsidRPr="009E1F2C">
        <w:rPr>
          <w:rFonts w:ascii="Times New Roman" w:hAnsi="Times New Roman"/>
          <w:sz w:val="28"/>
          <w:szCs w:val="28"/>
        </w:rPr>
        <w:t xml:space="preserve">в посткоммунистический период. Автор проводит </w:t>
      </w:r>
      <w:r w:rsidR="00C0249B" w:rsidRPr="009E1F2C">
        <w:rPr>
          <w:rFonts w:ascii="Times New Roman" w:hAnsi="Times New Roman"/>
          <w:sz w:val="28"/>
          <w:szCs w:val="28"/>
        </w:rPr>
        <w:t xml:space="preserve">сравнительный </w:t>
      </w:r>
      <w:r w:rsidR="000E1761" w:rsidRPr="009E1F2C">
        <w:rPr>
          <w:rFonts w:ascii="Times New Roman" w:hAnsi="Times New Roman"/>
          <w:sz w:val="28"/>
          <w:szCs w:val="28"/>
        </w:rPr>
        <w:t>кросс-секторальный анализ автомобильн</w:t>
      </w:r>
      <w:r w:rsidR="00C0249B" w:rsidRPr="009E1F2C">
        <w:rPr>
          <w:rFonts w:ascii="Times New Roman" w:hAnsi="Times New Roman"/>
          <w:sz w:val="28"/>
          <w:szCs w:val="28"/>
        </w:rPr>
        <w:t xml:space="preserve">ой и текстильной промышленности, выявляя историю и перспективы их роста или падения. Она приходит к выводу, что наиболее важными факторами для развития того или иного сектора промышленности </w:t>
      </w:r>
      <w:r w:rsidR="00496AEE" w:rsidRPr="009E1F2C">
        <w:rPr>
          <w:rFonts w:ascii="Times New Roman" w:hAnsi="Times New Roman"/>
          <w:sz w:val="28"/>
          <w:szCs w:val="28"/>
        </w:rPr>
        <w:t>(в описываемых странах таким сектором стало автомобилестроение</w:t>
      </w:r>
      <w:r w:rsidR="00154CFE" w:rsidRPr="009E1F2C">
        <w:rPr>
          <w:rFonts w:ascii="Times New Roman" w:hAnsi="Times New Roman"/>
          <w:sz w:val="28"/>
          <w:szCs w:val="28"/>
        </w:rPr>
        <w:t>, успешно справляющееся с экспортом продукции, повышением занятости и производительности труда</w:t>
      </w:r>
      <w:r w:rsidR="00496AEE" w:rsidRPr="009E1F2C">
        <w:rPr>
          <w:rFonts w:ascii="Times New Roman" w:hAnsi="Times New Roman"/>
          <w:sz w:val="28"/>
          <w:szCs w:val="28"/>
        </w:rPr>
        <w:t xml:space="preserve">) </w:t>
      </w:r>
      <w:r w:rsidR="00C0249B" w:rsidRPr="009E1F2C">
        <w:rPr>
          <w:rFonts w:ascii="Times New Roman" w:hAnsi="Times New Roman"/>
          <w:sz w:val="28"/>
          <w:szCs w:val="28"/>
        </w:rPr>
        <w:t>является: присутствие иностранного капитала, активная государственная поддержка и уровень кооперации между фирмами внутри сектора и между фирмами и другими институтами</w:t>
      </w:r>
      <w:r w:rsidR="00154CFE" w:rsidRPr="009E1F2C">
        <w:rPr>
          <w:rFonts w:ascii="Times New Roman" w:hAnsi="Times New Roman"/>
          <w:sz w:val="28"/>
          <w:szCs w:val="28"/>
        </w:rPr>
        <w:t xml:space="preserve"> («cooperative advantage»)</w:t>
      </w:r>
      <w:r w:rsidR="00C0249B" w:rsidRPr="009E1F2C">
        <w:rPr>
          <w:rFonts w:ascii="Times New Roman" w:hAnsi="Times New Roman"/>
          <w:sz w:val="28"/>
          <w:szCs w:val="28"/>
        </w:rPr>
        <w:t>.</w:t>
      </w:r>
      <w:r w:rsidR="00D35DFE" w:rsidRPr="009E1F2C">
        <w:rPr>
          <w:rFonts w:ascii="Times New Roman" w:hAnsi="Times New Roman"/>
          <w:sz w:val="28"/>
          <w:szCs w:val="28"/>
        </w:rPr>
        <w:t xml:space="preserve"> Сочетание этих факторов способно </w:t>
      </w:r>
      <w:r w:rsidR="00BA0DC2" w:rsidRPr="009E1F2C">
        <w:rPr>
          <w:rFonts w:ascii="Times New Roman" w:hAnsi="Times New Roman"/>
          <w:sz w:val="28"/>
          <w:szCs w:val="28"/>
        </w:rPr>
        <w:t>обусловить</w:t>
      </w:r>
      <w:r w:rsidR="00D35DFE" w:rsidRPr="009E1F2C">
        <w:rPr>
          <w:rFonts w:ascii="Times New Roman" w:hAnsi="Times New Roman"/>
          <w:sz w:val="28"/>
          <w:szCs w:val="28"/>
        </w:rPr>
        <w:t xml:space="preserve"> устойчивый положительный эффект, что и произошло в изучаемых странах, успешно преодолевших период перехода к рыночной экономике и освоивших сложные производства в то время, пока они ещё официально считались развивающимися.</w:t>
      </w:r>
    </w:p>
    <w:p w:rsidR="00A613D8" w:rsidRPr="009E1F2C" w:rsidRDefault="00BF3A7F" w:rsidP="00675B88">
      <w:pPr>
        <w:ind w:firstLine="709"/>
        <w:jc w:val="both"/>
        <w:rPr>
          <w:rFonts w:ascii="Times New Roman" w:hAnsi="Times New Roman"/>
          <w:sz w:val="28"/>
          <w:szCs w:val="28"/>
        </w:rPr>
      </w:pPr>
      <w:r w:rsidRPr="009E1F2C">
        <w:rPr>
          <w:rFonts w:ascii="Times New Roman" w:hAnsi="Times New Roman"/>
          <w:sz w:val="28"/>
          <w:szCs w:val="28"/>
        </w:rPr>
        <w:t xml:space="preserve">В ноябре 2012 г. журнал меняет своё название, добавив в него </w:t>
      </w:r>
      <w:r w:rsidR="00EB4429" w:rsidRPr="009E1F2C">
        <w:rPr>
          <w:rFonts w:ascii="Times New Roman" w:hAnsi="Times New Roman"/>
          <w:sz w:val="28"/>
          <w:szCs w:val="28"/>
        </w:rPr>
        <w:t>компоненту</w:t>
      </w:r>
      <w:r w:rsidRPr="009E1F2C">
        <w:rPr>
          <w:rFonts w:ascii="Times New Roman" w:hAnsi="Times New Roman"/>
          <w:sz w:val="28"/>
          <w:szCs w:val="28"/>
        </w:rPr>
        <w:t xml:space="preserve"> «</w:t>
      </w:r>
      <w:r w:rsidRPr="009E1F2C">
        <w:rPr>
          <w:rFonts w:ascii="Times New Roman" w:hAnsi="Times New Roman"/>
          <w:sz w:val="28"/>
          <w:szCs w:val="28"/>
          <w:lang w:val="en-US"/>
        </w:rPr>
        <w:t>cultures</w:t>
      </w:r>
      <w:r w:rsidRPr="009E1F2C">
        <w:rPr>
          <w:rFonts w:ascii="Times New Roman" w:hAnsi="Times New Roman"/>
          <w:sz w:val="28"/>
          <w:szCs w:val="28"/>
        </w:rPr>
        <w:t xml:space="preserve">». </w:t>
      </w:r>
      <w:r w:rsidR="00BA0DC2" w:rsidRPr="009E1F2C">
        <w:rPr>
          <w:rFonts w:ascii="Times New Roman" w:hAnsi="Times New Roman"/>
          <w:b/>
          <w:sz w:val="28"/>
          <w:szCs w:val="28"/>
        </w:rPr>
        <w:t>Четвёртый выпуск</w:t>
      </w:r>
      <w:r w:rsidR="00BA0DC2" w:rsidRPr="009E1F2C">
        <w:rPr>
          <w:rFonts w:ascii="Times New Roman" w:hAnsi="Times New Roman"/>
          <w:sz w:val="28"/>
          <w:szCs w:val="28"/>
        </w:rPr>
        <w:t xml:space="preserve"> журнала </w:t>
      </w:r>
      <w:r w:rsidR="00C77087" w:rsidRPr="009E1F2C">
        <w:rPr>
          <w:rFonts w:ascii="Times New Roman" w:hAnsi="Times New Roman"/>
          <w:sz w:val="28"/>
          <w:szCs w:val="28"/>
        </w:rPr>
        <w:t xml:space="preserve">открывается некрологом Майклу Хайму, профессору Университета Калифорнии, специалисту в области славистики, языка и литературы, члену редакционной коллегии журнала East European Politics and Societies and Cultures. Его коллеги по журналу отмечают значительный вклад, который он внёс в </w:t>
      </w:r>
      <w:r w:rsidR="00373A09" w:rsidRPr="009E1F2C">
        <w:rPr>
          <w:rFonts w:ascii="Times New Roman" w:hAnsi="Times New Roman"/>
          <w:sz w:val="28"/>
          <w:szCs w:val="28"/>
        </w:rPr>
        <w:t>изучени</w:t>
      </w:r>
      <w:r w:rsidR="00C77087" w:rsidRPr="009E1F2C">
        <w:rPr>
          <w:rFonts w:ascii="Times New Roman" w:hAnsi="Times New Roman"/>
          <w:sz w:val="28"/>
          <w:szCs w:val="28"/>
        </w:rPr>
        <w:t>е литературы стран Восточной Европы.</w:t>
      </w:r>
    </w:p>
    <w:p w:rsidR="00F61BF0" w:rsidRPr="009E1F2C" w:rsidRDefault="00F61BF0" w:rsidP="00675B88">
      <w:pPr>
        <w:ind w:firstLine="709"/>
        <w:jc w:val="both"/>
        <w:rPr>
          <w:rFonts w:ascii="Times New Roman" w:hAnsi="Times New Roman"/>
          <w:sz w:val="28"/>
          <w:szCs w:val="28"/>
        </w:rPr>
      </w:pPr>
      <w:r w:rsidRPr="009E1F2C">
        <w:rPr>
          <w:rFonts w:ascii="Times New Roman" w:hAnsi="Times New Roman"/>
          <w:sz w:val="28"/>
          <w:szCs w:val="28"/>
        </w:rPr>
        <w:t>Диана Мишкова (</w:t>
      </w:r>
      <w:r w:rsidRPr="009E1F2C">
        <w:rPr>
          <w:rFonts w:ascii="Times New Roman" w:hAnsi="Times New Roman"/>
          <w:i/>
          <w:sz w:val="28"/>
          <w:szCs w:val="28"/>
          <w:lang w:val="en-US"/>
        </w:rPr>
        <w:t>Diana</w:t>
      </w:r>
      <w:r w:rsidRPr="009E1F2C">
        <w:rPr>
          <w:rFonts w:ascii="Times New Roman" w:hAnsi="Times New Roman"/>
          <w:i/>
          <w:sz w:val="28"/>
          <w:szCs w:val="28"/>
        </w:rPr>
        <w:t xml:space="preserve"> </w:t>
      </w:r>
      <w:r w:rsidRPr="009E1F2C">
        <w:rPr>
          <w:rFonts w:ascii="Times New Roman" w:hAnsi="Times New Roman"/>
          <w:i/>
          <w:sz w:val="28"/>
          <w:szCs w:val="28"/>
          <w:lang w:val="en-US"/>
        </w:rPr>
        <w:t>Mishkova</w:t>
      </w:r>
      <w:r w:rsidRPr="009E1F2C">
        <w:rPr>
          <w:rFonts w:ascii="Times New Roman" w:hAnsi="Times New Roman"/>
          <w:i/>
          <w:sz w:val="28"/>
          <w:szCs w:val="28"/>
        </w:rPr>
        <w:t>, «</w:t>
      </w:r>
      <w:r w:rsidRPr="009E1F2C">
        <w:rPr>
          <w:rFonts w:ascii="Times New Roman" w:hAnsi="Times New Roman"/>
          <w:i/>
          <w:sz w:val="28"/>
          <w:szCs w:val="28"/>
          <w:lang w:val="en-US"/>
        </w:rPr>
        <w:t>Liberalism</w:t>
      </w:r>
      <w:r w:rsidRPr="009E1F2C">
        <w:rPr>
          <w:rFonts w:ascii="Times New Roman" w:hAnsi="Times New Roman"/>
          <w:i/>
          <w:sz w:val="28"/>
          <w:szCs w:val="28"/>
        </w:rPr>
        <w:t xml:space="preserve"> </w:t>
      </w:r>
      <w:r w:rsidRPr="009E1F2C">
        <w:rPr>
          <w:rFonts w:ascii="Times New Roman" w:hAnsi="Times New Roman"/>
          <w:i/>
          <w:sz w:val="28"/>
          <w:szCs w:val="28"/>
          <w:lang w:val="en-US"/>
        </w:rPr>
        <w:t>and</w:t>
      </w:r>
      <w:r w:rsidRPr="009E1F2C">
        <w:rPr>
          <w:rFonts w:ascii="Times New Roman" w:hAnsi="Times New Roman"/>
          <w:i/>
          <w:sz w:val="28"/>
          <w:szCs w:val="28"/>
        </w:rPr>
        <w:t xml:space="preserve"> </w:t>
      </w:r>
      <w:r w:rsidRPr="009E1F2C">
        <w:rPr>
          <w:rFonts w:ascii="Times New Roman" w:hAnsi="Times New Roman"/>
          <w:i/>
          <w:sz w:val="28"/>
          <w:szCs w:val="28"/>
          <w:lang w:val="en-US"/>
        </w:rPr>
        <w:t>Tradition</w:t>
      </w:r>
      <w:r w:rsidRPr="009E1F2C">
        <w:rPr>
          <w:rFonts w:ascii="Times New Roman" w:hAnsi="Times New Roman"/>
          <w:i/>
          <w:sz w:val="28"/>
          <w:szCs w:val="28"/>
        </w:rPr>
        <w:t xml:space="preserve"> </w:t>
      </w:r>
      <w:r w:rsidRPr="009E1F2C">
        <w:rPr>
          <w:rFonts w:ascii="Times New Roman" w:hAnsi="Times New Roman"/>
          <w:i/>
          <w:sz w:val="28"/>
          <w:szCs w:val="28"/>
          <w:lang w:val="en-US"/>
        </w:rPr>
        <w:t>in</w:t>
      </w:r>
      <w:r w:rsidRPr="009E1F2C">
        <w:rPr>
          <w:rFonts w:ascii="Times New Roman" w:hAnsi="Times New Roman"/>
          <w:i/>
          <w:sz w:val="28"/>
          <w:szCs w:val="28"/>
        </w:rPr>
        <w:t xml:space="preserve"> </w:t>
      </w:r>
      <w:r w:rsidRPr="009E1F2C">
        <w:rPr>
          <w:rFonts w:ascii="Times New Roman" w:hAnsi="Times New Roman"/>
          <w:i/>
          <w:sz w:val="28"/>
          <w:szCs w:val="28"/>
          <w:lang w:val="en-US"/>
        </w:rPr>
        <w:t>the</w:t>
      </w:r>
      <w:r w:rsidRPr="009E1F2C">
        <w:rPr>
          <w:rFonts w:ascii="Times New Roman" w:hAnsi="Times New Roman"/>
          <w:i/>
          <w:sz w:val="28"/>
          <w:szCs w:val="28"/>
        </w:rPr>
        <w:t xml:space="preserve"> </w:t>
      </w:r>
      <w:r w:rsidRPr="009E1F2C">
        <w:rPr>
          <w:rFonts w:ascii="Times New Roman" w:hAnsi="Times New Roman"/>
          <w:i/>
          <w:sz w:val="28"/>
          <w:szCs w:val="28"/>
          <w:lang w:val="en-US"/>
        </w:rPr>
        <w:t>Nineteenth</w:t>
      </w:r>
      <w:r w:rsidRPr="009E1F2C">
        <w:rPr>
          <w:rFonts w:ascii="Times New Roman" w:hAnsi="Times New Roman"/>
          <w:i/>
          <w:sz w:val="28"/>
          <w:szCs w:val="28"/>
        </w:rPr>
        <w:t>-</w:t>
      </w:r>
      <w:r w:rsidRPr="009E1F2C">
        <w:rPr>
          <w:rFonts w:ascii="Times New Roman" w:hAnsi="Times New Roman"/>
          <w:i/>
          <w:sz w:val="28"/>
          <w:szCs w:val="28"/>
          <w:lang w:val="en-US"/>
        </w:rPr>
        <w:t>Century</w:t>
      </w:r>
      <w:r w:rsidRPr="009E1F2C">
        <w:rPr>
          <w:rFonts w:ascii="Times New Roman" w:hAnsi="Times New Roman"/>
          <w:i/>
          <w:sz w:val="28"/>
          <w:szCs w:val="28"/>
        </w:rPr>
        <w:t xml:space="preserve"> </w:t>
      </w:r>
      <w:r w:rsidRPr="009E1F2C">
        <w:rPr>
          <w:rFonts w:ascii="Times New Roman" w:hAnsi="Times New Roman"/>
          <w:i/>
          <w:sz w:val="28"/>
          <w:szCs w:val="28"/>
          <w:lang w:val="en-US"/>
        </w:rPr>
        <w:t>Balkans</w:t>
      </w:r>
      <w:r w:rsidRPr="009E1F2C">
        <w:rPr>
          <w:rFonts w:ascii="Times New Roman" w:hAnsi="Times New Roman"/>
          <w:i/>
          <w:sz w:val="28"/>
          <w:szCs w:val="28"/>
        </w:rPr>
        <w:t xml:space="preserve">: </w:t>
      </w:r>
      <w:r w:rsidRPr="009E1F2C">
        <w:rPr>
          <w:rFonts w:ascii="Times New Roman" w:hAnsi="Times New Roman"/>
          <w:i/>
          <w:sz w:val="28"/>
          <w:szCs w:val="28"/>
          <w:lang w:val="en-US"/>
        </w:rPr>
        <w:t>Toward</w:t>
      </w:r>
      <w:r w:rsidRPr="009E1F2C">
        <w:rPr>
          <w:rFonts w:ascii="Times New Roman" w:hAnsi="Times New Roman"/>
          <w:i/>
          <w:sz w:val="28"/>
          <w:szCs w:val="28"/>
        </w:rPr>
        <w:t xml:space="preserve"> </w:t>
      </w:r>
      <w:r w:rsidRPr="009E1F2C">
        <w:rPr>
          <w:rFonts w:ascii="Times New Roman" w:hAnsi="Times New Roman"/>
          <w:i/>
          <w:sz w:val="28"/>
          <w:szCs w:val="28"/>
          <w:lang w:val="en-US"/>
        </w:rPr>
        <w:t>History</w:t>
      </w:r>
      <w:r w:rsidRPr="009E1F2C">
        <w:rPr>
          <w:rFonts w:ascii="Times New Roman" w:hAnsi="Times New Roman"/>
          <w:i/>
          <w:sz w:val="28"/>
          <w:szCs w:val="28"/>
        </w:rPr>
        <w:t xml:space="preserve"> </w:t>
      </w:r>
      <w:r w:rsidRPr="009E1F2C">
        <w:rPr>
          <w:rFonts w:ascii="Times New Roman" w:hAnsi="Times New Roman"/>
          <w:i/>
          <w:sz w:val="28"/>
          <w:szCs w:val="28"/>
          <w:lang w:val="en-US"/>
        </w:rPr>
        <w:t>and</w:t>
      </w:r>
      <w:r w:rsidRPr="009E1F2C">
        <w:rPr>
          <w:rFonts w:ascii="Times New Roman" w:hAnsi="Times New Roman"/>
          <w:i/>
          <w:sz w:val="28"/>
          <w:szCs w:val="28"/>
        </w:rPr>
        <w:t xml:space="preserve"> </w:t>
      </w:r>
      <w:r w:rsidRPr="009E1F2C">
        <w:rPr>
          <w:rFonts w:ascii="Times New Roman" w:hAnsi="Times New Roman"/>
          <w:i/>
          <w:sz w:val="28"/>
          <w:szCs w:val="28"/>
          <w:lang w:val="en-US"/>
        </w:rPr>
        <w:t>Methodology</w:t>
      </w:r>
      <w:r w:rsidRPr="009E1F2C">
        <w:rPr>
          <w:rFonts w:ascii="Times New Roman" w:hAnsi="Times New Roman"/>
          <w:i/>
          <w:sz w:val="28"/>
          <w:szCs w:val="28"/>
        </w:rPr>
        <w:t xml:space="preserve"> </w:t>
      </w:r>
      <w:r w:rsidRPr="009E1F2C">
        <w:rPr>
          <w:rFonts w:ascii="Times New Roman" w:hAnsi="Times New Roman"/>
          <w:i/>
          <w:sz w:val="28"/>
          <w:szCs w:val="28"/>
          <w:lang w:val="en-US"/>
        </w:rPr>
        <w:t>of</w:t>
      </w:r>
      <w:r w:rsidRPr="009E1F2C">
        <w:rPr>
          <w:rFonts w:ascii="Times New Roman" w:hAnsi="Times New Roman"/>
          <w:i/>
          <w:sz w:val="28"/>
          <w:szCs w:val="28"/>
        </w:rPr>
        <w:t xml:space="preserve"> </w:t>
      </w:r>
      <w:r w:rsidRPr="009E1F2C">
        <w:rPr>
          <w:rFonts w:ascii="Times New Roman" w:hAnsi="Times New Roman"/>
          <w:i/>
          <w:sz w:val="28"/>
          <w:szCs w:val="28"/>
          <w:lang w:val="en-US"/>
        </w:rPr>
        <w:t>Political</w:t>
      </w:r>
      <w:r w:rsidRPr="009E1F2C">
        <w:rPr>
          <w:rFonts w:ascii="Times New Roman" w:hAnsi="Times New Roman"/>
          <w:i/>
          <w:sz w:val="28"/>
          <w:szCs w:val="28"/>
        </w:rPr>
        <w:t xml:space="preserve"> </w:t>
      </w:r>
      <w:r w:rsidRPr="009E1F2C">
        <w:rPr>
          <w:rFonts w:ascii="Times New Roman" w:hAnsi="Times New Roman"/>
          <w:i/>
          <w:sz w:val="28"/>
          <w:szCs w:val="28"/>
          <w:lang w:val="en-US"/>
        </w:rPr>
        <w:t>Transfer</w:t>
      </w:r>
      <w:r w:rsidRPr="009E1F2C">
        <w:rPr>
          <w:rFonts w:ascii="Times New Roman" w:hAnsi="Times New Roman"/>
          <w:i/>
          <w:sz w:val="28"/>
          <w:szCs w:val="28"/>
        </w:rPr>
        <w:t>»</w:t>
      </w:r>
      <w:r w:rsidRPr="009E1F2C">
        <w:rPr>
          <w:rFonts w:ascii="Times New Roman" w:hAnsi="Times New Roman"/>
          <w:sz w:val="28"/>
          <w:szCs w:val="28"/>
        </w:rPr>
        <w:t xml:space="preserve">) в своей статье проводит анализ траекторий и особенностей </w:t>
      </w:r>
      <w:r w:rsidR="00E461A8" w:rsidRPr="009E1F2C">
        <w:rPr>
          <w:rFonts w:ascii="Times New Roman" w:hAnsi="Times New Roman"/>
          <w:sz w:val="28"/>
          <w:szCs w:val="28"/>
        </w:rPr>
        <w:t>распространения</w:t>
      </w:r>
      <w:r w:rsidRPr="009E1F2C">
        <w:rPr>
          <w:rFonts w:ascii="Times New Roman" w:hAnsi="Times New Roman"/>
          <w:sz w:val="28"/>
          <w:szCs w:val="28"/>
        </w:rPr>
        <w:t xml:space="preserve"> </w:t>
      </w:r>
      <w:r w:rsidR="00E461A8" w:rsidRPr="009E1F2C">
        <w:rPr>
          <w:rFonts w:ascii="Times New Roman" w:hAnsi="Times New Roman"/>
          <w:sz w:val="28"/>
          <w:szCs w:val="28"/>
        </w:rPr>
        <w:t>идеологических и институциональных установок из центральной части в периферийную, в роли которой выступает Балканский регион XIX века.</w:t>
      </w:r>
      <w:r w:rsidR="00373A09" w:rsidRPr="009E1F2C">
        <w:rPr>
          <w:rFonts w:ascii="Times New Roman" w:hAnsi="Times New Roman"/>
          <w:sz w:val="28"/>
          <w:szCs w:val="28"/>
        </w:rPr>
        <w:t xml:space="preserve"> Отправной точки её рассуждений являет тезис, что нельзя говорить о механическом переносе «западной модели», т.к. идейные и институциональные новации проходят долгий и сложный этап отбора, интерпретации, адаптации и трансформации, т.е. переосмысления</w:t>
      </w:r>
      <w:r w:rsidR="004C32C3" w:rsidRPr="009E1F2C">
        <w:rPr>
          <w:rFonts w:ascii="Times New Roman" w:hAnsi="Times New Roman"/>
          <w:sz w:val="28"/>
          <w:szCs w:val="28"/>
        </w:rPr>
        <w:t xml:space="preserve">. Мишкова описывает этот процесс при помощи красочных метафор «путешествия», «мутации», «одомашнивания» практик. В частности, она рассматривает историю реализации идей либерализма и легитимной демократии: </w:t>
      </w:r>
      <w:r w:rsidR="004C32C3" w:rsidRPr="009E1F2C">
        <w:rPr>
          <w:rFonts w:ascii="Times New Roman" w:hAnsi="Times New Roman"/>
          <w:sz w:val="28"/>
          <w:szCs w:val="28"/>
        </w:rPr>
        <w:lastRenderedPageBreak/>
        <w:t>демократическая идея получила широкое распространение у балканских либералов, будучи заимствованной, но вбирающей в себя давние и успешные практики самоуправления, характерные для истории балканских государств, например, Сербии.</w:t>
      </w:r>
      <w:r w:rsidR="00A85BED" w:rsidRPr="009E1F2C">
        <w:rPr>
          <w:rFonts w:ascii="Times New Roman" w:hAnsi="Times New Roman"/>
          <w:sz w:val="28"/>
          <w:szCs w:val="28"/>
        </w:rPr>
        <w:t xml:space="preserve"> В конечном счёте, заключает Мишкова, оригинальный продукт идеологического и институционального «творчества» представляет собой нечто, позволяющее нам заглянуть в суть самих феноменов транзита, вестернизации и Модерна.</w:t>
      </w:r>
    </w:p>
    <w:p w:rsidR="00F74992" w:rsidRPr="009E1F2C" w:rsidRDefault="00EB7252" w:rsidP="00675B88">
      <w:pPr>
        <w:ind w:firstLine="709"/>
        <w:jc w:val="both"/>
        <w:rPr>
          <w:rFonts w:ascii="Times New Roman" w:hAnsi="Times New Roman"/>
          <w:sz w:val="28"/>
          <w:szCs w:val="28"/>
        </w:rPr>
      </w:pPr>
      <w:r w:rsidRPr="009E1F2C">
        <w:rPr>
          <w:rFonts w:ascii="Times New Roman" w:hAnsi="Times New Roman"/>
          <w:sz w:val="28"/>
          <w:szCs w:val="28"/>
        </w:rPr>
        <w:t xml:space="preserve">Следующее исследование также определённым образом связано с проблемами распространения </w:t>
      </w:r>
      <w:r w:rsidR="00840C0F">
        <w:rPr>
          <w:rFonts w:ascii="Times New Roman" w:hAnsi="Times New Roman"/>
          <w:sz w:val="28"/>
          <w:szCs w:val="28"/>
        </w:rPr>
        <w:t xml:space="preserve">западноевропейских </w:t>
      </w:r>
      <w:r w:rsidRPr="009E1F2C">
        <w:rPr>
          <w:rFonts w:ascii="Times New Roman" w:hAnsi="Times New Roman"/>
          <w:sz w:val="28"/>
          <w:szCs w:val="28"/>
        </w:rPr>
        <w:t>идей</w:t>
      </w:r>
      <w:r w:rsidR="00F74992" w:rsidRPr="009E1F2C">
        <w:rPr>
          <w:rFonts w:ascii="Times New Roman" w:hAnsi="Times New Roman"/>
          <w:sz w:val="28"/>
          <w:szCs w:val="28"/>
        </w:rPr>
        <w:t xml:space="preserve"> </w:t>
      </w:r>
      <w:r w:rsidR="00840C0F">
        <w:rPr>
          <w:rFonts w:ascii="Times New Roman" w:hAnsi="Times New Roman"/>
          <w:sz w:val="28"/>
          <w:szCs w:val="28"/>
        </w:rPr>
        <w:t>в Восточной Европе</w:t>
      </w:r>
      <w:r w:rsidR="00F74992" w:rsidRPr="009E1F2C">
        <w:rPr>
          <w:rFonts w:ascii="Times New Roman" w:hAnsi="Times New Roman"/>
          <w:sz w:val="28"/>
          <w:szCs w:val="28"/>
        </w:rPr>
        <w:t>. Джерзи Борзецки в своей статье (</w:t>
      </w:r>
      <w:r w:rsidR="00F74992" w:rsidRPr="009E1F2C">
        <w:rPr>
          <w:rFonts w:ascii="Times New Roman" w:hAnsi="Times New Roman"/>
          <w:sz w:val="28"/>
          <w:szCs w:val="28"/>
          <w:lang w:val="en-US"/>
        </w:rPr>
        <w:t>Jerzy</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Borz</w:t>
      </w:r>
      <w:r w:rsidR="00F74992" w:rsidRPr="009E1F2C">
        <w:rPr>
          <w:rFonts w:ascii="Times New Roman" w:hAnsi="Times New Roman"/>
          <w:sz w:val="28"/>
          <w:szCs w:val="28"/>
        </w:rPr>
        <w:t>ę</w:t>
      </w:r>
      <w:r w:rsidR="00F74992" w:rsidRPr="009E1F2C">
        <w:rPr>
          <w:rFonts w:ascii="Times New Roman" w:hAnsi="Times New Roman"/>
          <w:sz w:val="28"/>
          <w:szCs w:val="28"/>
          <w:lang w:val="en-US"/>
        </w:rPr>
        <w:t>cki</w:t>
      </w:r>
      <w:r w:rsidR="00F74992" w:rsidRPr="009E1F2C">
        <w:rPr>
          <w:rFonts w:ascii="Times New Roman" w:hAnsi="Times New Roman"/>
          <w:sz w:val="28"/>
          <w:szCs w:val="28"/>
        </w:rPr>
        <w:t>, «</w:t>
      </w:r>
      <w:r w:rsidR="00F74992" w:rsidRPr="009E1F2C">
        <w:rPr>
          <w:rFonts w:ascii="Times New Roman" w:hAnsi="Times New Roman"/>
          <w:sz w:val="28"/>
          <w:szCs w:val="28"/>
          <w:lang w:val="en-US"/>
        </w:rPr>
        <w:t>German</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Anti</w:t>
      </w:r>
      <w:r w:rsidR="00F74992" w:rsidRPr="009E1F2C">
        <w:rPr>
          <w:rFonts w:ascii="Times New Roman" w:hAnsi="Times New Roman"/>
          <w:sz w:val="28"/>
          <w:szCs w:val="28"/>
        </w:rPr>
        <w:t>-</w:t>
      </w:r>
      <w:r w:rsidR="00F74992" w:rsidRPr="009E1F2C">
        <w:rPr>
          <w:rFonts w:ascii="Times New Roman" w:hAnsi="Times New Roman"/>
          <w:sz w:val="28"/>
          <w:szCs w:val="28"/>
          <w:lang w:val="en-US"/>
        </w:rPr>
        <w:t>Semitism</w:t>
      </w:r>
      <w:r w:rsidR="00F74992" w:rsidRPr="009E1F2C">
        <w:rPr>
          <w:rFonts w:ascii="Times New Roman" w:hAnsi="Times New Roman"/>
          <w:sz w:val="28"/>
          <w:szCs w:val="28"/>
        </w:rPr>
        <w:t xml:space="preserve"> à </w:t>
      </w:r>
      <w:r w:rsidR="00F74992" w:rsidRPr="009E1F2C">
        <w:rPr>
          <w:rFonts w:ascii="Times New Roman" w:hAnsi="Times New Roman"/>
          <w:sz w:val="28"/>
          <w:szCs w:val="28"/>
          <w:lang w:val="en-US"/>
        </w:rPr>
        <w:t>la</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Polonaise</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A</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Report</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on</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Poznanian</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Troops</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Abuse</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of</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Belarusian</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Jews</w:t>
      </w:r>
      <w:r w:rsidR="00F74992" w:rsidRPr="009E1F2C">
        <w:rPr>
          <w:rFonts w:ascii="Times New Roman" w:hAnsi="Times New Roman"/>
          <w:sz w:val="28"/>
          <w:szCs w:val="28"/>
        </w:rPr>
        <w:t xml:space="preserve"> </w:t>
      </w:r>
      <w:r w:rsidR="00F74992" w:rsidRPr="009E1F2C">
        <w:rPr>
          <w:rFonts w:ascii="Times New Roman" w:hAnsi="Times New Roman"/>
          <w:sz w:val="28"/>
          <w:szCs w:val="28"/>
          <w:lang w:val="en-US"/>
        </w:rPr>
        <w:t>in</w:t>
      </w:r>
      <w:r w:rsidR="00F74992" w:rsidRPr="009E1F2C">
        <w:rPr>
          <w:rFonts w:ascii="Times New Roman" w:hAnsi="Times New Roman"/>
          <w:sz w:val="28"/>
          <w:szCs w:val="28"/>
        </w:rPr>
        <w:t xml:space="preserve"> 1919») исследует польский вариант германского антисемитизма</w:t>
      </w:r>
      <w:r w:rsidR="0071293C" w:rsidRPr="009E1F2C">
        <w:rPr>
          <w:rFonts w:ascii="Times New Roman" w:hAnsi="Times New Roman"/>
          <w:sz w:val="28"/>
          <w:szCs w:val="28"/>
        </w:rPr>
        <w:t>, направленный на еврейскую часть населения Белоруссии. Автор делает вывод, что такие установки во многом основаны на сложных отношения с еврейским населением Познаньского региона, а также на</w:t>
      </w:r>
      <w:r w:rsidR="001F378E" w:rsidRPr="009E1F2C">
        <w:rPr>
          <w:rFonts w:ascii="Times New Roman" w:hAnsi="Times New Roman"/>
          <w:sz w:val="28"/>
          <w:szCs w:val="28"/>
        </w:rPr>
        <w:t xml:space="preserve"> исключительно высокой самооценке как всего населения Познани (самой развитой части Польши), так и её военных отрядов.</w:t>
      </w:r>
      <w:r w:rsidR="00DE1CE5" w:rsidRPr="009E1F2C">
        <w:rPr>
          <w:rFonts w:ascii="Times New Roman" w:hAnsi="Times New Roman"/>
          <w:sz w:val="28"/>
          <w:szCs w:val="28"/>
        </w:rPr>
        <w:t xml:space="preserve"> </w:t>
      </w:r>
    </w:p>
    <w:p w:rsidR="00C81428" w:rsidRPr="009E1F2C" w:rsidRDefault="00C81428" w:rsidP="00675B88">
      <w:pPr>
        <w:ind w:firstLine="709"/>
        <w:jc w:val="both"/>
        <w:rPr>
          <w:rFonts w:ascii="Times New Roman" w:hAnsi="Times New Roman"/>
          <w:sz w:val="28"/>
          <w:szCs w:val="28"/>
        </w:rPr>
      </w:pPr>
      <w:r w:rsidRPr="009E1F2C">
        <w:rPr>
          <w:rFonts w:ascii="Times New Roman" w:hAnsi="Times New Roman"/>
          <w:sz w:val="28"/>
          <w:szCs w:val="28"/>
        </w:rPr>
        <w:t xml:space="preserve">Польскую тематику продолжает </w:t>
      </w:r>
      <w:r w:rsidR="006E19B3" w:rsidRPr="009E1F2C">
        <w:rPr>
          <w:rFonts w:ascii="Times New Roman" w:hAnsi="Times New Roman"/>
          <w:sz w:val="28"/>
          <w:szCs w:val="28"/>
        </w:rPr>
        <w:t>Клаудиа Снох</w:t>
      </w:r>
      <w:r w:rsidRPr="009E1F2C">
        <w:rPr>
          <w:rFonts w:ascii="Times New Roman" w:hAnsi="Times New Roman"/>
          <w:sz w:val="28"/>
          <w:szCs w:val="28"/>
        </w:rPr>
        <w:t>овска-Го</w:t>
      </w:r>
      <w:r w:rsidR="006E19B3" w:rsidRPr="009E1F2C">
        <w:rPr>
          <w:rFonts w:ascii="Times New Roman" w:hAnsi="Times New Roman"/>
          <w:sz w:val="28"/>
          <w:szCs w:val="28"/>
        </w:rPr>
        <w:t>н</w:t>
      </w:r>
      <w:r w:rsidRPr="009E1F2C">
        <w:rPr>
          <w:rFonts w:ascii="Times New Roman" w:hAnsi="Times New Roman"/>
          <w:sz w:val="28"/>
          <w:szCs w:val="28"/>
        </w:rPr>
        <w:t>салес (</w:t>
      </w:r>
      <w:r w:rsidRPr="009E1F2C">
        <w:rPr>
          <w:rFonts w:ascii="Times New Roman" w:hAnsi="Times New Roman"/>
          <w:i/>
          <w:sz w:val="28"/>
          <w:szCs w:val="28"/>
        </w:rPr>
        <w:t>Claudia Snochowska-</w:t>
      </w:r>
      <w:r w:rsidRPr="009E1F2C">
        <w:rPr>
          <w:rFonts w:ascii="Times New Roman" w:hAnsi="Times New Roman"/>
          <w:i/>
          <w:sz w:val="28"/>
          <w:szCs w:val="28"/>
          <w:lang w:val="en-US"/>
        </w:rPr>
        <w:t>G</w:t>
      </w:r>
      <w:r w:rsidRPr="009E1F2C">
        <w:rPr>
          <w:rFonts w:ascii="Times New Roman" w:hAnsi="Times New Roman"/>
          <w:i/>
          <w:sz w:val="28"/>
          <w:szCs w:val="28"/>
        </w:rPr>
        <w:t>onzalez, «</w:t>
      </w:r>
      <w:r w:rsidRPr="009E1F2C">
        <w:rPr>
          <w:rFonts w:ascii="Times New Roman" w:hAnsi="Times New Roman"/>
          <w:i/>
          <w:sz w:val="28"/>
          <w:szCs w:val="28"/>
          <w:lang w:val="en-US"/>
        </w:rPr>
        <w:t>Post</w:t>
      </w:r>
      <w:r w:rsidRPr="009E1F2C">
        <w:rPr>
          <w:rFonts w:ascii="Times New Roman" w:hAnsi="Times New Roman"/>
          <w:i/>
          <w:sz w:val="28"/>
          <w:szCs w:val="28"/>
        </w:rPr>
        <w:t>-</w:t>
      </w:r>
      <w:r w:rsidRPr="009E1F2C">
        <w:rPr>
          <w:rFonts w:ascii="Times New Roman" w:hAnsi="Times New Roman"/>
          <w:i/>
          <w:sz w:val="28"/>
          <w:szCs w:val="28"/>
          <w:lang w:val="en-US"/>
        </w:rPr>
        <w:t>colonial</w:t>
      </w:r>
      <w:r w:rsidRPr="009E1F2C">
        <w:rPr>
          <w:rFonts w:ascii="Times New Roman" w:hAnsi="Times New Roman"/>
          <w:i/>
          <w:sz w:val="28"/>
          <w:szCs w:val="28"/>
        </w:rPr>
        <w:t xml:space="preserve"> </w:t>
      </w:r>
      <w:r w:rsidRPr="009E1F2C">
        <w:rPr>
          <w:rFonts w:ascii="Times New Roman" w:hAnsi="Times New Roman"/>
          <w:i/>
          <w:sz w:val="28"/>
          <w:szCs w:val="28"/>
          <w:lang w:val="en-US"/>
        </w:rPr>
        <w:t>Poland</w:t>
      </w:r>
      <w:r w:rsidRPr="009E1F2C">
        <w:rPr>
          <w:rFonts w:ascii="Times New Roman" w:hAnsi="Times New Roman"/>
          <w:i/>
          <w:sz w:val="28"/>
          <w:szCs w:val="28"/>
        </w:rPr>
        <w:t>—</w:t>
      </w:r>
      <w:r w:rsidRPr="009E1F2C">
        <w:rPr>
          <w:rFonts w:ascii="Times New Roman" w:hAnsi="Times New Roman"/>
          <w:i/>
          <w:sz w:val="28"/>
          <w:szCs w:val="28"/>
          <w:lang w:val="en-US"/>
        </w:rPr>
        <w:t>On</w:t>
      </w:r>
      <w:r w:rsidRPr="009E1F2C">
        <w:rPr>
          <w:rFonts w:ascii="Times New Roman" w:hAnsi="Times New Roman"/>
          <w:i/>
          <w:sz w:val="28"/>
          <w:szCs w:val="28"/>
        </w:rPr>
        <w:t xml:space="preserve"> </w:t>
      </w:r>
      <w:r w:rsidRPr="009E1F2C">
        <w:rPr>
          <w:rFonts w:ascii="Times New Roman" w:hAnsi="Times New Roman"/>
          <w:i/>
          <w:sz w:val="28"/>
          <w:szCs w:val="28"/>
          <w:lang w:val="en-US"/>
        </w:rPr>
        <w:t>an</w:t>
      </w:r>
      <w:r w:rsidRPr="009E1F2C">
        <w:rPr>
          <w:rFonts w:ascii="Times New Roman" w:hAnsi="Times New Roman"/>
          <w:i/>
          <w:sz w:val="28"/>
          <w:szCs w:val="28"/>
        </w:rPr>
        <w:t xml:space="preserve"> </w:t>
      </w:r>
      <w:r w:rsidRPr="009E1F2C">
        <w:rPr>
          <w:rFonts w:ascii="Times New Roman" w:hAnsi="Times New Roman"/>
          <w:i/>
          <w:sz w:val="28"/>
          <w:szCs w:val="28"/>
          <w:lang w:val="en-US"/>
        </w:rPr>
        <w:t>Unavoidable</w:t>
      </w:r>
      <w:r w:rsidRPr="009E1F2C">
        <w:rPr>
          <w:rFonts w:ascii="Times New Roman" w:hAnsi="Times New Roman"/>
          <w:i/>
          <w:sz w:val="28"/>
          <w:szCs w:val="28"/>
        </w:rPr>
        <w:t xml:space="preserve"> </w:t>
      </w:r>
      <w:r w:rsidRPr="009E1F2C">
        <w:rPr>
          <w:rFonts w:ascii="Times New Roman" w:hAnsi="Times New Roman"/>
          <w:i/>
          <w:sz w:val="28"/>
          <w:szCs w:val="28"/>
          <w:lang w:val="en-US"/>
        </w:rPr>
        <w:t>Misuse</w:t>
      </w:r>
      <w:r w:rsidRPr="009E1F2C">
        <w:rPr>
          <w:rFonts w:ascii="Times New Roman" w:hAnsi="Times New Roman"/>
          <w:i/>
          <w:sz w:val="28"/>
          <w:szCs w:val="28"/>
        </w:rPr>
        <w:t>»</w:t>
      </w:r>
      <w:r w:rsidRPr="009E1F2C">
        <w:rPr>
          <w:rFonts w:ascii="Times New Roman" w:hAnsi="Times New Roman"/>
          <w:sz w:val="28"/>
          <w:szCs w:val="28"/>
        </w:rPr>
        <w:t>).</w:t>
      </w:r>
      <w:r w:rsidR="006E19B3" w:rsidRPr="009E1F2C">
        <w:rPr>
          <w:rFonts w:ascii="Times New Roman" w:hAnsi="Times New Roman"/>
          <w:sz w:val="28"/>
          <w:szCs w:val="28"/>
        </w:rPr>
        <w:t xml:space="preserve"> Она рассматривает </w:t>
      </w:r>
      <w:r w:rsidR="00D45CD8" w:rsidRPr="009E1F2C">
        <w:rPr>
          <w:rFonts w:ascii="Times New Roman" w:hAnsi="Times New Roman"/>
          <w:sz w:val="28"/>
          <w:szCs w:val="28"/>
        </w:rPr>
        <w:t xml:space="preserve">постсоветскую </w:t>
      </w:r>
      <w:r w:rsidR="006E19B3" w:rsidRPr="009E1F2C">
        <w:rPr>
          <w:rFonts w:ascii="Times New Roman" w:hAnsi="Times New Roman"/>
          <w:sz w:val="28"/>
          <w:szCs w:val="28"/>
        </w:rPr>
        <w:t>Польшу с точки зр</w:t>
      </w:r>
      <w:r w:rsidR="00D45CD8" w:rsidRPr="009E1F2C">
        <w:rPr>
          <w:rFonts w:ascii="Times New Roman" w:hAnsi="Times New Roman"/>
          <w:sz w:val="28"/>
          <w:szCs w:val="28"/>
        </w:rPr>
        <w:t>ения так называемой теории пост</w:t>
      </w:r>
      <w:r w:rsidR="006E19B3" w:rsidRPr="009E1F2C">
        <w:rPr>
          <w:rFonts w:ascii="Times New Roman" w:hAnsi="Times New Roman"/>
          <w:sz w:val="28"/>
          <w:szCs w:val="28"/>
        </w:rPr>
        <w:t xml:space="preserve">колониализма, утверждающей, что территории бывших колоний разрушенных империй развиваются в собственной логике и обладают рядом общих характеристик, </w:t>
      </w:r>
      <w:r w:rsidR="002E109B" w:rsidRPr="009E1F2C">
        <w:rPr>
          <w:rFonts w:ascii="Times New Roman" w:hAnsi="Times New Roman"/>
          <w:sz w:val="28"/>
          <w:szCs w:val="28"/>
        </w:rPr>
        <w:t>основной из которых является смешение идентичностей</w:t>
      </w:r>
      <w:r w:rsidR="00D45CD8" w:rsidRPr="009E1F2C">
        <w:rPr>
          <w:rFonts w:ascii="Times New Roman" w:hAnsi="Times New Roman"/>
          <w:sz w:val="28"/>
          <w:szCs w:val="28"/>
        </w:rPr>
        <w:t xml:space="preserve">. </w:t>
      </w:r>
      <w:r w:rsidR="00A95EF6" w:rsidRPr="009E1F2C">
        <w:rPr>
          <w:rFonts w:ascii="Times New Roman" w:hAnsi="Times New Roman"/>
          <w:sz w:val="28"/>
          <w:szCs w:val="28"/>
        </w:rPr>
        <w:t xml:space="preserve">Автор предпринимает попытку дать ответ на вопрос, пригодна ли эта теория к анализу современной ситуации в Польше. Её ответ – нет: эта теория </w:t>
      </w:r>
      <w:r w:rsidR="00244741" w:rsidRPr="009E1F2C">
        <w:rPr>
          <w:rFonts w:ascii="Times New Roman" w:hAnsi="Times New Roman"/>
          <w:sz w:val="28"/>
          <w:szCs w:val="28"/>
        </w:rPr>
        <w:t>универсализирует</w:t>
      </w:r>
      <w:r w:rsidR="00A95EF6" w:rsidRPr="009E1F2C">
        <w:rPr>
          <w:rFonts w:ascii="Times New Roman" w:hAnsi="Times New Roman"/>
          <w:sz w:val="28"/>
          <w:szCs w:val="28"/>
        </w:rPr>
        <w:t xml:space="preserve"> социальные процессы, объясняя всё происходящее с точки зрения стандартных исторических событий, в то время как эти процессы определяются особой конфигурацией факторов, присущих той или иной стране. </w:t>
      </w:r>
      <w:r w:rsidR="00D45CD8" w:rsidRPr="009E1F2C">
        <w:rPr>
          <w:rFonts w:ascii="Times New Roman" w:hAnsi="Times New Roman"/>
          <w:sz w:val="28"/>
          <w:szCs w:val="28"/>
        </w:rPr>
        <w:t xml:space="preserve">Кроме того, </w:t>
      </w:r>
      <w:r w:rsidR="00A95EF6" w:rsidRPr="009E1F2C">
        <w:rPr>
          <w:rFonts w:ascii="Times New Roman" w:hAnsi="Times New Roman"/>
          <w:sz w:val="28"/>
          <w:szCs w:val="28"/>
        </w:rPr>
        <w:t>она</w:t>
      </w:r>
      <w:r w:rsidR="00D45CD8" w:rsidRPr="009E1F2C">
        <w:rPr>
          <w:rFonts w:ascii="Times New Roman" w:hAnsi="Times New Roman"/>
          <w:sz w:val="28"/>
          <w:szCs w:val="28"/>
        </w:rPr>
        <w:t xml:space="preserve"> критически относится к позиции ряда правых политиков и общественных деятелей приписать современной Польше такие признаки постколониальной территории, как сервильный комплекс и сложное отношение к «колонизаторам»</w:t>
      </w:r>
      <w:r w:rsidR="002E109B" w:rsidRPr="009E1F2C">
        <w:rPr>
          <w:rFonts w:ascii="Times New Roman" w:hAnsi="Times New Roman"/>
          <w:sz w:val="28"/>
          <w:szCs w:val="28"/>
        </w:rPr>
        <w:t xml:space="preserve"> (</w:t>
      </w:r>
      <w:r w:rsidR="00D45CD8" w:rsidRPr="009E1F2C">
        <w:rPr>
          <w:rFonts w:ascii="Times New Roman" w:hAnsi="Times New Roman"/>
          <w:sz w:val="28"/>
          <w:szCs w:val="28"/>
        </w:rPr>
        <w:t>в частности, эту позицию разделяет польский</w:t>
      </w:r>
      <w:r w:rsidR="002E109B" w:rsidRPr="009E1F2C">
        <w:rPr>
          <w:rFonts w:ascii="Times New Roman" w:hAnsi="Times New Roman"/>
          <w:sz w:val="28"/>
          <w:szCs w:val="28"/>
        </w:rPr>
        <w:t xml:space="preserve"> поэт</w:t>
      </w:r>
      <w:r w:rsidR="00D45CD8" w:rsidRPr="009E1F2C">
        <w:rPr>
          <w:rFonts w:ascii="Times New Roman" w:hAnsi="Times New Roman"/>
          <w:sz w:val="28"/>
          <w:szCs w:val="28"/>
        </w:rPr>
        <w:t xml:space="preserve"> Ярослав Рымкевич</w:t>
      </w:r>
      <w:r w:rsidR="002E109B" w:rsidRPr="009E1F2C">
        <w:rPr>
          <w:rFonts w:ascii="Times New Roman" w:hAnsi="Times New Roman"/>
          <w:sz w:val="28"/>
          <w:szCs w:val="28"/>
        </w:rPr>
        <w:t xml:space="preserve">, </w:t>
      </w:r>
      <w:r w:rsidR="00D45CD8" w:rsidRPr="009E1F2C">
        <w:rPr>
          <w:rFonts w:ascii="Times New Roman" w:hAnsi="Times New Roman"/>
          <w:sz w:val="28"/>
          <w:szCs w:val="28"/>
        </w:rPr>
        <w:t>заявлявший, что поляки «продолжают служить, но всё время пытаются обыграть своих бывших оккупантов-колонизаторов»).</w:t>
      </w:r>
      <w:r w:rsidR="00644516" w:rsidRPr="009E1F2C">
        <w:rPr>
          <w:rFonts w:ascii="Times New Roman" w:hAnsi="Times New Roman"/>
          <w:sz w:val="28"/>
          <w:szCs w:val="28"/>
        </w:rPr>
        <w:t xml:space="preserve"> Сноховска-Гонсалес указывает на то, что лицо современной Польши в значительной степени определяется сложным историческим путём этой страны, включающим 123 года разделения, 6 лет войны и 44 года политической зависимости, что обусловливает укоренившееся в польском обществе мнение, что страна окружена врагами, посягающими на её с</w:t>
      </w:r>
      <w:r w:rsidR="00FC3EAA" w:rsidRPr="009E1F2C">
        <w:rPr>
          <w:rFonts w:ascii="Times New Roman" w:hAnsi="Times New Roman"/>
          <w:sz w:val="28"/>
          <w:szCs w:val="28"/>
        </w:rPr>
        <w:t>уверенитет и национальную честь, главный из врагов – это Россия, противоположная «нашему» миру для поляков.</w:t>
      </w:r>
    </w:p>
    <w:p w:rsidR="00372B99" w:rsidRPr="009E1F2C" w:rsidRDefault="00372B99" w:rsidP="00675B88">
      <w:pPr>
        <w:ind w:firstLine="709"/>
        <w:jc w:val="both"/>
        <w:rPr>
          <w:rFonts w:ascii="Times New Roman" w:hAnsi="Times New Roman"/>
          <w:sz w:val="28"/>
          <w:szCs w:val="28"/>
        </w:rPr>
      </w:pPr>
      <w:r w:rsidRPr="009E1F2C">
        <w:rPr>
          <w:rFonts w:ascii="Times New Roman" w:hAnsi="Times New Roman"/>
          <w:sz w:val="28"/>
          <w:szCs w:val="28"/>
        </w:rPr>
        <w:t xml:space="preserve">Джессика Фортин-Риттбергер </w:t>
      </w:r>
      <w:r w:rsidR="004633D1" w:rsidRPr="009E1F2C">
        <w:rPr>
          <w:rFonts w:ascii="Times New Roman" w:hAnsi="Times New Roman"/>
          <w:sz w:val="28"/>
          <w:szCs w:val="28"/>
        </w:rPr>
        <w:t xml:space="preserve">также исследует процессы, происходящие в посткоммунистических странах </w:t>
      </w:r>
      <w:r w:rsidRPr="009E1F2C">
        <w:rPr>
          <w:rFonts w:ascii="Times New Roman" w:hAnsi="Times New Roman"/>
          <w:sz w:val="28"/>
          <w:szCs w:val="28"/>
        </w:rPr>
        <w:t>(</w:t>
      </w:r>
      <w:r w:rsidRPr="009E1F2C">
        <w:rPr>
          <w:rFonts w:ascii="Times New Roman" w:hAnsi="Times New Roman"/>
          <w:i/>
          <w:sz w:val="28"/>
          <w:szCs w:val="28"/>
          <w:lang w:val="en-US"/>
        </w:rPr>
        <w:t>Jessica</w:t>
      </w:r>
      <w:r w:rsidRPr="009E1F2C">
        <w:rPr>
          <w:rFonts w:ascii="Times New Roman" w:hAnsi="Times New Roman"/>
          <w:i/>
          <w:sz w:val="28"/>
          <w:szCs w:val="28"/>
        </w:rPr>
        <w:t xml:space="preserve"> </w:t>
      </w:r>
      <w:r w:rsidRPr="009E1F2C">
        <w:rPr>
          <w:rFonts w:ascii="Times New Roman" w:hAnsi="Times New Roman"/>
          <w:i/>
          <w:sz w:val="28"/>
          <w:szCs w:val="28"/>
          <w:lang w:val="en-US"/>
        </w:rPr>
        <w:t>Fortin</w:t>
      </w:r>
      <w:r w:rsidRPr="009E1F2C">
        <w:rPr>
          <w:rFonts w:ascii="Times New Roman" w:hAnsi="Times New Roman"/>
          <w:i/>
          <w:sz w:val="28"/>
          <w:szCs w:val="28"/>
        </w:rPr>
        <w:t>-</w:t>
      </w:r>
      <w:r w:rsidRPr="009E1F2C">
        <w:rPr>
          <w:rFonts w:ascii="Times New Roman" w:hAnsi="Times New Roman"/>
          <w:i/>
          <w:sz w:val="28"/>
          <w:szCs w:val="28"/>
          <w:lang w:val="en-US"/>
        </w:rPr>
        <w:t>Rittberger</w:t>
      </w:r>
      <w:r w:rsidRPr="009E1F2C">
        <w:rPr>
          <w:rFonts w:ascii="Times New Roman" w:hAnsi="Times New Roman"/>
          <w:i/>
          <w:sz w:val="28"/>
          <w:szCs w:val="28"/>
        </w:rPr>
        <w:t>, «</w:t>
      </w:r>
      <w:r w:rsidRPr="009E1F2C">
        <w:rPr>
          <w:rFonts w:ascii="Times New Roman" w:hAnsi="Times New Roman"/>
          <w:i/>
          <w:sz w:val="28"/>
          <w:szCs w:val="28"/>
          <w:lang w:val="en-US"/>
        </w:rPr>
        <w:t>Explaining</w:t>
      </w:r>
      <w:r w:rsidRPr="009E1F2C">
        <w:rPr>
          <w:rFonts w:ascii="Times New Roman" w:hAnsi="Times New Roman"/>
          <w:i/>
          <w:sz w:val="28"/>
          <w:szCs w:val="28"/>
        </w:rPr>
        <w:t xml:space="preserve"> </w:t>
      </w:r>
      <w:r w:rsidRPr="009E1F2C">
        <w:rPr>
          <w:rFonts w:ascii="Times New Roman" w:hAnsi="Times New Roman"/>
          <w:i/>
          <w:sz w:val="28"/>
          <w:szCs w:val="28"/>
          <w:lang w:val="en-US"/>
        </w:rPr>
        <w:t>Post</w:t>
      </w:r>
      <w:r w:rsidRPr="009E1F2C">
        <w:rPr>
          <w:rFonts w:ascii="Times New Roman" w:hAnsi="Times New Roman"/>
          <w:i/>
          <w:sz w:val="28"/>
          <w:szCs w:val="28"/>
        </w:rPr>
        <w:t>-</w:t>
      </w:r>
      <w:r w:rsidRPr="009E1F2C">
        <w:rPr>
          <w:rFonts w:ascii="Times New Roman" w:hAnsi="Times New Roman"/>
          <w:i/>
          <w:sz w:val="28"/>
          <w:szCs w:val="28"/>
          <w:lang w:val="en-US"/>
        </w:rPr>
        <w:t>Communist</w:t>
      </w:r>
      <w:r w:rsidRPr="009E1F2C">
        <w:rPr>
          <w:rFonts w:ascii="Times New Roman" w:hAnsi="Times New Roman"/>
          <w:i/>
          <w:sz w:val="28"/>
          <w:szCs w:val="28"/>
        </w:rPr>
        <w:t xml:space="preserve"> </w:t>
      </w:r>
      <w:r w:rsidRPr="009E1F2C">
        <w:rPr>
          <w:rFonts w:ascii="Times New Roman" w:hAnsi="Times New Roman"/>
          <w:i/>
          <w:sz w:val="28"/>
          <w:szCs w:val="28"/>
          <w:lang w:val="en-US"/>
        </w:rPr>
        <w:t>Founding</w:t>
      </w:r>
      <w:r w:rsidRPr="009E1F2C">
        <w:rPr>
          <w:rFonts w:ascii="Times New Roman" w:hAnsi="Times New Roman"/>
          <w:i/>
          <w:sz w:val="28"/>
          <w:szCs w:val="28"/>
        </w:rPr>
        <w:t xml:space="preserve"> </w:t>
      </w:r>
      <w:r w:rsidRPr="009E1F2C">
        <w:rPr>
          <w:rFonts w:ascii="Times New Roman" w:hAnsi="Times New Roman"/>
          <w:i/>
          <w:sz w:val="28"/>
          <w:szCs w:val="28"/>
          <w:lang w:val="en-US"/>
        </w:rPr>
        <w:t>Elections</w:t>
      </w:r>
      <w:r w:rsidRPr="009E1F2C">
        <w:rPr>
          <w:rFonts w:ascii="Times New Roman" w:hAnsi="Times New Roman"/>
          <w:i/>
          <w:sz w:val="28"/>
          <w:szCs w:val="28"/>
        </w:rPr>
        <w:t xml:space="preserve"> </w:t>
      </w:r>
      <w:r w:rsidRPr="009E1F2C">
        <w:rPr>
          <w:rFonts w:ascii="Times New Roman" w:hAnsi="Times New Roman"/>
          <w:i/>
          <w:sz w:val="28"/>
          <w:szCs w:val="28"/>
          <w:lang w:val="en-US"/>
        </w:rPr>
        <w:t>Results</w:t>
      </w:r>
      <w:r w:rsidRPr="009E1F2C">
        <w:rPr>
          <w:rFonts w:ascii="Times New Roman" w:hAnsi="Times New Roman"/>
          <w:i/>
          <w:sz w:val="28"/>
          <w:szCs w:val="28"/>
        </w:rPr>
        <w:t xml:space="preserve"> </w:t>
      </w:r>
      <w:r w:rsidRPr="009E1F2C">
        <w:rPr>
          <w:rFonts w:ascii="Times New Roman" w:hAnsi="Times New Roman"/>
          <w:i/>
          <w:sz w:val="28"/>
          <w:szCs w:val="28"/>
          <w:lang w:val="en-US"/>
        </w:rPr>
        <w:t>through</w:t>
      </w:r>
      <w:r w:rsidRPr="009E1F2C">
        <w:rPr>
          <w:rFonts w:ascii="Times New Roman" w:hAnsi="Times New Roman"/>
          <w:i/>
          <w:sz w:val="28"/>
          <w:szCs w:val="28"/>
        </w:rPr>
        <w:t xml:space="preserve"> </w:t>
      </w:r>
      <w:r w:rsidRPr="009E1F2C">
        <w:rPr>
          <w:rFonts w:ascii="Times New Roman" w:hAnsi="Times New Roman"/>
          <w:i/>
          <w:sz w:val="28"/>
          <w:szCs w:val="28"/>
          <w:lang w:val="en-US"/>
        </w:rPr>
        <w:t>Initial</w:t>
      </w:r>
      <w:r w:rsidRPr="009E1F2C">
        <w:rPr>
          <w:rFonts w:ascii="Times New Roman" w:hAnsi="Times New Roman"/>
          <w:i/>
          <w:sz w:val="28"/>
          <w:szCs w:val="28"/>
        </w:rPr>
        <w:t xml:space="preserve"> </w:t>
      </w:r>
      <w:r w:rsidRPr="009E1F2C">
        <w:rPr>
          <w:rFonts w:ascii="Times New Roman" w:hAnsi="Times New Roman"/>
          <w:i/>
          <w:sz w:val="28"/>
          <w:szCs w:val="28"/>
          <w:lang w:val="en-US"/>
        </w:rPr>
        <w:t>State</w:t>
      </w:r>
      <w:r w:rsidRPr="009E1F2C">
        <w:rPr>
          <w:rFonts w:ascii="Times New Roman" w:hAnsi="Times New Roman"/>
          <w:i/>
          <w:sz w:val="28"/>
          <w:szCs w:val="28"/>
        </w:rPr>
        <w:t xml:space="preserve"> </w:t>
      </w:r>
      <w:r w:rsidRPr="009E1F2C">
        <w:rPr>
          <w:rFonts w:ascii="Times New Roman" w:hAnsi="Times New Roman"/>
          <w:i/>
          <w:sz w:val="28"/>
          <w:szCs w:val="28"/>
          <w:lang w:val="en-US"/>
        </w:rPr>
        <w:t>Capacity</w:t>
      </w:r>
      <w:r w:rsidRPr="009E1F2C">
        <w:rPr>
          <w:rFonts w:ascii="Times New Roman" w:hAnsi="Times New Roman"/>
          <w:i/>
          <w:sz w:val="28"/>
          <w:szCs w:val="28"/>
        </w:rPr>
        <w:t>»</w:t>
      </w:r>
      <w:r w:rsidRPr="009E1F2C">
        <w:rPr>
          <w:rFonts w:ascii="Times New Roman" w:hAnsi="Times New Roman"/>
          <w:sz w:val="28"/>
          <w:szCs w:val="28"/>
        </w:rPr>
        <w:t>)</w:t>
      </w:r>
      <w:r w:rsidR="004633D1" w:rsidRPr="009E1F2C">
        <w:rPr>
          <w:rFonts w:ascii="Times New Roman" w:hAnsi="Times New Roman"/>
          <w:sz w:val="28"/>
          <w:szCs w:val="28"/>
        </w:rPr>
        <w:t>. Она проводит свой анализ</w:t>
      </w:r>
      <w:r w:rsidR="00E63961" w:rsidRPr="009E1F2C">
        <w:rPr>
          <w:rFonts w:ascii="Times New Roman" w:hAnsi="Times New Roman"/>
          <w:sz w:val="28"/>
          <w:szCs w:val="28"/>
        </w:rPr>
        <w:t xml:space="preserve"> на основе концепции состоятельности </w:t>
      </w:r>
      <w:r w:rsidR="00E63961" w:rsidRPr="009E1F2C">
        <w:rPr>
          <w:rFonts w:ascii="Times New Roman" w:hAnsi="Times New Roman"/>
          <w:sz w:val="28"/>
          <w:szCs w:val="28"/>
        </w:rPr>
        <w:lastRenderedPageBreak/>
        <w:t>государства и пытается доказать связь этой характеристики с особенностями политического режима</w:t>
      </w:r>
      <w:r w:rsidR="00AB18CC" w:rsidRPr="009E1F2C">
        <w:rPr>
          <w:rFonts w:ascii="Times New Roman" w:hAnsi="Times New Roman"/>
          <w:sz w:val="28"/>
          <w:szCs w:val="28"/>
        </w:rPr>
        <w:t xml:space="preserve"> (</w:t>
      </w:r>
      <w:r w:rsidR="00E63961" w:rsidRPr="009E1F2C">
        <w:rPr>
          <w:rFonts w:ascii="Times New Roman" w:hAnsi="Times New Roman"/>
          <w:sz w:val="28"/>
          <w:szCs w:val="28"/>
        </w:rPr>
        <w:t>т.е. ключевой вопрос, почему «сильные государства», т.е. те, что лучше справляются с задачами регулирования социальных процессов, мобилизации и распределения ресурсов и пр., выбирают демократии, а «слабые» не склонны к такому выбору)</w:t>
      </w:r>
      <w:r w:rsidR="00AB18CC" w:rsidRPr="009E1F2C">
        <w:rPr>
          <w:rFonts w:ascii="Times New Roman" w:hAnsi="Times New Roman"/>
          <w:sz w:val="28"/>
          <w:szCs w:val="28"/>
        </w:rPr>
        <w:t>. Ответ на этот вопрос автор даёт через</w:t>
      </w:r>
      <w:r w:rsidR="00163A50" w:rsidRPr="009E1F2C">
        <w:rPr>
          <w:rFonts w:ascii="Times New Roman" w:hAnsi="Times New Roman"/>
          <w:sz w:val="28"/>
          <w:szCs w:val="28"/>
        </w:rPr>
        <w:t xml:space="preserve"> </w:t>
      </w:r>
      <w:r w:rsidR="00B267B6">
        <w:rPr>
          <w:rFonts w:ascii="Times New Roman" w:hAnsi="Times New Roman"/>
          <w:sz w:val="28"/>
          <w:szCs w:val="28"/>
        </w:rPr>
        <w:t>корреляционную связь</w:t>
      </w:r>
      <w:r w:rsidR="00163A50" w:rsidRPr="009E1F2C">
        <w:rPr>
          <w:rFonts w:ascii="Times New Roman" w:hAnsi="Times New Roman"/>
          <w:sz w:val="28"/>
          <w:szCs w:val="28"/>
        </w:rPr>
        <w:t xml:space="preserve"> между категорией состоятельности государства и результатами первых свободных, «устанавливающих» выборов </w:t>
      </w:r>
      <w:r w:rsidR="0099560C" w:rsidRPr="009E1F2C">
        <w:rPr>
          <w:rFonts w:ascii="Times New Roman" w:hAnsi="Times New Roman"/>
          <w:sz w:val="28"/>
          <w:szCs w:val="28"/>
        </w:rPr>
        <w:t xml:space="preserve">(в терминах Г. О'Доннелла и К. Шмиттера) </w:t>
      </w:r>
      <w:r w:rsidR="00163A50" w:rsidRPr="009E1F2C">
        <w:rPr>
          <w:rFonts w:ascii="Times New Roman" w:hAnsi="Times New Roman"/>
          <w:sz w:val="28"/>
          <w:szCs w:val="28"/>
        </w:rPr>
        <w:t>в посткоммунистических странах, предполагая, что граждане потенциально сильных государств в большей степени склонны голосовать за отказ от коммунистического прошлого. Проведённое исследование подтверждает эту гипотезу: в «слабы</w:t>
      </w:r>
      <w:r w:rsidR="0099560C" w:rsidRPr="009E1F2C">
        <w:rPr>
          <w:rFonts w:ascii="Times New Roman" w:hAnsi="Times New Roman"/>
          <w:sz w:val="28"/>
          <w:szCs w:val="28"/>
        </w:rPr>
        <w:t>х</w:t>
      </w:r>
      <w:r w:rsidR="00163A50" w:rsidRPr="009E1F2C">
        <w:rPr>
          <w:rFonts w:ascii="Times New Roman" w:hAnsi="Times New Roman"/>
          <w:sz w:val="28"/>
          <w:szCs w:val="28"/>
        </w:rPr>
        <w:t xml:space="preserve"> государствах» </w:t>
      </w:r>
      <w:r w:rsidR="0099560C" w:rsidRPr="009E1F2C">
        <w:rPr>
          <w:rFonts w:ascii="Times New Roman" w:hAnsi="Times New Roman"/>
          <w:sz w:val="28"/>
          <w:szCs w:val="28"/>
        </w:rPr>
        <w:t xml:space="preserve">(Румыния, Болгария, Албания) </w:t>
      </w:r>
      <w:r w:rsidR="00163A50" w:rsidRPr="009E1F2C">
        <w:rPr>
          <w:rFonts w:ascii="Times New Roman" w:hAnsi="Times New Roman"/>
          <w:sz w:val="28"/>
          <w:szCs w:val="28"/>
        </w:rPr>
        <w:t>выборы не привели к установлению демократии</w:t>
      </w:r>
      <w:r w:rsidR="0099560C" w:rsidRPr="009E1F2C">
        <w:rPr>
          <w:rFonts w:ascii="Times New Roman" w:hAnsi="Times New Roman"/>
          <w:sz w:val="28"/>
          <w:szCs w:val="28"/>
        </w:rPr>
        <w:t>, в «сильных» же коммунистические партии не были успешны (Польша, Венгрия, Чехия).</w:t>
      </w:r>
      <w:r w:rsidR="00DE5620" w:rsidRPr="009E1F2C">
        <w:rPr>
          <w:rFonts w:ascii="Times New Roman" w:hAnsi="Times New Roman"/>
          <w:sz w:val="28"/>
          <w:szCs w:val="28"/>
        </w:rPr>
        <w:t xml:space="preserve"> Также в процессе анализа автор обратила внимание на необходимость более детальной проработки концепта первых выборов</w:t>
      </w:r>
      <w:r w:rsidR="00562ADC" w:rsidRPr="009E1F2C">
        <w:rPr>
          <w:rFonts w:ascii="Times New Roman" w:hAnsi="Times New Roman"/>
          <w:sz w:val="28"/>
          <w:szCs w:val="28"/>
        </w:rPr>
        <w:t>, степени их свободы и честности с учётом возможности влияния старой элиты на политический процесс (использование административного ресурса, СМИ, налоговых проверок для устранения политических конкурентов).</w:t>
      </w:r>
    </w:p>
    <w:p w:rsidR="00562ADC" w:rsidRPr="009E1F2C" w:rsidRDefault="00D1503C" w:rsidP="00675B88">
      <w:pPr>
        <w:ind w:firstLine="709"/>
        <w:jc w:val="both"/>
        <w:rPr>
          <w:rFonts w:ascii="Times New Roman" w:hAnsi="Times New Roman"/>
          <w:sz w:val="28"/>
          <w:szCs w:val="28"/>
        </w:rPr>
      </w:pPr>
      <w:r w:rsidRPr="009E1F2C">
        <w:rPr>
          <w:rFonts w:ascii="Times New Roman" w:hAnsi="Times New Roman"/>
          <w:sz w:val="28"/>
          <w:szCs w:val="28"/>
        </w:rPr>
        <w:t>Корнель Бэн в своей статье (</w:t>
      </w:r>
      <w:r w:rsidR="00562ADC" w:rsidRPr="009E1F2C">
        <w:rPr>
          <w:rFonts w:ascii="Times New Roman" w:hAnsi="Times New Roman"/>
          <w:sz w:val="28"/>
          <w:szCs w:val="28"/>
          <w:lang w:val="en-US"/>
        </w:rPr>
        <w:t>Cornel</w:t>
      </w:r>
      <w:r w:rsidR="00562ADC" w:rsidRPr="009E1F2C">
        <w:rPr>
          <w:rFonts w:ascii="Times New Roman" w:hAnsi="Times New Roman"/>
          <w:sz w:val="28"/>
          <w:szCs w:val="28"/>
        </w:rPr>
        <w:t xml:space="preserve"> </w:t>
      </w:r>
      <w:r w:rsidR="00562ADC" w:rsidRPr="009E1F2C">
        <w:rPr>
          <w:rFonts w:ascii="Times New Roman" w:hAnsi="Times New Roman"/>
          <w:sz w:val="28"/>
          <w:szCs w:val="28"/>
          <w:lang w:val="en-US"/>
        </w:rPr>
        <w:t>Ban</w:t>
      </w:r>
      <w:r w:rsidR="00562ADC" w:rsidRPr="009E1F2C">
        <w:rPr>
          <w:rFonts w:ascii="Times New Roman" w:hAnsi="Times New Roman"/>
          <w:sz w:val="28"/>
          <w:szCs w:val="28"/>
        </w:rPr>
        <w:t>, «</w:t>
      </w:r>
      <w:r w:rsidR="00562ADC" w:rsidRPr="009E1F2C">
        <w:rPr>
          <w:rFonts w:ascii="Times New Roman" w:hAnsi="Times New Roman"/>
          <w:sz w:val="28"/>
          <w:szCs w:val="28"/>
          <w:lang w:val="en-US"/>
        </w:rPr>
        <w:t>Sovereign</w:t>
      </w:r>
      <w:r w:rsidR="00562ADC" w:rsidRPr="009E1F2C">
        <w:rPr>
          <w:rFonts w:ascii="Times New Roman" w:hAnsi="Times New Roman"/>
          <w:sz w:val="28"/>
          <w:szCs w:val="28"/>
        </w:rPr>
        <w:t xml:space="preserve"> </w:t>
      </w:r>
      <w:r w:rsidR="00562ADC" w:rsidRPr="009E1F2C">
        <w:rPr>
          <w:rFonts w:ascii="Times New Roman" w:hAnsi="Times New Roman"/>
          <w:sz w:val="28"/>
          <w:szCs w:val="28"/>
          <w:lang w:val="en-US"/>
        </w:rPr>
        <w:t>Debt</w:t>
      </w:r>
      <w:r w:rsidR="00562ADC" w:rsidRPr="009E1F2C">
        <w:rPr>
          <w:rFonts w:ascii="Times New Roman" w:hAnsi="Times New Roman"/>
          <w:sz w:val="28"/>
          <w:szCs w:val="28"/>
        </w:rPr>
        <w:t xml:space="preserve">, </w:t>
      </w:r>
      <w:r w:rsidR="00562ADC" w:rsidRPr="009E1F2C">
        <w:rPr>
          <w:rFonts w:ascii="Times New Roman" w:hAnsi="Times New Roman"/>
          <w:sz w:val="28"/>
          <w:szCs w:val="28"/>
          <w:lang w:val="en-US"/>
        </w:rPr>
        <w:t>Austerity</w:t>
      </w:r>
      <w:r w:rsidR="00562ADC" w:rsidRPr="009E1F2C">
        <w:rPr>
          <w:rFonts w:ascii="Times New Roman" w:hAnsi="Times New Roman"/>
          <w:sz w:val="28"/>
          <w:szCs w:val="28"/>
        </w:rPr>
        <w:t xml:space="preserve">, </w:t>
      </w:r>
      <w:r w:rsidR="00562ADC" w:rsidRPr="009E1F2C">
        <w:rPr>
          <w:rFonts w:ascii="Times New Roman" w:hAnsi="Times New Roman"/>
          <w:sz w:val="28"/>
          <w:szCs w:val="28"/>
          <w:lang w:val="en-US"/>
        </w:rPr>
        <w:t>and</w:t>
      </w:r>
      <w:r w:rsidR="00562ADC" w:rsidRPr="009E1F2C">
        <w:rPr>
          <w:rFonts w:ascii="Times New Roman" w:hAnsi="Times New Roman"/>
          <w:sz w:val="28"/>
          <w:szCs w:val="28"/>
        </w:rPr>
        <w:t xml:space="preserve"> </w:t>
      </w:r>
      <w:r w:rsidR="00562ADC" w:rsidRPr="009E1F2C">
        <w:rPr>
          <w:rFonts w:ascii="Times New Roman" w:hAnsi="Times New Roman"/>
          <w:sz w:val="28"/>
          <w:szCs w:val="28"/>
          <w:lang w:val="en-US"/>
        </w:rPr>
        <w:t>Regime</w:t>
      </w:r>
      <w:r w:rsidR="00562ADC" w:rsidRPr="009E1F2C">
        <w:rPr>
          <w:rFonts w:ascii="Times New Roman" w:hAnsi="Times New Roman"/>
          <w:sz w:val="28"/>
          <w:szCs w:val="28"/>
        </w:rPr>
        <w:t xml:space="preserve"> </w:t>
      </w:r>
      <w:r w:rsidR="00562ADC" w:rsidRPr="009E1F2C">
        <w:rPr>
          <w:rFonts w:ascii="Times New Roman" w:hAnsi="Times New Roman"/>
          <w:sz w:val="28"/>
          <w:szCs w:val="28"/>
          <w:lang w:val="en-US"/>
        </w:rPr>
        <w:t>Change</w:t>
      </w:r>
      <w:r w:rsidR="00562ADC" w:rsidRPr="009E1F2C">
        <w:rPr>
          <w:rFonts w:ascii="Times New Roman" w:hAnsi="Times New Roman"/>
          <w:sz w:val="28"/>
          <w:szCs w:val="28"/>
        </w:rPr>
        <w:t xml:space="preserve">: </w:t>
      </w:r>
      <w:r w:rsidR="00562ADC" w:rsidRPr="009E1F2C">
        <w:rPr>
          <w:rFonts w:ascii="Times New Roman" w:hAnsi="Times New Roman"/>
          <w:sz w:val="28"/>
          <w:szCs w:val="28"/>
          <w:lang w:val="en-US"/>
        </w:rPr>
        <w:t>The</w:t>
      </w:r>
      <w:r w:rsidR="00562ADC" w:rsidRPr="009E1F2C">
        <w:rPr>
          <w:rFonts w:ascii="Times New Roman" w:hAnsi="Times New Roman"/>
          <w:sz w:val="28"/>
          <w:szCs w:val="28"/>
        </w:rPr>
        <w:t xml:space="preserve"> </w:t>
      </w:r>
      <w:r w:rsidR="00562ADC" w:rsidRPr="009E1F2C">
        <w:rPr>
          <w:rFonts w:ascii="Times New Roman" w:hAnsi="Times New Roman"/>
          <w:sz w:val="28"/>
          <w:szCs w:val="28"/>
          <w:lang w:val="en-US"/>
        </w:rPr>
        <w:t>Case</w:t>
      </w:r>
      <w:r w:rsidR="00562ADC" w:rsidRPr="009E1F2C">
        <w:rPr>
          <w:rFonts w:ascii="Times New Roman" w:hAnsi="Times New Roman"/>
          <w:sz w:val="28"/>
          <w:szCs w:val="28"/>
        </w:rPr>
        <w:t xml:space="preserve"> </w:t>
      </w:r>
      <w:r w:rsidR="00562ADC" w:rsidRPr="009E1F2C">
        <w:rPr>
          <w:rFonts w:ascii="Times New Roman" w:hAnsi="Times New Roman"/>
          <w:sz w:val="28"/>
          <w:szCs w:val="28"/>
          <w:lang w:val="en-US"/>
        </w:rPr>
        <w:t>of</w:t>
      </w:r>
      <w:r w:rsidR="00562ADC" w:rsidRPr="009E1F2C">
        <w:rPr>
          <w:rFonts w:ascii="Times New Roman" w:hAnsi="Times New Roman"/>
          <w:sz w:val="28"/>
          <w:szCs w:val="28"/>
        </w:rPr>
        <w:t xml:space="preserve"> </w:t>
      </w:r>
      <w:r w:rsidR="00562ADC" w:rsidRPr="009E1F2C">
        <w:rPr>
          <w:rFonts w:ascii="Times New Roman" w:hAnsi="Times New Roman"/>
          <w:sz w:val="28"/>
          <w:szCs w:val="28"/>
          <w:lang w:val="en-US"/>
        </w:rPr>
        <w:t>Nicolae</w:t>
      </w:r>
      <w:r w:rsidR="00562ADC" w:rsidRPr="009E1F2C">
        <w:rPr>
          <w:rFonts w:ascii="Times New Roman" w:hAnsi="Times New Roman"/>
          <w:sz w:val="28"/>
          <w:szCs w:val="28"/>
        </w:rPr>
        <w:t xml:space="preserve"> </w:t>
      </w:r>
      <w:r w:rsidR="00562ADC" w:rsidRPr="009E1F2C">
        <w:rPr>
          <w:rFonts w:ascii="Times New Roman" w:hAnsi="Times New Roman"/>
          <w:sz w:val="28"/>
          <w:szCs w:val="28"/>
          <w:lang w:val="en-US"/>
        </w:rPr>
        <w:t>Ceausescu</w:t>
      </w:r>
      <w:r w:rsidR="00562ADC" w:rsidRPr="009E1F2C">
        <w:rPr>
          <w:rFonts w:ascii="Times New Roman" w:hAnsi="Times New Roman"/>
          <w:sz w:val="28"/>
          <w:szCs w:val="28"/>
        </w:rPr>
        <w:t>’</w:t>
      </w:r>
      <w:r w:rsidR="00562ADC" w:rsidRPr="009E1F2C">
        <w:rPr>
          <w:rFonts w:ascii="Times New Roman" w:hAnsi="Times New Roman"/>
          <w:sz w:val="28"/>
          <w:szCs w:val="28"/>
          <w:lang w:val="en-US"/>
        </w:rPr>
        <w:t>s</w:t>
      </w:r>
      <w:r w:rsidR="00562ADC" w:rsidRPr="009E1F2C">
        <w:rPr>
          <w:rFonts w:ascii="Times New Roman" w:hAnsi="Times New Roman"/>
          <w:sz w:val="28"/>
          <w:szCs w:val="28"/>
        </w:rPr>
        <w:t xml:space="preserve"> </w:t>
      </w:r>
      <w:r w:rsidR="00562ADC" w:rsidRPr="009E1F2C">
        <w:rPr>
          <w:rFonts w:ascii="Times New Roman" w:hAnsi="Times New Roman"/>
          <w:sz w:val="28"/>
          <w:szCs w:val="28"/>
          <w:lang w:val="en-US"/>
        </w:rPr>
        <w:t>Romania</w:t>
      </w:r>
      <w:r w:rsidR="00562ADC" w:rsidRPr="009E1F2C">
        <w:rPr>
          <w:rFonts w:ascii="Times New Roman" w:hAnsi="Times New Roman"/>
          <w:sz w:val="28"/>
          <w:szCs w:val="28"/>
        </w:rPr>
        <w:t>»</w:t>
      </w:r>
      <w:r w:rsidRPr="009E1F2C">
        <w:rPr>
          <w:rFonts w:ascii="Times New Roman" w:hAnsi="Times New Roman"/>
          <w:sz w:val="28"/>
          <w:szCs w:val="28"/>
        </w:rPr>
        <w:t xml:space="preserve">) </w:t>
      </w:r>
      <w:r w:rsidR="00B267B6" w:rsidRPr="009E1F2C">
        <w:rPr>
          <w:rFonts w:ascii="Times New Roman" w:hAnsi="Times New Roman"/>
          <w:sz w:val="28"/>
          <w:szCs w:val="28"/>
        </w:rPr>
        <w:t>обращается к</w:t>
      </w:r>
      <w:r w:rsidRPr="009E1F2C">
        <w:rPr>
          <w:rFonts w:ascii="Times New Roman" w:hAnsi="Times New Roman"/>
          <w:sz w:val="28"/>
          <w:szCs w:val="28"/>
        </w:rPr>
        <w:t xml:space="preserve"> анализу причин падения режима Чаушеску в Румынии, он выдвигает тезис, что Румыния не стала исключением из правила, предполагающего свержение режима, не справившегося с ростом суверенного долга и связанного с этим политики строгой экономии.</w:t>
      </w:r>
      <w:r w:rsidR="00E03CBA" w:rsidRPr="009E1F2C">
        <w:rPr>
          <w:rFonts w:ascii="Times New Roman" w:hAnsi="Times New Roman"/>
          <w:sz w:val="28"/>
          <w:szCs w:val="28"/>
        </w:rPr>
        <w:t xml:space="preserve"> В 1980-е гг. правительство приняло ошибочное решение погасить государственный долг, вызванный резким ростом цен на нефть, неуёмно потребляемой румынской промышленностью. Ценой этого стал экономический спад, это исчерпало экономические ресурсы легитимности режима, привело к восстанию, свергнувшему режим Чаушеску. Эта история стала ещё одной иллюстрацией к тезису, что если страна способна погасить свой внешний долг, это вовсе не означает, что она обязательно должна делать это.</w:t>
      </w:r>
    </w:p>
    <w:p w:rsidR="00BF3A7F" w:rsidRPr="009E1F2C" w:rsidRDefault="00BF3A7F" w:rsidP="00675B88">
      <w:pPr>
        <w:ind w:firstLine="709"/>
        <w:jc w:val="both"/>
        <w:rPr>
          <w:rFonts w:ascii="Times New Roman" w:hAnsi="Times New Roman"/>
          <w:sz w:val="28"/>
          <w:szCs w:val="28"/>
        </w:rPr>
      </w:pPr>
      <w:r w:rsidRPr="009E1F2C">
        <w:rPr>
          <w:rFonts w:ascii="Times New Roman" w:hAnsi="Times New Roman"/>
          <w:sz w:val="28"/>
          <w:szCs w:val="28"/>
        </w:rPr>
        <w:t>Изыскания в области политических и социальных условий существования национальных меньшинств и диаспор – важная часть исследований облика Восточной Европы. Одно</w:t>
      </w:r>
      <w:r w:rsidRPr="009E1F2C">
        <w:rPr>
          <w:rFonts w:ascii="Times New Roman" w:hAnsi="Times New Roman"/>
          <w:sz w:val="28"/>
          <w:szCs w:val="28"/>
          <w:lang w:val="en-US"/>
        </w:rPr>
        <w:t xml:space="preserve"> </w:t>
      </w:r>
      <w:r w:rsidRPr="009E1F2C">
        <w:rPr>
          <w:rFonts w:ascii="Times New Roman" w:hAnsi="Times New Roman"/>
          <w:sz w:val="28"/>
          <w:szCs w:val="28"/>
        </w:rPr>
        <w:t>из</w:t>
      </w:r>
      <w:r w:rsidRPr="009E1F2C">
        <w:rPr>
          <w:rFonts w:ascii="Times New Roman" w:hAnsi="Times New Roman"/>
          <w:sz w:val="28"/>
          <w:szCs w:val="28"/>
          <w:lang w:val="en-US"/>
        </w:rPr>
        <w:t xml:space="preserve"> </w:t>
      </w:r>
      <w:r w:rsidRPr="009E1F2C">
        <w:rPr>
          <w:rFonts w:ascii="Times New Roman" w:hAnsi="Times New Roman"/>
          <w:sz w:val="28"/>
          <w:szCs w:val="28"/>
        </w:rPr>
        <w:t>таких</w:t>
      </w:r>
      <w:r w:rsidRPr="009E1F2C">
        <w:rPr>
          <w:rFonts w:ascii="Times New Roman" w:hAnsi="Times New Roman"/>
          <w:sz w:val="28"/>
          <w:szCs w:val="28"/>
          <w:lang w:val="en-US"/>
        </w:rPr>
        <w:t xml:space="preserve"> </w:t>
      </w:r>
      <w:r w:rsidRPr="009E1F2C">
        <w:rPr>
          <w:rFonts w:ascii="Times New Roman" w:hAnsi="Times New Roman"/>
          <w:sz w:val="28"/>
          <w:szCs w:val="28"/>
        </w:rPr>
        <w:t>исследований</w:t>
      </w:r>
      <w:r w:rsidRPr="009E1F2C">
        <w:rPr>
          <w:rFonts w:ascii="Times New Roman" w:hAnsi="Times New Roman"/>
          <w:sz w:val="28"/>
          <w:szCs w:val="28"/>
          <w:lang w:val="en-US"/>
        </w:rPr>
        <w:t xml:space="preserve"> </w:t>
      </w:r>
      <w:r w:rsidRPr="009E1F2C">
        <w:rPr>
          <w:rFonts w:ascii="Times New Roman" w:hAnsi="Times New Roman"/>
          <w:sz w:val="28"/>
          <w:szCs w:val="28"/>
        </w:rPr>
        <w:t>представляет</w:t>
      </w:r>
      <w:r w:rsidRPr="009E1F2C">
        <w:rPr>
          <w:rFonts w:ascii="Times New Roman" w:hAnsi="Times New Roman"/>
          <w:sz w:val="28"/>
          <w:szCs w:val="28"/>
          <w:lang w:val="en-US"/>
        </w:rPr>
        <w:t xml:space="preserve"> </w:t>
      </w:r>
      <w:r w:rsidRPr="009E1F2C">
        <w:rPr>
          <w:rFonts w:ascii="Times New Roman" w:hAnsi="Times New Roman"/>
          <w:sz w:val="28"/>
          <w:szCs w:val="28"/>
        </w:rPr>
        <w:t>статья</w:t>
      </w:r>
      <w:r w:rsidRPr="009E1F2C">
        <w:rPr>
          <w:rFonts w:ascii="Times New Roman" w:hAnsi="Times New Roman"/>
          <w:sz w:val="28"/>
          <w:szCs w:val="28"/>
          <w:lang w:val="en-US"/>
        </w:rPr>
        <w:t xml:space="preserve"> </w:t>
      </w:r>
      <w:r w:rsidRPr="009E1F2C">
        <w:rPr>
          <w:rFonts w:ascii="Times New Roman" w:hAnsi="Times New Roman"/>
          <w:sz w:val="28"/>
          <w:szCs w:val="28"/>
        </w:rPr>
        <w:t>Миржаны</w:t>
      </w:r>
      <w:r w:rsidRPr="009E1F2C">
        <w:rPr>
          <w:rFonts w:ascii="Times New Roman" w:hAnsi="Times New Roman"/>
          <w:sz w:val="28"/>
          <w:szCs w:val="28"/>
          <w:lang w:val="en-US"/>
        </w:rPr>
        <w:t xml:space="preserve"> </w:t>
      </w:r>
      <w:r w:rsidRPr="009E1F2C">
        <w:rPr>
          <w:rFonts w:ascii="Times New Roman" w:hAnsi="Times New Roman"/>
          <w:sz w:val="28"/>
          <w:szCs w:val="28"/>
        </w:rPr>
        <w:t>Касапович</w:t>
      </w:r>
      <w:r w:rsidRPr="009E1F2C">
        <w:rPr>
          <w:rFonts w:ascii="Times New Roman" w:hAnsi="Times New Roman"/>
          <w:sz w:val="28"/>
          <w:szCs w:val="28"/>
          <w:lang w:val="en-US"/>
        </w:rPr>
        <w:t xml:space="preserve"> (</w:t>
      </w:r>
      <w:r w:rsidRPr="009E1F2C">
        <w:rPr>
          <w:rFonts w:ascii="Times New Roman" w:hAnsi="Times New Roman"/>
          <w:i/>
          <w:sz w:val="28"/>
          <w:szCs w:val="28"/>
          <w:lang w:val="en-US"/>
        </w:rPr>
        <w:t>Mirjana Kasapović, «Voting Rights, Electoral Systems, and Political Representation of Diaspora in Croatia»</w:t>
      </w:r>
      <w:r w:rsidRPr="009E1F2C">
        <w:rPr>
          <w:rFonts w:ascii="Times New Roman" w:hAnsi="Times New Roman"/>
          <w:sz w:val="28"/>
          <w:szCs w:val="28"/>
          <w:lang w:val="en-US"/>
        </w:rPr>
        <w:t xml:space="preserve">). </w:t>
      </w:r>
      <w:r w:rsidRPr="009E1F2C">
        <w:rPr>
          <w:rFonts w:ascii="Times New Roman" w:hAnsi="Times New Roman"/>
          <w:sz w:val="28"/>
          <w:szCs w:val="28"/>
        </w:rPr>
        <w:t>Она изучает Хорватию и называет её уникальным случаем особой электоральной модели и системы политического представительства</w:t>
      </w:r>
      <w:r w:rsidR="00C91D25" w:rsidRPr="009E1F2C">
        <w:rPr>
          <w:rFonts w:ascii="Times New Roman" w:hAnsi="Times New Roman"/>
          <w:sz w:val="28"/>
          <w:szCs w:val="28"/>
        </w:rPr>
        <w:t xml:space="preserve"> диаспоры хорватов, которые проживают на территории Боснии и Герцеговины. Автор </w:t>
      </w:r>
      <w:r w:rsidR="00AD3FDF" w:rsidRPr="009E1F2C">
        <w:rPr>
          <w:rFonts w:ascii="Times New Roman" w:hAnsi="Times New Roman"/>
          <w:sz w:val="28"/>
          <w:szCs w:val="28"/>
        </w:rPr>
        <w:t>утверждает, что Хорватия - это</w:t>
      </w:r>
      <w:r w:rsidR="00C91D25" w:rsidRPr="009E1F2C">
        <w:rPr>
          <w:rFonts w:ascii="Times New Roman" w:hAnsi="Times New Roman"/>
          <w:sz w:val="28"/>
          <w:szCs w:val="28"/>
        </w:rPr>
        <w:t xml:space="preserve"> </w:t>
      </w:r>
      <w:r w:rsidR="00AD3FDF" w:rsidRPr="009E1F2C">
        <w:rPr>
          <w:rFonts w:ascii="Times New Roman" w:hAnsi="Times New Roman"/>
          <w:sz w:val="28"/>
          <w:szCs w:val="28"/>
        </w:rPr>
        <w:t xml:space="preserve">уникальный </w:t>
      </w:r>
      <w:r w:rsidR="00C91D25" w:rsidRPr="009E1F2C">
        <w:rPr>
          <w:rFonts w:ascii="Times New Roman" w:hAnsi="Times New Roman"/>
          <w:sz w:val="28"/>
          <w:szCs w:val="28"/>
        </w:rPr>
        <w:t xml:space="preserve">случай интеграции соотечественников за рубежом в электоральный процесс </w:t>
      </w:r>
      <w:r w:rsidR="00AD3FDF" w:rsidRPr="009E1F2C">
        <w:rPr>
          <w:rFonts w:ascii="Times New Roman" w:hAnsi="Times New Roman"/>
          <w:sz w:val="28"/>
          <w:szCs w:val="28"/>
        </w:rPr>
        <w:t xml:space="preserve">(согласно Акту Хорватского Гражданства, они обладают возможностью голосовать на хорватских выборах по принципу «права крови», принадлежности к хорватскому народу). Кроме того, она указывает на то, что эта интеграция </w:t>
      </w:r>
      <w:r w:rsidR="00C91D25" w:rsidRPr="009E1F2C">
        <w:rPr>
          <w:rFonts w:ascii="Times New Roman" w:hAnsi="Times New Roman"/>
          <w:sz w:val="28"/>
          <w:szCs w:val="28"/>
        </w:rPr>
        <w:lastRenderedPageBreak/>
        <w:t>также является примером успешной политической кампании одной из хорватских партий – правоцентристского Христианского Демократического Союза (ХДС</w:t>
      </w:r>
      <w:r w:rsidR="00AD3FDF" w:rsidRPr="009E1F2C">
        <w:rPr>
          <w:rFonts w:ascii="Times New Roman" w:hAnsi="Times New Roman"/>
          <w:sz w:val="28"/>
          <w:szCs w:val="28"/>
        </w:rPr>
        <w:t>, правящая партия с 1990 до 2000-х гг.</w:t>
      </w:r>
      <w:r w:rsidR="00B267B6">
        <w:rPr>
          <w:rFonts w:ascii="Times New Roman" w:hAnsi="Times New Roman"/>
          <w:sz w:val="28"/>
          <w:szCs w:val="28"/>
        </w:rPr>
        <w:t>), которая</w:t>
      </w:r>
      <w:r w:rsidR="00C91D25" w:rsidRPr="009E1F2C">
        <w:rPr>
          <w:rFonts w:ascii="Times New Roman" w:hAnsi="Times New Roman"/>
          <w:sz w:val="28"/>
          <w:szCs w:val="28"/>
        </w:rPr>
        <w:t xml:space="preserve"> обеспечивает себе дополнительные места в хорватском парламенте за счёт голосования значительной части хорватской ди</w:t>
      </w:r>
      <w:r w:rsidR="00B267B6">
        <w:rPr>
          <w:rFonts w:ascii="Times New Roman" w:hAnsi="Times New Roman"/>
          <w:sz w:val="28"/>
          <w:szCs w:val="28"/>
        </w:rPr>
        <w:t>аспоры в Боснии и Герцеговине (где</w:t>
      </w:r>
      <w:r w:rsidR="00C91D25" w:rsidRPr="009E1F2C">
        <w:rPr>
          <w:rFonts w:ascii="Times New Roman" w:hAnsi="Times New Roman"/>
          <w:sz w:val="28"/>
          <w:szCs w:val="28"/>
        </w:rPr>
        <w:t xml:space="preserve"> у ХДС есть своё отделение</w:t>
      </w:r>
      <w:r w:rsidR="00AD3FDF" w:rsidRPr="009E1F2C">
        <w:rPr>
          <w:rFonts w:ascii="Times New Roman" w:hAnsi="Times New Roman"/>
          <w:sz w:val="28"/>
          <w:szCs w:val="28"/>
        </w:rPr>
        <w:t>) в то в</w:t>
      </w:r>
      <w:r w:rsidR="00B267B6">
        <w:rPr>
          <w:rFonts w:ascii="Times New Roman" w:hAnsi="Times New Roman"/>
          <w:sz w:val="28"/>
          <w:szCs w:val="28"/>
        </w:rPr>
        <w:t>ремя, как голосование хорватской</w:t>
      </w:r>
      <w:r w:rsidR="00AD3FDF" w:rsidRPr="009E1F2C">
        <w:rPr>
          <w:rFonts w:ascii="Times New Roman" w:hAnsi="Times New Roman"/>
          <w:sz w:val="28"/>
          <w:szCs w:val="28"/>
        </w:rPr>
        <w:t xml:space="preserve"> диаспоры в других странах было чисто символическим. Таким образом, Касапович утверждает, что Хорватия представляет собой уникальный пример использования гражданских прав в прагматических интересах конкретных политических сил.</w:t>
      </w:r>
    </w:p>
    <w:p w:rsidR="00562ADC" w:rsidRPr="009E1F2C" w:rsidRDefault="00405D74" w:rsidP="00675B88">
      <w:pPr>
        <w:ind w:firstLine="709"/>
        <w:jc w:val="both"/>
        <w:rPr>
          <w:rFonts w:ascii="Times New Roman" w:hAnsi="Times New Roman"/>
          <w:sz w:val="28"/>
          <w:szCs w:val="28"/>
        </w:rPr>
      </w:pPr>
      <w:r w:rsidRPr="009E1F2C">
        <w:rPr>
          <w:rFonts w:ascii="Times New Roman" w:hAnsi="Times New Roman"/>
          <w:sz w:val="28"/>
          <w:szCs w:val="28"/>
        </w:rPr>
        <w:t>Более общие вопросы гражданства и феномена гражданственности исследует Бен Герцог (</w:t>
      </w:r>
      <w:r w:rsidRPr="009E1F2C">
        <w:rPr>
          <w:rFonts w:ascii="Times New Roman" w:hAnsi="Times New Roman"/>
          <w:i/>
          <w:sz w:val="28"/>
          <w:szCs w:val="28"/>
        </w:rPr>
        <w:t xml:space="preserve">Ben Herzog, «The Paradoxes of Citizenship </w:t>
      </w:r>
      <w:r w:rsidRPr="009E1F2C">
        <w:rPr>
          <w:rFonts w:ascii="Times New Roman" w:hAnsi="Times New Roman"/>
          <w:i/>
          <w:sz w:val="28"/>
          <w:szCs w:val="28"/>
          <w:lang w:val="en-US"/>
        </w:rPr>
        <w:t>Removal</w:t>
      </w:r>
      <w:r w:rsidRPr="009E1F2C">
        <w:rPr>
          <w:rFonts w:ascii="Times New Roman" w:hAnsi="Times New Roman"/>
          <w:i/>
          <w:sz w:val="28"/>
          <w:szCs w:val="28"/>
        </w:rPr>
        <w:t xml:space="preserve">: </w:t>
      </w:r>
      <w:r w:rsidRPr="009E1F2C">
        <w:rPr>
          <w:rFonts w:ascii="Times New Roman" w:hAnsi="Times New Roman"/>
          <w:i/>
          <w:sz w:val="28"/>
          <w:szCs w:val="28"/>
          <w:lang w:val="en-US"/>
        </w:rPr>
        <w:t>Soviet</w:t>
      </w:r>
      <w:r w:rsidRPr="009E1F2C">
        <w:rPr>
          <w:rFonts w:ascii="Times New Roman" w:hAnsi="Times New Roman"/>
          <w:i/>
          <w:sz w:val="28"/>
          <w:szCs w:val="28"/>
        </w:rPr>
        <w:t xml:space="preserve"> </w:t>
      </w:r>
      <w:r w:rsidRPr="009E1F2C">
        <w:rPr>
          <w:rFonts w:ascii="Times New Roman" w:hAnsi="Times New Roman"/>
          <w:i/>
          <w:sz w:val="28"/>
          <w:szCs w:val="28"/>
          <w:lang w:val="en-US"/>
        </w:rPr>
        <w:t>and</w:t>
      </w:r>
      <w:r w:rsidRPr="009E1F2C">
        <w:rPr>
          <w:rFonts w:ascii="Times New Roman" w:hAnsi="Times New Roman"/>
          <w:i/>
          <w:sz w:val="28"/>
          <w:szCs w:val="28"/>
        </w:rPr>
        <w:t xml:space="preserve"> </w:t>
      </w:r>
      <w:r w:rsidRPr="009E1F2C">
        <w:rPr>
          <w:rFonts w:ascii="Times New Roman" w:hAnsi="Times New Roman"/>
          <w:i/>
          <w:sz w:val="28"/>
          <w:szCs w:val="28"/>
          <w:lang w:val="en-US"/>
        </w:rPr>
        <w:t>Post</w:t>
      </w:r>
      <w:r w:rsidRPr="009E1F2C">
        <w:rPr>
          <w:rFonts w:ascii="Times New Roman" w:hAnsi="Times New Roman"/>
          <w:i/>
          <w:sz w:val="28"/>
          <w:szCs w:val="28"/>
        </w:rPr>
        <w:t>-</w:t>
      </w:r>
      <w:r w:rsidRPr="009E1F2C">
        <w:rPr>
          <w:rFonts w:ascii="Times New Roman" w:hAnsi="Times New Roman"/>
          <w:i/>
          <w:sz w:val="28"/>
          <w:szCs w:val="28"/>
          <w:lang w:val="en-US"/>
        </w:rPr>
        <w:t>Soviet</w:t>
      </w:r>
      <w:r w:rsidRPr="009E1F2C">
        <w:rPr>
          <w:rFonts w:ascii="Times New Roman" w:hAnsi="Times New Roman"/>
          <w:i/>
          <w:sz w:val="28"/>
          <w:szCs w:val="28"/>
        </w:rPr>
        <w:t xml:space="preserve"> </w:t>
      </w:r>
      <w:r w:rsidRPr="009E1F2C">
        <w:rPr>
          <w:rFonts w:ascii="Times New Roman" w:hAnsi="Times New Roman"/>
          <w:i/>
          <w:sz w:val="28"/>
          <w:szCs w:val="28"/>
          <w:lang w:val="en-US"/>
        </w:rPr>
        <w:t>Citizenship</w:t>
      </w:r>
      <w:r w:rsidRPr="009E1F2C">
        <w:rPr>
          <w:rFonts w:ascii="Times New Roman" w:hAnsi="Times New Roman"/>
          <w:i/>
          <w:sz w:val="28"/>
          <w:szCs w:val="28"/>
        </w:rPr>
        <w:t>»</w:t>
      </w:r>
      <w:r w:rsidRPr="009E1F2C">
        <w:rPr>
          <w:rFonts w:ascii="Times New Roman" w:hAnsi="Times New Roman"/>
          <w:sz w:val="28"/>
          <w:szCs w:val="28"/>
        </w:rPr>
        <w:t>).</w:t>
      </w:r>
      <w:r w:rsidR="004E338F" w:rsidRPr="009E1F2C">
        <w:rPr>
          <w:rFonts w:ascii="Times New Roman" w:hAnsi="Times New Roman"/>
          <w:sz w:val="28"/>
          <w:szCs w:val="28"/>
        </w:rPr>
        <w:t xml:space="preserve"> Он рассуждает о праве на свободу передвижения и смену места жительства, которое в западной либеральной традиции является базовым и неоспоримым, но было весьма условным в коммунистических странах. Однако автор приходит к поразительным выводам: крушение коммунизма мало что изменило в восприятии концепта гражданственности: большинство посткоммунистических государств всё ещё воспринимает двойное гражданство как нарушение принципа т.н. «национального политического членства». Так, например, произошло в Словакии, правительство которой, несмотря на наличие значительного числа представителей других национальностей (одних только венгров насчитывалось 10%), ввело правило, согласно которому приобретение гражданство другой страны автоматически лишало права на словацкое гражданство. В итоге Герцог делает вывод, что в современном мире гражданственность стала сложным понятием, которое тесно связано не только и не столько с национальной идентичностью, сколько с тактическими инт</w:t>
      </w:r>
      <w:r w:rsidR="00B267B6">
        <w:rPr>
          <w:rFonts w:ascii="Times New Roman" w:hAnsi="Times New Roman"/>
          <w:sz w:val="28"/>
          <w:szCs w:val="28"/>
        </w:rPr>
        <w:t>ересами государства, идеологией и</w:t>
      </w:r>
      <w:r w:rsidR="004E338F" w:rsidRPr="009E1F2C">
        <w:rPr>
          <w:rFonts w:ascii="Times New Roman" w:hAnsi="Times New Roman"/>
          <w:sz w:val="28"/>
          <w:szCs w:val="28"/>
        </w:rPr>
        <w:t xml:space="preserve"> внешним давлением</w:t>
      </w:r>
      <w:r w:rsidR="00B267B6">
        <w:rPr>
          <w:rFonts w:ascii="Times New Roman" w:hAnsi="Times New Roman"/>
          <w:sz w:val="28"/>
          <w:szCs w:val="28"/>
        </w:rPr>
        <w:t>. Н</w:t>
      </w:r>
      <w:r w:rsidR="00DD4B0B" w:rsidRPr="009E1F2C">
        <w:rPr>
          <w:rFonts w:ascii="Times New Roman" w:hAnsi="Times New Roman"/>
          <w:sz w:val="28"/>
          <w:szCs w:val="28"/>
        </w:rPr>
        <w:t>о тренд однозначен и неоспорим: мы всё более движемся к тому, чтобы полагать, что каждый человек может быть гражданин только одной страны и не более.</w:t>
      </w:r>
    </w:p>
    <w:p w:rsidR="000C5375" w:rsidRPr="009E1F2C" w:rsidRDefault="000C5375" w:rsidP="00675B88">
      <w:pPr>
        <w:ind w:firstLine="709"/>
        <w:jc w:val="both"/>
        <w:rPr>
          <w:rFonts w:ascii="Times New Roman" w:hAnsi="Times New Roman"/>
          <w:sz w:val="28"/>
          <w:szCs w:val="28"/>
        </w:rPr>
      </w:pPr>
      <w:r w:rsidRPr="009E1F2C">
        <w:rPr>
          <w:rFonts w:ascii="Times New Roman" w:hAnsi="Times New Roman"/>
          <w:sz w:val="28"/>
          <w:szCs w:val="28"/>
        </w:rPr>
        <w:t>Лешек</w:t>
      </w:r>
      <w:r w:rsidRPr="009E1F2C">
        <w:rPr>
          <w:rFonts w:ascii="Times New Roman" w:hAnsi="Times New Roman"/>
          <w:sz w:val="28"/>
          <w:szCs w:val="28"/>
          <w:lang w:val="en-US"/>
        </w:rPr>
        <w:t xml:space="preserve"> </w:t>
      </w:r>
      <w:r w:rsidRPr="009E1F2C">
        <w:rPr>
          <w:rFonts w:ascii="Times New Roman" w:hAnsi="Times New Roman"/>
          <w:sz w:val="28"/>
          <w:szCs w:val="28"/>
        </w:rPr>
        <w:t>Ко</w:t>
      </w:r>
      <w:r w:rsidR="00803F1F" w:rsidRPr="009E1F2C">
        <w:rPr>
          <w:rFonts w:ascii="Times New Roman" w:hAnsi="Times New Roman"/>
          <w:sz w:val="28"/>
          <w:szCs w:val="28"/>
        </w:rPr>
        <w:t>ч</w:t>
      </w:r>
      <w:r w:rsidRPr="009E1F2C">
        <w:rPr>
          <w:rFonts w:ascii="Times New Roman" w:hAnsi="Times New Roman"/>
          <w:sz w:val="28"/>
          <w:szCs w:val="28"/>
        </w:rPr>
        <w:t>анович</w:t>
      </w:r>
      <w:r w:rsidRPr="009E1F2C">
        <w:rPr>
          <w:rFonts w:ascii="Times New Roman" w:hAnsi="Times New Roman"/>
          <w:sz w:val="28"/>
          <w:szCs w:val="28"/>
          <w:lang w:val="en-US"/>
        </w:rPr>
        <w:t xml:space="preserve"> (</w:t>
      </w:r>
      <w:r w:rsidRPr="009E1F2C">
        <w:rPr>
          <w:rFonts w:ascii="Times New Roman" w:hAnsi="Times New Roman"/>
          <w:i/>
          <w:sz w:val="28"/>
          <w:szCs w:val="28"/>
          <w:lang w:val="en-US"/>
        </w:rPr>
        <w:t>Leszek Koczanowicz, «The Politics of Catastrophe: Poland’s Presidential Crash and the Ideology of Post-postcommunism»</w:t>
      </w:r>
      <w:r w:rsidRPr="009E1F2C">
        <w:rPr>
          <w:rFonts w:ascii="Times New Roman" w:hAnsi="Times New Roman"/>
          <w:sz w:val="28"/>
          <w:szCs w:val="28"/>
          <w:lang w:val="en-US"/>
        </w:rPr>
        <w:t xml:space="preserve">) </w:t>
      </w:r>
      <w:r w:rsidRPr="009E1F2C">
        <w:rPr>
          <w:rFonts w:ascii="Times New Roman" w:hAnsi="Times New Roman"/>
          <w:sz w:val="28"/>
          <w:szCs w:val="28"/>
        </w:rPr>
        <w:t>представляет</w:t>
      </w:r>
      <w:r w:rsidRPr="009E1F2C">
        <w:rPr>
          <w:rFonts w:ascii="Times New Roman" w:hAnsi="Times New Roman"/>
          <w:sz w:val="28"/>
          <w:szCs w:val="28"/>
          <w:lang w:val="en-US"/>
        </w:rPr>
        <w:t xml:space="preserve"> </w:t>
      </w:r>
      <w:r w:rsidRPr="009E1F2C">
        <w:rPr>
          <w:rFonts w:ascii="Times New Roman" w:hAnsi="Times New Roman"/>
          <w:sz w:val="28"/>
          <w:szCs w:val="28"/>
        </w:rPr>
        <w:t>последнюю</w:t>
      </w:r>
      <w:r w:rsidRPr="009E1F2C">
        <w:rPr>
          <w:rFonts w:ascii="Times New Roman" w:hAnsi="Times New Roman"/>
          <w:sz w:val="28"/>
          <w:szCs w:val="28"/>
          <w:lang w:val="en-US"/>
        </w:rPr>
        <w:t xml:space="preserve"> </w:t>
      </w:r>
      <w:r w:rsidRPr="009E1F2C">
        <w:rPr>
          <w:rFonts w:ascii="Times New Roman" w:hAnsi="Times New Roman"/>
          <w:sz w:val="28"/>
          <w:szCs w:val="28"/>
        </w:rPr>
        <w:t>статью в журнале за 2012 г.</w:t>
      </w:r>
      <w:r w:rsidR="000A372D" w:rsidRPr="009E1F2C">
        <w:rPr>
          <w:rFonts w:ascii="Times New Roman" w:hAnsi="Times New Roman"/>
          <w:sz w:val="28"/>
          <w:szCs w:val="28"/>
        </w:rPr>
        <w:t xml:space="preserve"> Он анализирует политическую и общественную дискуссию относительно крушения лайн</w:t>
      </w:r>
      <w:r w:rsidR="00BA5D22" w:rsidRPr="009E1F2C">
        <w:rPr>
          <w:rFonts w:ascii="Times New Roman" w:hAnsi="Times New Roman"/>
          <w:sz w:val="28"/>
          <w:szCs w:val="28"/>
        </w:rPr>
        <w:t>ера президента Польши</w:t>
      </w:r>
      <w:r w:rsidR="000A372D" w:rsidRPr="009E1F2C">
        <w:rPr>
          <w:rFonts w:ascii="Times New Roman" w:hAnsi="Times New Roman"/>
          <w:sz w:val="28"/>
          <w:szCs w:val="28"/>
        </w:rPr>
        <w:t xml:space="preserve"> в 2010 г. в контексте идеологической борьбы между сторонниками </w:t>
      </w:r>
      <w:r w:rsidR="00BA5D22" w:rsidRPr="009E1F2C">
        <w:rPr>
          <w:rFonts w:ascii="Times New Roman" w:hAnsi="Times New Roman"/>
          <w:sz w:val="28"/>
          <w:szCs w:val="28"/>
        </w:rPr>
        <w:t xml:space="preserve">неолиберальной </w:t>
      </w:r>
      <w:r w:rsidR="000A372D" w:rsidRPr="009E1F2C">
        <w:rPr>
          <w:rFonts w:ascii="Times New Roman" w:hAnsi="Times New Roman"/>
          <w:sz w:val="28"/>
          <w:szCs w:val="28"/>
        </w:rPr>
        <w:t>модернизации и носителями национальных и религиозных ценностей.</w:t>
      </w:r>
      <w:r w:rsidR="00BA5D22" w:rsidRPr="009E1F2C">
        <w:rPr>
          <w:rFonts w:ascii="Times New Roman" w:hAnsi="Times New Roman"/>
          <w:sz w:val="28"/>
          <w:szCs w:val="28"/>
        </w:rPr>
        <w:t xml:space="preserve"> Консерваторы в этой борьбе использовали эту трагедию как ещё одно доказательство уязвимости Польши перед лицом врагов, преследующих её в течение нескольких сотен лет, реальных политических плодов эта риторика не принесла, однако, у неё ещё шансы. Привлекательность этой позиции автор объясняет разочарованием населения </w:t>
      </w:r>
      <w:r w:rsidR="00B267B6">
        <w:rPr>
          <w:rFonts w:ascii="Times New Roman" w:hAnsi="Times New Roman"/>
          <w:sz w:val="28"/>
          <w:szCs w:val="28"/>
        </w:rPr>
        <w:t xml:space="preserve">результатами </w:t>
      </w:r>
      <w:r w:rsidR="00BA5D22" w:rsidRPr="009E1F2C">
        <w:rPr>
          <w:rFonts w:ascii="Times New Roman" w:hAnsi="Times New Roman"/>
          <w:sz w:val="28"/>
          <w:szCs w:val="28"/>
        </w:rPr>
        <w:t>посткоммунистической трансформации, носившей неолиберальный характер</w:t>
      </w:r>
      <w:r w:rsidR="007E5AE0" w:rsidRPr="009E1F2C">
        <w:rPr>
          <w:rFonts w:ascii="Times New Roman" w:hAnsi="Times New Roman"/>
          <w:sz w:val="28"/>
          <w:szCs w:val="28"/>
        </w:rPr>
        <w:t xml:space="preserve"> и обусловившей проявление глубоких социальных расколов в польском обществе, болезненно воспринятых многими людьми</w:t>
      </w:r>
      <w:r w:rsidR="00BA5D22" w:rsidRPr="009E1F2C">
        <w:rPr>
          <w:rFonts w:ascii="Times New Roman" w:hAnsi="Times New Roman"/>
          <w:sz w:val="28"/>
          <w:szCs w:val="28"/>
        </w:rPr>
        <w:t>.</w:t>
      </w:r>
      <w:r w:rsidR="007E5AE0" w:rsidRPr="009E1F2C">
        <w:rPr>
          <w:rFonts w:ascii="Times New Roman" w:hAnsi="Times New Roman"/>
          <w:sz w:val="28"/>
          <w:szCs w:val="28"/>
        </w:rPr>
        <w:t xml:space="preserve"> Ожидания и мечты о новом будущем, построенном на основе солидарности </w:t>
      </w:r>
      <w:r w:rsidR="007E5AE0" w:rsidRPr="009E1F2C">
        <w:rPr>
          <w:rFonts w:ascii="Times New Roman" w:hAnsi="Times New Roman"/>
          <w:sz w:val="28"/>
          <w:szCs w:val="28"/>
        </w:rPr>
        <w:lastRenderedPageBreak/>
        <w:t>(с большой и маленькой буквы) и национального единства, не сбылись. Это, как и в России, привело к тому, что идеология либерализма и его язык утратили свою популярность. Политические очки на этом заработали консерваторы: «Право и Справедливость» Качиньских победила на выборах 2005 г. и</w:t>
      </w:r>
      <w:r w:rsidR="00B267B6">
        <w:rPr>
          <w:rFonts w:ascii="Times New Roman" w:hAnsi="Times New Roman"/>
          <w:sz w:val="28"/>
          <w:szCs w:val="28"/>
        </w:rPr>
        <w:t>,</w:t>
      </w:r>
      <w:r w:rsidR="007E5AE0" w:rsidRPr="009E1F2C">
        <w:rPr>
          <w:rFonts w:ascii="Times New Roman" w:hAnsi="Times New Roman"/>
          <w:sz w:val="28"/>
          <w:szCs w:val="28"/>
        </w:rPr>
        <w:t xml:space="preserve"> несмотря на то, что через 2 года она потеряла власть, последствия этого «консервативного сдвига» оказались ощутимыми, и даже интеллектуалы стали носителями консервативных идей «спасения нации». </w:t>
      </w:r>
      <w:r w:rsidR="00121F67" w:rsidRPr="009E1F2C">
        <w:rPr>
          <w:rFonts w:ascii="Times New Roman" w:hAnsi="Times New Roman"/>
          <w:sz w:val="28"/>
          <w:szCs w:val="28"/>
        </w:rPr>
        <w:t>Говоря метафорически, нереализованность желания достичь цели привела польское общество к нарциссическому возврату к самому себе, а катастрофа президентского самолёта стала «узловым моментом» в этом процессе.</w:t>
      </w:r>
    </w:p>
    <w:p w:rsidR="001B6B47" w:rsidRPr="009E1F2C" w:rsidRDefault="001B6B47" w:rsidP="00675B88">
      <w:pPr>
        <w:ind w:firstLine="709"/>
        <w:jc w:val="both"/>
        <w:rPr>
          <w:rFonts w:ascii="Times New Roman" w:hAnsi="Times New Roman"/>
          <w:sz w:val="28"/>
          <w:szCs w:val="28"/>
        </w:rPr>
      </w:pPr>
    </w:p>
    <w:p w:rsidR="00A33534" w:rsidRPr="009E1F2C" w:rsidRDefault="00A33534" w:rsidP="00675B88">
      <w:pPr>
        <w:ind w:firstLine="709"/>
        <w:jc w:val="both"/>
        <w:rPr>
          <w:rFonts w:ascii="Times New Roman" w:hAnsi="Times New Roman"/>
          <w:sz w:val="28"/>
          <w:szCs w:val="28"/>
        </w:rPr>
      </w:pPr>
    </w:p>
    <w:p w:rsidR="00292127" w:rsidRPr="009E1F2C" w:rsidRDefault="00806E5E" w:rsidP="00675B88">
      <w:pPr>
        <w:ind w:firstLine="709"/>
        <w:jc w:val="right"/>
        <w:rPr>
          <w:rFonts w:ascii="Times New Roman" w:hAnsi="Times New Roman"/>
          <w:i/>
          <w:sz w:val="28"/>
          <w:szCs w:val="28"/>
        </w:rPr>
      </w:pPr>
      <w:r w:rsidRPr="009E1F2C">
        <w:rPr>
          <w:rFonts w:ascii="Times New Roman" w:hAnsi="Times New Roman"/>
          <w:i/>
          <w:sz w:val="28"/>
          <w:szCs w:val="28"/>
        </w:rPr>
        <w:t>В.Э. Абелинскайте</w:t>
      </w:r>
    </w:p>
    <w:p w:rsidR="00806E5E" w:rsidRPr="009E1F2C" w:rsidRDefault="00806E5E" w:rsidP="00675B88">
      <w:pPr>
        <w:ind w:firstLine="709"/>
        <w:jc w:val="right"/>
        <w:rPr>
          <w:rFonts w:ascii="Times New Roman" w:hAnsi="Times New Roman"/>
          <w:sz w:val="28"/>
          <w:szCs w:val="28"/>
        </w:rPr>
      </w:pPr>
      <w:r w:rsidRPr="009E1F2C">
        <w:rPr>
          <w:rFonts w:ascii="Times New Roman" w:hAnsi="Times New Roman"/>
          <w:i/>
          <w:sz w:val="28"/>
          <w:szCs w:val="28"/>
        </w:rPr>
        <w:t xml:space="preserve">Е. </w:t>
      </w:r>
      <w:r w:rsidR="002B41D9" w:rsidRPr="009E1F2C">
        <w:rPr>
          <w:rFonts w:ascii="Times New Roman" w:hAnsi="Times New Roman"/>
          <w:i/>
          <w:sz w:val="28"/>
          <w:szCs w:val="28"/>
        </w:rPr>
        <w:t xml:space="preserve">А. </w:t>
      </w:r>
      <w:r w:rsidRPr="009E1F2C">
        <w:rPr>
          <w:rFonts w:ascii="Times New Roman" w:hAnsi="Times New Roman"/>
          <w:i/>
          <w:sz w:val="28"/>
          <w:szCs w:val="28"/>
        </w:rPr>
        <w:t>Иванов</w:t>
      </w:r>
    </w:p>
    <w:sectPr w:rsidR="00806E5E" w:rsidRPr="009E1F2C" w:rsidSect="002921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A5F" w:rsidRDefault="00413A5F" w:rsidP="009E1F2C">
      <w:r>
        <w:separator/>
      </w:r>
    </w:p>
  </w:endnote>
  <w:endnote w:type="continuationSeparator" w:id="1">
    <w:p w:rsidR="00413A5F" w:rsidRDefault="00413A5F" w:rsidP="009E1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A5F" w:rsidRDefault="00413A5F" w:rsidP="009E1F2C">
      <w:r>
        <w:separator/>
      </w:r>
    </w:p>
  </w:footnote>
  <w:footnote w:type="continuationSeparator" w:id="1">
    <w:p w:rsidR="00413A5F" w:rsidRDefault="00413A5F" w:rsidP="009E1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1E05"/>
    <w:rsid w:val="00042C0A"/>
    <w:rsid w:val="00054C39"/>
    <w:rsid w:val="000A372D"/>
    <w:rsid w:val="000C5375"/>
    <w:rsid w:val="000D2648"/>
    <w:rsid w:val="000D55EF"/>
    <w:rsid w:val="000E1761"/>
    <w:rsid w:val="000E67F9"/>
    <w:rsid w:val="000F6243"/>
    <w:rsid w:val="00104002"/>
    <w:rsid w:val="00106540"/>
    <w:rsid w:val="00121F67"/>
    <w:rsid w:val="00133FCA"/>
    <w:rsid w:val="00154CFE"/>
    <w:rsid w:val="00163A50"/>
    <w:rsid w:val="001B6B47"/>
    <w:rsid w:val="001D74D4"/>
    <w:rsid w:val="001F378E"/>
    <w:rsid w:val="00236DC4"/>
    <w:rsid w:val="00240041"/>
    <w:rsid w:val="00241288"/>
    <w:rsid w:val="00244741"/>
    <w:rsid w:val="0027230C"/>
    <w:rsid w:val="00292127"/>
    <w:rsid w:val="002A4B48"/>
    <w:rsid w:val="002B41D9"/>
    <w:rsid w:val="002D45E5"/>
    <w:rsid w:val="002E109B"/>
    <w:rsid w:val="003020C7"/>
    <w:rsid w:val="00346A50"/>
    <w:rsid w:val="00356550"/>
    <w:rsid w:val="00366CB2"/>
    <w:rsid w:val="00372B99"/>
    <w:rsid w:val="00373A09"/>
    <w:rsid w:val="00391E05"/>
    <w:rsid w:val="003D14EB"/>
    <w:rsid w:val="004019D1"/>
    <w:rsid w:val="00405D74"/>
    <w:rsid w:val="00413A5F"/>
    <w:rsid w:val="004633D1"/>
    <w:rsid w:val="00473188"/>
    <w:rsid w:val="00496AEE"/>
    <w:rsid w:val="004C32C3"/>
    <w:rsid w:val="004D5383"/>
    <w:rsid w:val="004E338F"/>
    <w:rsid w:val="004E69CF"/>
    <w:rsid w:val="004F2879"/>
    <w:rsid w:val="005028D3"/>
    <w:rsid w:val="00562ADC"/>
    <w:rsid w:val="00570343"/>
    <w:rsid w:val="00624D7A"/>
    <w:rsid w:val="00644516"/>
    <w:rsid w:val="00675B88"/>
    <w:rsid w:val="006D12CE"/>
    <w:rsid w:val="006E0946"/>
    <w:rsid w:val="006E19B3"/>
    <w:rsid w:val="006F38DA"/>
    <w:rsid w:val="006F6A95"/>
    <w:rsid w:val="007017D3"/>
    <w:rsid w:val="0071293C"/>
    <w:rsid w:val="0071603C"/>
    <w:rsid w:val="007428C6"/>
    <w:rsid w:val="00764BCE"/>
    <w:rsid w:val="00776BB9"/>
    <w:rsid w:val="007E324E"/>
    <w:rsid w:val="007E5AE0"/>
    <w:rsid w:val="007F3953"/>
    <w:rsid w:val="007F62BA"/>
    <w:rsid w:val="00803F1F"/>
    <w:rsid w:val="00806E5E"/>
    <w:rsid w:val="00813C73"/>
    <w:rsid w:val="008160A4"/>
    <w:rsid w:val="00840C0F"/>
    <w:rsid w:val="008456BE"/>
    <w:rsid w:val="00846F8B"/>
    <w:rsid w:val="00862ADB"/>
    <w:rsid w:val="00865EF6"/>
    <w:rsid w:val="0089452F"/>
    <w:rsid w:val="008C1F07"/>
    <w:rsid w:val="008C331A"/>
    <w:rsid w:val="008D257A"/>
    <w:rsid w:val="008E34DA"/>
    <w:rsid w:val="008E433F"/>
    <w:rsid w:val="008F348B"/>
    <w:rsid w:val="00944884"/>
    <w:rsid w:val="00952118"/>
    <w:rsid w:val="0096242A"/>
    <w:rsid w:val="0099560C"/>
    <w:rsid w:val="009B3A50"/>
    <w:rsid w:val="009E1F2C"/>
    <w:rsid w:val="00A06BD6"/>
    <w:rsid w:val="00A24729"/>
    <w:rsid w:val="00A32C6B"/>
    <w:rsid w:val="00A33534"/>
    <w:rsid w:val="00A52876"/>
    <w:rsid w:val="00A613D8"/>
    <w:rsid w:val="00A6404D"/>
    <w:rsid w:val="00A85BED"/>
    <w:rsid w:val="00A95EF6"/>
    <w:rsid w:val="00AB18CC"/>
    <w:rsid w:val="00AC74F2"/>
    <w:rsid w:val="00AD3FDF"/>
    <w:rsid w:val="00AF6391"/>
    <w:rsid w:val="00B1080C"/>
    <w:rsid w:val="00B267B6"/>
    <w:rsid w:val="00B348FA"/>
    <w:rsid w:val="00BA0DC2"/>
    <w:rsid w:val="00BA5D22"/>
    <w:rsid w:val="00BF3A7F"/>
    <w:rsid w:val="00C0249B"/>
    <w:rsid w:val="00C26DF6"/>
    <w:rsid w:val="00C77087"/>
    <w:rsid w:val="00C81428"/>
    <w:rsid w:val="00C91D25"/>
    <w:rsid w:val="00CD67B1"/>
    <w:rsid w:val="00CF22E7"/>
    <w:rsid w:val="00D10A15"/>
    <w:rsid w:val="00D1503C"/>
    <w:rsid w:val="00D35DFE"/>
    <w:rsid w:val="00D45CD8"/>
    <w:rsid w:val="00D50ED5"/>
    <w:rsid w:val="00D80CA1"/>
    <w:rsid w:val="00DA4354"/>
    <w:rsid w:val="00DB0117"/>
    <w:rsid w:val="00DD4B0B"/>
    <w:rsid w:val="00DE1CE5"/>
    <w:rsid w:val="00DE5620"/>
    <w:rsid w:val="00E03CBA"/>
    <w:rsid w:val="00E461A8"/>
    <w:rsid w:val="00E63961"/>
    <w:rsid w:val="00E84969"/>
    <w:rsid w:val="00E8629F"/>
    <w:rsid w:val="00EB4429"/>
    <w:rsid w:val="00EB7252"/>
    <w:rsid w:val="00F340D3"/>
    <w:rsid w:val="00F5158C"/>
    <w:rsid w:val="00F61BF0"/>
    <w:rsid w:val="00F70086"/>
    <w:rsid w:val="00F74992"/>
    <w:rsid w:val="00FA0243"/>
    <w:rsid w:val="00FB627B"/>
    <w:rsid w:val="00FC3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B1080C"/>
    <w:rPr>
      <w:rFonts w:ascii="Arial" w:hAnsi="Arial"/>
      <w:lang w:eastAsia="en-US"/>
    </w:rPr>
  </w:style>
  <w:style w:type="paragraph" w:styleId="1">
    <w:name w:val="heading 1"/>
    <w:basedOn w:val="a"/>
    <w:next w:val="a"/>
    <w:link w:val="10"/>
    <w:qFormat/>
    <w:rsid w:val="00B1080C"/>
    <w:pPr>
      <w:keepNext/>
      <w:spacing w:line="360" w:lineRule="auto"/>
      <w:outlineLvl w:val="0"/>
    </w:pPr>
    <w:rPr>
      <w:b/>
      <w:bCs/>
      <w:i/>
      <w:iCs/>
      <w:sz w:val="16"/>
    </w:rPr>
  </w:style>
  <w:style w:type="paragraph" w:styleId="2">
    <w:name w:val="heading 2"/>
    <w:basedOn w:val="a"/>
    <w:next w:val="a"/>
    <w:link w:val="20"/>
    <w:qFormat/>
    <w:rsid w:val="00B1080C"/>
    <w:pPr>
      <w:keepNext/>
      <w:jc w:val="center"/>
      <w:outlineLvl w:val="1"/>
    </w:pPr>
    <w:rPr>
      <w:sz w:val="44"/>
    </w:rPr>
  </w:style>
  <w:style w:type="paragraph" w:styleId="3">
    <w:name w:val="heading 3"/>
    <w:basedOn w:val="a"/>
    <w:next w:val="a"/>
    <w:link w:val="30"/>
    <w:qFormat/>
    <w:rsid w:val="00B1080C"/>
    <w:pPr>
      <w:keepNext/>
      <w:jc w:val="center"/>
      <w:outlineLvl w:val="2"/>
    </w:pPr>
    <w:rPr>
      <w:u w:val="single"/>
    </w:rPr>
  </w:style>
  <w:style w:type="paragraph" w:styleId="4">
    <w:name w:val="heading 4"/>
    <w:basedOn w:val="a"/>
    <w:next w:val="a"/>
    <w:link w:val="40"/>
    <w:qFormat/>
    <w:rsid w:val="00B1080C"/>
    <w:pPr>
      <w:keepNext/>
      <w:outlineLvl w:val="3"/>
    </w:pPr>
    <w:rPr>
      <w:b/>
      <w:lang w:val="en-US"/>
    </w:rPr>
  </w:style>
  <w:style w:type="paragraph" w:styleId="5">
    <w:name w:val="heading 5"/>
    <w:basedOn w:val="a"/>
    <w:next w:val="a"/>
    <w:link w:val="50"/>
    <w:qFormat/>
    <w:rsid w:val="00B1080C"/>
    <w:pPr>
      <w:keepNext/>
      <w:spacing w:before="20"/>
      <w:outlineLvl w:val="4"/>
    </w:pPr>
    <w:rPr>
      <w:b/>
      <w:sz w:val="18"/>
      <w:lang w:val="en-US"/>
    </w:rPr>
  </w:style>
  <w:style w:type="paragraph" w:styleId="6">
    <w:name w:val="heading 6"/>
    <w:basedOn w:val="a"/>
    <w:next w:val="a"/>
    <w:link w:val="60"/>
    <w:qFormat/>
    <w:rsid w:val="00B1080C"/>
    <w:pPr>
      <w:keepNext/>
      <w:spacing w:line="360" w:lineRule="auto"/>
      <w:outlineLvl w:val="5"/>
    </w:pPr>
    <w:rPr>
      <w:b/>
      <w:sz w:val="1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80C"/>
    <w:rPr>
      <w:rFonts w:ascii="Arial" w:hAnsi="Arial"/>
      <w:b/>
      <w:bCs/>
      <w:i/>
      <w:iCs/>
      <w:sz w:val="16"/>
      <w:lang w:eastAsia="en-US"/>
    </w:rPr>
  </w:style>
  <w:style w:type="character" w:customStyle="1" w:styleId="20">
    <w:name w:val="Заголовок 2 Знак"/>
    <w:basedOn w:val="a0"/>
    <w:link w:val="2"/>
    <w:rsid w:val="00B1080C"/>
    <w:rPr>
      <w:rFonts w:ascii="Arial" w:hAnsi="Arial"/>
      <w:sz w:val="44"/>
      <w:lang w:eastAsia="en-US"/>
    </w:rPr>
  </w:style>
  <w:style w:type="character" w:customStyle="1" w:styleId="30">
    <w:name w:val="Заголовок 3 Знак"/>
    <w:basedOn w:val="a0"/>
    <w:link w:val="3"/>
    <w:rsid w:val="00B1080C"/>
    <w:rPr>
      <w:rFonts w:ascii="Arial" w:hAnsi="Arial"/>
      <w:sz w:val="24"/>
      <w:u w:val="single"/>
      <w:lang w:eastAsia="en-US"/>
    </w:rPr>
  </w:style>
  <w:style w:type="character" w:customStyle="1" w:styleId="40">
    <w:name w:val="Заголовок 4 Знак"/>
    <w:basedOn w:val="a0"/>
    <w:link w:val="4"/>
    <w:rsid w:val="00B1080C"/>
    <w:rPr>
      <w:rFonts w:ascii="Arial" w:hAnsi="Arial"/>
      <w:b/>
      <w:lang w:val="en-US" w:eastAsia="en-US"/>
    </w:rPr>
  </w:style>
  <w:style w:type="character" w:customStyle="1" w:styleId="50">
    <w:name w:val="Заголовок 5 Знак"/>
    <w:basedOn w:val="a0"/>
    <w:link w:val="5"/>
    <w:rsid w:val="00B1080C"/>
    <w:rPr>
      <w:rFonts w:ascii="Arial" w:hAnsi="Arial"/>
      <w:b/>
      <w:sz w:val="18"/>
      <w:lang w:val="en-US" w:eastAsia="en-US"/>
    </w:rPr>
  </w:style>
  <w:style w:type="character" w:customStyle="1" w:styleId="60">
    <w:name w:val="Заголовок 6 Знак"/>
    <w:basedOn w:val="a0"/>
    <w:link w:val="6"/>
    <w:rsid w:val="00B1080C"/>
    <w:rPr>
      <w:rFonts w:ascii="Arial" w:hAnsi="Arial"/>
      <w:b/>
      <w:sz w:val="16"/>
      <w:u w:val="single"/>
      <w:lang w:eastAsia="en-US"/>
    </w:rPr>
  </w:style>
  <w:style w:type="paragraph" w:styleId="a3">
    <w:name w:val="caption"/>
    <w:basedOn w:val="a"/>
    <w:next w:val="a"/>
    <w:qFormat/>
    <w:rsid w:val="00B1080C"/>
    <w:pPr>
      <w:jc w:val="center"/>
    </w:pPr>
    <w:rPr>
      <w:position w:val="6"/>
      <w:sz w:val="28"/>
      <w:u w:val="single"/>
    </w:rPr>
  </w:style>
  <w:style w:type="paragraph" w:styleId="a4">
    <w:name w:val="Title"/>
    <w:basedOn w:val="a"/>
    <w:link w:val="a5"/>
    <w:qFormat/>
    <w:rsid w:val="00B1080C"/>
    <w:pPr>
      <w:jc w:val="center"/>
    </w:pPr>
    <w:rPr>
      <w:b/>
      <w:sz w:val="22"/>
    </w:rPr>
  </w:style>
  <w:style w:type="character" w:customStyle="1" w:styleId="a5">
    <w:name w:val="Название Знак"/>
    <w:basedOn w:val="a0"/>
    <w:link w:val="a4"/>
    <w:rsid w:val="00B1080C"/>
    <w:rPr>
      <w:rFonts w:ascii="Arial" w:hAnsi="Arial"/>
      <w:b/>
      <w:sz w:val="22"/>
      <w:lang w:eastAsia="en-US"/>
    </w:rPr>
  </w:style>
  <w:style w:type="character" w:styleId="a6">
    <w:name w:val="Emphasis"/>
    <w:qFormat/>
    <w:rsid w:val="00B1080C"/>
    <w:rPr>
      <w:i/>
    </w:rPr>
  </w:style>
  <w:style w:type="paragraph" w:styleId="a7">
    <w:name w:val="footnote text"/>
    <w:basedOn w:val="a"/>
    <w:link w:val="a8"/>
    <w:uiPriority w:val="99"/>
    <w:semiHidden/>
    <w:unhideWhenUsed/>
    <w:rsid w:val="009E1F2C"/>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9E1F2C"/>
    <w:rPr>
      <w:rFonts w:asciiTheme="minorHAnsi" w:eastAsiaTheme="minorHAnsi" w:hAnsiTheme="minorHAnsi" w:cstheme="minorBidi"/>
      <w:sz w:val="20"/>
      <w:szCs w:val="20"/>
      <w:lang w:eastAsia="en-US"/>
    </w:rPr>
  </w:style>
  <w:style w:type="character" w:styleId="a9">
    <w:name w:val="footnote reference"/>
    <w:basedOn w:val="a0"/>
    <w:uiPriority w:val="99"/>
    <w:semiHidden/>
    <w:unhideWhenUsed/>
    <w:rsid w:val="009E1F2C"/>
    <w:rPr>
      <w:vertAlign w:val="superscript"/>
    </w:rPr>
  </w:style>
  <w:style w:type="character" w:styleId="aa">
    <w:name w:val="Hyperlink"/>
    <w:basedOn w:val="a0"/>
    <w:uiPriority w:val="99"/>
    <w:unhideWhenUsed/>
    <w:rsid w:val="009E1F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143843">
      <w:bodyDiv w:val="1"/>
      <w:marLeft w:val="0"/>
      <w:marRight w:val="0"/>
      <w:marTop w:val="0"/>
      <w:marBottom w:val="0"/>
      <w:divBdr>
        <w:top w:val="none" w:sz="0" w:space="0" w:color="auto"/>
        <w:left w:val="none" w:sz="0" w:space="0" w:color="auto"/>
        <w:bottom w:val="none" w:sz="0" w:space="0" w:color="auto"/>
        <w:right w:val="none" w:sz="0" w:space="0" w:color="auto"/>
      </w:divBdr>
    </w:div>
    <w:div w:id="989022505">
      <w:bodyDiv w:val="1"/>
      <w:marLeft w:val="0"/>
      <w:marRight w:val="0"/>
      <w:marTop w:val="0"/>
      <w:marBottom w:val="0"/>
      <w:divBdr>
        <w:top w:val="none" w:sz="0" w:space="0" w:color="auto"/>
        <w:left w:val="none" w:sz="0" w:space="0" w:color="auto"/>
        <w:bottom w:val="none" w:sz="0" w:space="0" w:color="auto"/>
        <w:right w:val="none" w:sz="0" w:space="0" w:color="auto"/>
      </w:divBdr>
      <w:divsChild>
        <w:div w:id="43340627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92.242.59.41:2967/search?author1=Ott%C3%B3+Hajd%C3%BA&amp;sortspec=date&amp;submit=Submit" TargetMode="External"/><Relationship Id="rId3" Type="http://schemas.openxmlformats.org/officeDocument/2006/relationships/webSettings" Target="webSettings.xml"/><Relationship Id="rId7" Type="http://schemas.openxmlformats.org/officeDocument/2006/relationships/hyperlink" Target="http://92.242.59.41:2967/search?author1=L%C3%A1szl%C3%B3+Gul%C3%A1csi&amp;sortspec=date&amp;submit=Sub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92.242.59.41:2967/search?author1=Caire+Wallace&amp;sortspec=date&amp;submit=Subm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5683</Words>
  <Characters>39671</Characters>
  <Application>Microsoft Office Word</Application>
  <DocSecurity>0</DocSecurity>
  <Lines>695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3</cp:revision>
  <dcterms:created xsi:type="dcterms:W3CDTF">2014-02-24T18:30:00Z</dcterms:created>
  <dcterms:modified xsi:type="dcterms:W3CDTF">2014-02-24T18:39:00Z</dcterms:modified>
</cp:coreProperties>
</file>