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38" w:rsidRPr="00BF1B4E" w:rsidRDefault="00FB3B77" w:rsidP="00BF1B4E">
      <w:pPr>
        <w:spacing w:after="0" w:line="360" w:lineRule="auto"/>
        <w:ind w:firstLine="709"/>
        <w:jc w:val="center"/>
        <w:rPr>
          <w:rFonts w:ascii="Times New Roman" w:eastAsia="Times New Roman" w:hAnsi="Times New Roman" w:cs="Times New Roman"/>
          <w:b/>
          <w:color w:val="222222"/>
          <w:sz w:val="28"/>
          <w:szCs w:val="28"/>
          <w:shd w:val="clear" w:color="auto" w:fill="FFFFFF"/>
          <w:lang w:eastAsia="ru-RU"/>
        </w:rPr>
      </w:pPr>
      <w:r w:rsidRPr="00BF1B4E">
        <w:rPr>
          <w:rFonts w:ascii="Times New Roman" w:eastAsia="Times New Roman" w:hAnsi="Times New Roman" w:cs="Times New Roman"/>
          <w:b/>
          <w:color w:val="222222"/>
          <w:sz w:val="28"/>
          <w:szCs w:val="28"/>
          <w:shd w:val="clear" w:color="auto" w:fill="FFFFFF"/>
          <w:lang w:eastAsia="ru-RU"/>
        </w:rPr>
        <w:t xml:space="preserve">Заявка </w:t>
      </w:r>
    </w:p>
    <w:p w:rsidR="00FB3B77" w:rsidRPr="00BF1B4E" w:rsidRDefault="00FB3B77" w:rsidP="00BF1B4E">
      <w:pPr>
        <w:spacing w:after="0" w:line="360" w:lineRule="auto"/>
        <w:ind w:firstLine="709"/>
        <w:jc w:val="center"/>
        <w:rPr>
          <w:rFonts w:ascii="Times New Roman" w:eastAsia="Times New Roman" w:hAnsi="Times New Roman" w:cs="Times New Roman"/>
          <w:color w:val="222222"/>
          <w:sz w:val="28"/>
          <w:szCs w:val="28"/>
          <w:shd w:val="clear" w:color="auto" w:fill="FFFFFF"/>
          <w:lang w:eastAsia="ru-RU"/>
        </w:rPr>
      </w:pPr>
      <w:r w:rsidRPr="00BF1B4E">
        <w:rPr>
          <w:rFonts w:ascii="Times New Roman" w:eastAsia="Times New Roman" w:hAnsi="Times New Roman" w:cs="Times New Roman"/>
          <w:color w:val="222222"/>
          <w:sz w:val="28"/>
          <w:szCs w:val="28"/>
          <w:shd w:val="clear" w:color="auto" w:fill="FFFFFF"/>
          <w:lang w:eastAsia="ru-RU"/>
        </w:rPr>
        <w:t xml:space="preserve">на участие в конференции: </w:t>
      </w:r>
      <w:proofErr w:type="gramStart"/>
      <w:r w:rsidRPr="00BF1B4E">
        <w:rPr>
          <w:rFonts w:ascii="Times New Roman" w:eastAsia="Times New Roman" w:hAnsi="Times New Roman" w:cs="Times New Roman"/>
          <w:color w:val="222222"/>
          <w:sz w:val="28"/>
          <w:szCs w:val="28"/>
          <w:shd w:val="clear" w:color="auto" w:fill="FFFFFF"/>
          <w:lang w:eastAsia="ru-RU"/>
        </w:rPr>
        <w:t>Всероссийская НПК «</w:t>
      </w:r>
      <w:r w:rsidR="003E7AC0" w:rsidRPr="00BF1B4E">
        <w:rPr>
          <w:rFonts w:ascii="Times New Roman" w:eastAsia="Times New Roman" w:hAnsi="Times New Roman" w:cs="Times New Roman"/>
          <w:color w:val="222222"/>
          <w:sz w:val="28"/>
          <w:szCs w:val="28"/>
          <w:shd w:val="clear" w:color="auto" w:fill="FFFFFF"/>
          <w:lang w:eastAsia="ru-RU"/>
        </w:rPr>
        <w:t>Г</w:t>
      </w:r>
      <w:r w:rsidRPr="00BF1B4E">
        <w:rPr>
          <w:rFonts w:ascii="Times New Roman" w:eastAsia="Times New Roman" w:hAnsi="Times New Roman" w:cs="Times New Roman"/>
          <w:color w:val="222222"/>
          <w:sz w:val="28"/>
          <w:szCs w:val="28"/>
          <w:shd w:val="clear" w:color="auto" w:fill="FFFFFF"/>
          <w:lang w:eastAsia="ru-RU"/>
        </w:rPr>
        <w:t xml:space="preserve">ород  </w:t>
      </w:r>
      <w:r w:rsidR="00F55378" w:rsidRPr="00BF1B4E">
        <w:rPr>
          <w:rFonts w:ascii="Times New Roman" w:eastAsia="Times New Roman" w:hAnsi="Times New Roman" w:cs="Times New Roman"/>
          <w:color w:val="222222"/>
          <w:sz w:val="28"/>
          <w:szCs w:val="28"/>
          <w:shd w:val="clear" w:color="auto" w:fill="FFFFFF"/>
          <w:lang w:eastAsia="ru-RU"/>
        </w:rPr>
        <w:t>как стиль</w:t>
      </w:r>
      <w:r w:rsidRPr="00BF1B4E">
        <w:rPr>
          <w:rFonts w:ascii="Times New Roman" w:eastAsia="Times New Roman" w:hAnsi="Times New Roman" w:cs="Times New Roman"/>
          <w:color w:val="222222"/>
          <w:sz w:val="28"/>
          <w:szCs w:val="28"/>
          <w:shd w:val="clear" w:color="auto" w:fill="FFFFFF"/>
          <w:lang w:eastAsia="ru-RU"/>
        </w:rPr>
        <w:t>: формирование современной городской идентичности в России» (ПГГПУ.</w:t>
      </w:r>
      <w:proofErr w:type="gramEnd"/>
      <w:r w:rsidRPr="00BF1B4E">
        <w:rPr>
          <w:rFonts w:ascii="Times New Roman" w:eastAsia="Times New Roman" w:hAnsi="Times New Roman" w:cs="Times New Roman"/>
          <w:color w:val="222222"/>
          <w:sz w:val="28"/>
          <w:szCs w:val="28"/>
          <w:shd w:val="clear" w:color="auto" w:fill="FFFFFF"/>
          <w:lang w:eastAsia="ru-RU"/>
        </w:rPr>
        <w:t xml:space="preserve"> </w:t>
      </w:r>
      <w:proofErr w:type="gramStart"/>
      <w:r w:rsidRPr="00BF1B4E">
        <w:rPr>
          <w:rFonts w:ascii="Times New Roman" w:eastAsia="Times New Roman" w:hAnsi="Times New Roman" w:cs="Times New Roman"/>
          <w:color w:val="222222"/>
          <w:sz w:val="28"/>
          <w:szCs w:val="28"/>
          <w:shd w:val="clear" w:color="auto" w:fill="FFFFFF"/>
          <w:lang w:eastAsia="ru-RU"/>
        </w:rPr>
        <w:t xml:space="preserve">Пермь, 14 – 15 июня </w:t>
      </w:r>
      <w:smartTag w:uri="urn:schemas-microsoft-com:office:smarttags" w:element="metricconverter">
        <w:smartTagPr>
          <w:attr w:name="ProductID" w:val="2013 г"/>
        </w:smartTagPr>
        <w:r w:rsidRPr="00BF1B4E">
          <w:rPr>
            <w:rFonts w:ascii="Times New Roman" w:eastAsia="Times New Roman" w:hAnsi="Times New Roman" w:cs="Times New Roman"/>
            <w:color w:val="222222"/>
            <w:sz w:val="28"/>
            <w:szCs w:val="28"/>
            <w:shd w:val="clear" w:color="auto" w:fill="FFFFFF"/>
            <w:lang w:eastAsia="ru-RU"/>
          </w:rPr>
          <w:t>2013 г</w:t>
        </w:r>
      </w:smartTag>
      <w:r w:rsidRPr="00BF1B4E">
        <w:rPr>
          <w:rFonts w:ascii="Times New Roman" w:eastAsia="Times New Roman" w:hAnsi="Times New Roman" w:cs="Times New Roman"/>
          <w:color w:val="222222"/>
          <w:sz w:val="28"/>
          <w:szCs w:val="28"/>
          <w:shd w:val="clear" w:color="auto" w:fill="FFFFFF"/>
          <w:lang w:eastAsia="ru-RU"/>
        </w:rPr>
        <w:t>.)</w:t>
      </w:r>
      <w:proofErr w:type="gramEnd"/>
    </w:p>
    <w:p w:rsidR="00FB3B77" w:rsidRPr="00BF1B4E" w:rsidRDefault="00FB3B77" w:rsidP="00BF1B4E">
      <w:pPr>
        <w:pStyle w:val="a3"/>
        <w:spacing w:before="0" w:beforeAutospacing="0" w:after="0" w:afterAutospacing="0" w:line="360" w:lineRule="auto"/>
        <w:ind w:firstLine="709"/>
        <w:jc w:val="both"/>
        <w:rPr>
          <w:color w:val="222222"/>
          <w:sz w:val="28"/>
          <w:szCs w:val="28"/>
          <w:shd w:val="clear" w:color="auto" w:fill="FFFFFF"/>
        </w:rPr>
      </w:pPr>
    </w:p>
    <w:p w:rsidR="00AB4A38" w:rsidRPr="00BF1B4E" w:rsidRDefault="00AB4A38" w:rsidP="00BF1B4E">
      <w:pPr>
        <w:pStyle w:val="a3"/>
        <w:spacing w:before="0" w:beforeAutospacing="0" w:after="0" w:afterAutospacing="0" w:line="360" w:lineRule="auto"/>
        <w:ind w:firstLine="709"/>
        <w:jc w:val="both"/>
        <w:rPr>
          <w:color w:val="222222"/>
          <w:sz w:val="28"/>
          <w:szCs w:val="28"/>
          <w:shd w:val="clear" w:color="auto" w:fill="FFFFFF"/>
        </w:rPr>
      </w:pPr>
      <w:r w:rsidRPr="00BF1B4E">
        <w:rPr>
          <w:color w:val="222222"/>
          <w:sz w:val="28"/>
          <w:szCs w:val="28"/>
          <w:u w:val="single"/>
          <w:shd w:val="clear" w:color="auto" w:fill="FFFFFF"/>
        </w:rPr>
        <w:t>Ф.И.О.</w:t>
      </w:r>
      <w:r w:rsidRPr="00BF1B4E">
        <w:rPr>
          <w:color w:val="222222"/>
          <w:sz w:val="28"/>
          <w:szCs w:val="28"/>
          <w:shd w:val="clear" w:color="auto" w:fill="FFFFFF"/>
        </w:rPr>
        <w:t>:  Кабацков Андрей Николаевич</w:t>
      </w:r>
    </w:p>
    <w:p w:rsidR="00AB4A38" w:rsidRPr="00BF1B4E" w:rsidRDefault="00AB4A38" w:rsidP="00BF1B4E">
      <w:pPr>
        <w:pStyle w:val="a3"/>
        <w:spacing w:before="0" w:beforeAutospacing="0" w:after="0" w:afterAutospacing="0" w:line="360" w:lineRule="auto"/>
        <w:ind w:firstLine="709"/>
        <w:jc w:val="both"/>
        <w:rPr>
          <w:color w:val="222222"/>
          <w:sz w:val="28"/>
          <w:szCs w:val="28"/>
          <w:shd w:val="clear" w:color="auto" w:fill="FFFFFF"/>
        </w:rPr>
      </w:pPr>
      <w:r w:rsidRPr="00BF1B4E">
        <w:rPr>
          <w:color w:val="222222"/>
          <w:sz w:val="28"/>
          <w:szCs w:val="28"/>
          <w:u w:val="single"/>
          <w:shd w:val="clear" w:color="auto" w:fill="FFFFFF"/>
        </w:rPr>
        <w:t>В</w:t>
      </w:r>
      <w:r w:rsidR="00FB3B77" w:rsidRPr="00BF1B4E">
        <w:rPr>
          <w:color w:val="222222"/>
          <w:sz w:val="28"/>
          <w:szCs w:val="28"/>
          <w:u w:val="single"/>
          <w:shd w:val="clear" w:color="auto" w:fill="FFFFFF"/>
        </w:rPr>
        <w:t>озраст</w:t>
      </w:r>
      <w:r w:rsidRPr="00BF1B4E">
        <w:rPr>
          <w:color w:val="222222"/>
          <w:sz w:val="28"/>
          <w:szCs w:val="28"/>
          <w:shd w:val="clear" w:color="auto" w:fill="FFFFFF"/>
        </w:rPr>
        <w:t>: 39 лет.</w:t>
      </w:r>
    </w:p>
    <w:p w:rsidR="00AB4A38" w:rsidRPr="00BF1B4E" w:rsidRDefault="00AB4A38" w:rsidP="00BF1B4E">
      <w:pPr>
        <w:pStyle w:val="a3"/>
        <w:spacing w:before="0" w:beforeAutospacing="0" w:after="0" w:afterAutospacing="0" w:line="360" w:lineRule="auto"/>
        <w:ind w:firstLine="709"/>
        <w:jc w:val="both"/>
        <w:rPr>
          <w:color w:val="222222"/>
          <w:sz w:val="28"/>
          <w:szCs w:val="28"/>
          <w:shd w:val="clear" w:color="auto" w:fill="FFFFFF"/>
        </w:rPr>
      </w:pPr>
      <w:r w:rsidRPr="00BF1B4E">
        <w:rPr>
          <w:color w:val="222222"/>
          <w:sz w:val="28"/>
          <w:szCs w:val="28"/>
          <w:u w:val="single"/>
          <w:shd w:val="clear" w:color="auto" w:fill="FFFFFF"/>
        </w:rPr>
        <w:t>Ученая степень, ученое звание</w:t>
      </w:r>
      <w:r w:rsidRPr="00BF1B4E">
        <w:rPr>
          <w:color w:val="222222"/>
          <w:sz w:val="28"/>
          <w:szCs w:val="28"/>
          <w:shd w:val="clear" w:color="auto" w:fill="FFFFFF"/>
        </w:rPr>
        <w:t xml:space="preserve">: </w:t>
      </w:r>
      <w:proofErr w:type="spellStart"/>
      <w:r w:rsidRPr="00BF1B4E">
        <w:rPr>
          <w:color w:val="222222"/>
          <w:sz w:val="28"/>
          <w:szCs w:val="28"/>
          <w:shd w:val="clear" w:color="auto" w:fill="FFFFFF"/>
        </w:rPr>
        <w:t>к.и.н</w:t>
      </w:r>
      <w:proofErr w:type="spellEnd"/>
      <w:r w:rsidRPr="00BF1B4E">
        <w:rPr>
          <w:color w:val="222222"/>
          <w:sz w:val="28"/>
          <w:szCs w:val="28"/>
          <w:shd w:val="clear" w:color="auto" w:fill="FFFFFF"/>
        </w:rPr>
        <w:t>., доцент</w:t>
      </w:r>
    </w:p>
    <w:p w:rsidR="00AB4A38" w:rsidRPr="00BF1B4E" w:rsidRDefault="00AB4A38" w:rsidP="00BF1B4E">
      <w:pPr>
        <w:pStyle w:val="a3"/>
        <w:spacing w:before="0" w:beforeAutospacing="0" w:after="0" w:afterAutospacing="0" w:line="360" w:lineRule="auto"/>
        <w:ind w:firstLine="709"/>
        <w:jc w:val="both"/>
        <w:rPr>
          <w:color w:val="222222"/>
          <w:sz w:val="28"/>
          <w:szCs w:val="28"/>
          <w:shd w:val="clear" w:color="auto" w:fill="FFFFFF"/>
        </w:rPr>
      </w:pPr>
      <w:r w:rsidRPr="00BF1B4E">
        <w:rPr>
          <w:color w:val="222222"/>
          <w:sz w:val="28"/>
          <w:szCs w:val="28"/>
          <w:u w:val="single"/>
          <w:shd w:val="clear" w:color="auto" w:fill="FFFFFF"/>
        </w:rPr>
        <w:t>Место работы, должность</w:t>
      </w:r>
      <w:r w:rsidRPr="00BF1B4E">
        <w:rPr>
          <w:color w:val="222222"/>
          <w:sz w:val="28"/>
          <w:szCs w:val="28"/>
          <w:shd w:val="clear" w:color="auto" w:fill="FFFFFF"/>
        </w:rPr>
        <w:t>: Пермский филиал Московского государственного университета экономики, статистики и информатики (МЭСИ). Заместитель директора Пермского филиала МЭСИ по научной работе.</w:t>
      </w:r>
    </w:p>
    <w:p w:rsidR="00AB4A38" w:rsidRPr="00BF1B4E" w:rsidRDefault="00AB4A38" w:rsidP="00BF1B4E">
      <w:pPr>
        <w:pStyle w:val="a3"/>
        <w:spacing w:before="0" w:beforeAutospacing="0" w:after="0" w:afterAutospacing="0" w:line="360" w:lineRule="auto"/>
        <w:ind w:firstLine="709"/>
        <w:jc w:val="both"/>
        <w:rPr>
          <w:sz w:val="28"/>
          <w:szCs w:val="28"/>
          <w:shd w:val="clear" w:color="auto" w:fill="FFFFFF"/>
        </w:rPr>
      </w:pPr>
      <w:r w:rsidRPr="00BF1B4E">
        <w:rPr>
          <w:color w:val="222222"/>
          <w:sz w:val="28"/>
          <w:szCs w:val="28"/>
          <w:u w:val="single"/>
          <w:shd w:val="clear" w:color="auto" w:fill="FFFFFF"/>
        </w:rPr>
        <w:t>К</w:t>
      </w:r>
      <w:r w:rsidR="00FB3B77" w:rsidRPr="00BF1B4E">
        <w:rPr>
          <w:color w:val="222222"/>
          <w:sz w:val="28"/>
          <w:szCs w:val="28"/>
          <w:u w:val="single"/>
          <w:shd w:val="clear" w:color="auto" w:fill="FFFFFF"/>
        </w:rPr>
        <w:t xml:space="preserve">онтактный телефон и </w:t>
      </w:r>
      <w:r w:rsidR="00FB3B77" w:rsidRPr="00BF1B4E">
        <w:rPr>
          <w:sz w:val="28"/>
          <w:szCs w:val="28"/>
          <w:u w:val="single"/>
          <w:shd w:val="clear" w:color="auto" w:fill="FFFFFF"/>
        </w:rPr>
        <w:t>электронная почта</w:t>
      </w:r>
      <w:r w:rsidRPr="00BF1B4E">
        <w:rPr>
          <w:sz w:val="28"/>
          <w:szCs w:val="28"/>
          <w:shd w:val="clear" w:color="auto" w:fill="FFFFFF"/>
        </w:rPr>
        <w:t xml:space="preserve">: 89028038376, </w:t>
      </w:r>
      <w:hyperlink r:id="rId7" w:history="1">
        <w:r w:rsidRPr="00BF1B4E">
          <w:rPr>
            <w:rStyle w:val="a4"/>
            <w:sz w:val="28"/>
            <w:szCs w:val="28"/>
            <w:shd w:val="clear" w:color="auto" w:fill="FFFFFF"/>
            <w:lang w:val="en-US"/>
          </w:rPr>
          <w:t>afsnik</w:t>
        </w:r>
        <w:r w:rsidRPr="00BF1B4E">
          <w:rPr>
            <w:rStyle w:val="a4"/>
            <w:sz w:val="28"/>
            <w:szCs w:val="28"/>
            <w:shd w:val="clear" w:color="auto" w:fill="FFFFFF"/>
          </w:rPr>
          <w:t>@</w:t>
        </w:r>
        <w:r w:rsidRPr="00BF1B4E">
          <w:rPr>
            <w:rStyle w:val="a4"/>
            <w:sz w:val="28"/>
            <w:szCs w:val="28"/>
            <w:shd w:val="clear" w:color="auto" w:fill="FFFFFF"/>
            <w:lang w:val="en-US"/>
          </w:rPr>
          <w:t>gmail</w:t>
        </w:r>
        <w:r w:rsidRPr="00BF1B4E">
          <w:rPr>
            <w:rStyle w:val="a4"/>
            <w:sz w:val="28"/>
            <w:szCs w:val="28"/>
            <w:shd w:val="clear" w:color="auto" w:fill="FFFFFF"/>
          </w:rPr>
          <w:t>.</w:t>
        </w:r>
        <w:r w:rsidRPr="00BF1B4E">
          <w:rPr>
            <w:rStyle w:val="a4"/>
            <w:sz w:val="28"/>
            <w:szCs w:val="28"/>
            <w:shd w:val="clear" w:color="auto" w:fill="FFFFFF"/>
            <w:lang w:val="en-US"/>
          </w:rPr>
          <w:t>com</w:t>
        </w:r>
      </w:hyperlink>
    </w:p>
    <w:p w:rsidR="00AB4A38" w:rsidRPr="00BF1B4E" w:rsidRDefault="00AB4A38" w:rsidP="00BF1B4E">
      <w:pPr>
        <w:pStyle w:val="a3"/>
        <w:spacing w:before="0" w:beforeAutospacing="0" w:after="0" w:afterAutospacing="0" w:line="360" w:lineRule="auto"/>
        <w:ind w:firstLine="709"/>
        <w:jc w:val="both"/>
        <w:rPr>
          <w:sz w:val="28"/>
          <w:szCs w:val="28"/>
          <w:shd w:val="clear" w:color="auto" w:fill="FFFFFF"/>
        </w:rPr>
      </w:pPr>
    </w:p>
    <w:p w:rsidR="00E61B91" w:rsidRPr="00BF1B4E" w:rsidRDefault="00AB4A38" w:rsidP="00BF1B4E">
      <w:pPr>
        <w:spacing w:after="0" w:line="360" w:lineRule="auto"/>
        <w:ind w:firstLine="709"/>
        <w:jc w:val="both"/>
        <w:rPr>
          <w:rFonts w:ascii="Times New Roman" w:hAnsi="Times New Roman" w:cs="Times New Roman"/>
          <w:b/>
          <w:sz w:val="28"/>
          <w:szCs w:val="28"/>
        </w:rPr>
      </w:pPr>
      <w:r w:rsidRPr="00BF1B4E">
        <w:rPr>
          <w:rFonts w:ascii="Times New Roman" w:hAnsi="Times New Roman" w:cs="Times New Roman"/>
          <w:sz w:val="28"/>
          <w:szCs w:val="28"/>
          <w:u w:val="single"/>
          <w:shd w:val="clear" w:color="auto" w:fill="FFFFFF"/>
        </w:rPr>
        <w:t>Название статьи</w:t>
      </w:r>
      <w:r w:rsidRPr="00BF1B4E">
        <w:rPr>
          <w:rFonts w:ascii="Times New Roman" w:hAnsi="Times New Roman" w:cs="Times New Roman"/>
          <w:sz w:val="28"/>
          <w:szCs w:val="28"/>
          <w:shd w:val="clear" w:color="auto" w:fill="FFFFFF"/>
        </w:rPr>
        <w:t>:</w:t>
      </w:r>
      <w:r w:rsidR="00E93FF1" w:rsidRPr="00BF1B4E">
        <w:rPr>
          <w:rFonts w:ascii="Times New Roman" w:hAnsi="Times New Roman" w:cs="Times New Roman"/>
          <w:sz w:val="28"/>
          <w:szCs w:val="28"/>
          <w:shd w:val="clear" w:color="auto" w:fill="FFFFFF"/>
        </w:rPr>
        <w:t xml:space="preserve"> </w:t>
      </w:r>
      <w:r w:rsidR="00E61B91" w:rsidRPr="00BF1B4E">
        <w:rPr>
          <w:rFonts w:ascii="Times New Roman" w:eastAsia="Times New Roman" w:hAnsi="Times New Roman" w:cs="Times New Roman"/>
          <w:sz w:val="28"/>
          <w:szCs w:val="28"/>
          <w:shd w:val="clear" w:color="auto" w:fill="FFFFFF"/>
          <w:lang w:eastAsia="ru-RU"/>
        </w:rPr>
        <w:t>«Не обсуждай», «не критикуй», «не проявляй инициативу» или электоральный абсентеизм в контексте производственной культуры.</w:t>
      </w:r>
      <w:r w:rsidR="00E61B91" w:rsidRPr="00BF1B4E">
        <w:rPr>
          <w:rFonts w:ascii="Times New Roman" w:hAnsi="Times New Roman" w:cs="Times New Roman"/>
          <w:b/>
          <w:sz w:val="28"/>
          <w:szCs w:val="28"/>
        </w:rPr>
        <w:t xml:space="preserve"> </w:t>
      </w:r>
    </w:p>
    <w:p w:rsidR="00AB4A38" w:rsidRPr="00BF1B4E" w:rsidRDefault="00AB4A38" w:rsidP="00BF1B4E">
      <w:pPr>
        <w:pStyle w:val="a3"/>
        <w:spacing w:before="0" w:beforeAutospacing="0" w:after="0" w:afterAutospacing="0" w:line="360" w:lineRule="auto"/>
        <w:ind w:firstLine="709"/>
        <w:jc w:val="both"/>
        <w:rPr>
          <w:sz w:val="28"/>
          <w:szCs w:val="28"/>
          <w:shd w:val="clear" w:color="auto" w:fill="FFFFFF"/>
        </w:rPr>
      </w:pPr>
    </w:p>
    <w:p w:rsidR="00FC6928" w:rsidRPr="00BF1B4E" w:rsidRDefault="00FC6928" w:rsidP="00BF1B4E">
      <w:pPr>
        <w:pStyle w:val="a3"/>
        <w:spacing w:before="0" w:beforeAutospacing="0" w:after="0" w:afterAutospacing="0" w:line="360" w:lineRule="auto"/>
        <w:ind w:firstLine="709"/>
        <w:jc w:val="both"/>
        <w:rPr>
          <w:sz w:val="28"/>
          <w:szCs w:val="28"/>
          <w:shd w:val="clear" w:color="auto" w:fill="FFFFFF"/>
        </w:rPr>
      </w:pPr>
    </w:p>
    <w:p w:rsidR="003834BF" w:rsidRPr="00BF1B4E" w:rsidRDefault="00AB4A38" w:rsidP="00BF1B4E">
      <w:pPr>
        <w:spacing w:after="0" w:line="360" w:lineRule="auto"/>
        <w:ind w:firstLine="709"/>
        <w:textAlignment w:val="center"/>
        <w:rPr>
          <w:rFonts w:ascii="Times New Roman" w:eastAsia="Times New Roman" w:hAnsi="Times New Roman" w:cs="Times New Roman"/>
          <w:sz w:val="28"/>
          <w:szCs w:val="28"/>
          <w:shd w:val="clear" w:color="auto" w:fill="FFFFFF"/>
          <w:lang w:eastAsia="ru-RU"/>
        </w:rPr>
      </w:pPr>
      <w:r w:rsidRPr="00BF1B4E">
        <w:rPr>
          <w:rFonts w:ascii="Times New Roman" w:eastAsia="Times New Roman" w:hAnsi="Times New Roman" w:cs="Times New Roman"/>
          <w:sz w:val="28"/>
          <w:szCs w:val="28"/>
          <w:u w:val="single"/>
          <w:shd w:val="clear" w:color="auto" w:fill="FFFFFF"/>
          <w:lang w:eastAsia="ru-RU"/>
        </w:rPr>
        <w:t>Н</w:t>
      </w:r>
      <w:r w:rsidR="00FB3B77" w:rsidRPr="00BF1B4E">
        <w:rPr>
          <w:rFonts w:ascii="Times New Roman" w:eastAsia="Times New Roman" w:hAnsi="Times New Roman" w:cs="Times New Roman"/>
          <w:sz w:val="28"/>
          <w:szCs w:val="28"/>
          <w:u w:val="single"/>
          <w:shd w:val="clear" w:color="auto" w:fill="FFFFFF"/>
          <w:lang w:eastAsia="ru-RU"/>
        </w:rPr>
        <w:t>азвание секции</w:t>
      </w:r>
      <w:r w:rsidRPr="00BF1B4E">
        <w:rPr>
          <w:rFonts w:ascii="Times New Roman" w:eastAsia="Times New Roman" w:hAnsi="Times New Roman" w:cs="Times New Roman"/>
          <w:sz w:val="28"/>
          <w:szCs w:val="28"/>
          <w:shd w:val="clear" w:color="auto" w:fill="FFFFFF"/>
          <w:lang w:eastAsia="ru-RU"/>
        </w:rPr>
        <w:t xml:space="preserve">: </w:t>
      </w:r>
      <w:r w:rsidR="00FB3B77" w:rsidRPr="00BF1B4E">
        <w:rPr>
          <w:rFonts w:ascii="Times New Roman" w:eastAsia="Times New Roman" w:hAnsi="Times New Roman" w:cs="Times New Roman"/>
          <w:sz w:val="28"/>
          <w:szCs w:val="28"/>
          <w:shd w:val="clear" w:color="auto" w:fill="FFFFFF"/>
          <w:lang w:eastAsia="ru-RU"/>
        </w:rPr>
        <w:t xml:space="preserve"> </w:t>
      </w:r>
      <w:r w:rsidR="003834BF" w:rsidRPr="00BF1B4E">
        <w:rPr>
          <w:rFonts w:ascii="Times New Roman" w:eastAsia="Times New Roman" w:hAnsi="Times New Roman" w:cs="Times New Roman"/>
          <w:sz w:val="28"/>
          <w:szCs w:val="28"/>
          <w:shd w:val="clear" w:color="auto" w:fill="FFFFFF"/>
          <w:lang w:eastAsia="ru-RU"/>
        </w:rPr>
        <w:t>Направление 2. Город  как стиль.</w:t>
      </w:r>
      <w:r w:rsidR="00017373" w:rsidRPr="00BF1B4E">
        <w:rPr>
          <w:rFonts w:ascii="Times New Roman" w:eastAsia="Times New Roman" w:hAnsi="Times New Roman" w:cs="Times New Roman"/>
          <w:sz w:val="28"/>
          <w:szCs w:val="28"/>
          <w:shd w:val="clear" w:color="auto" w:fill="FFFFFF"/>
          <w:lang w:eastAsia="ru-RU"/>
        </w:rPr>
        <w:t xml:space="preserve"> </w:t>
      </w:r>
    </w:p>
    <w:p w:rsidR="00FB3B77" w:rsidRPr="00BF1B4E" w:rsidRDefault="00AB4A38" w:rsidP="00BF1B4E">
      <w:pPr>
        <w:pStyle w:val="a3"/>
        <w:spacing w:before="0" w:beforeAutospacing="0" w:after="0" w:afterAutospacing="0" w:line="360" w:lineRule="auto"/>
        <w:ind w:firstLine="709"/>
        <w:jc w:val="both"/>
        <w:rPr>
          <w:sz w:val="28"/>
          <w:szCs w:val="28"/>
          <w:shd w:val="clear" w:color="auto" w:fill="FFFFFF"/>
        </w:rPr>
      </w:pPr>
      <w:r w:rsidRPr="00BF1B4E">
        <w:rPr>
          <w:sz w:val="28"/>
          <w:szCs w:val="28"/>
          <w:u w:val="single"/>
          <w:shd w:val="clear" w:color="auto" w:fill="FFFFFF"/>
        </w:rPr>
        <w:t>С</w:t>
      </w:r>
      <w:r w:rsidR="00FB3B77" w:rsidRPr="00BF1B4E">
        <w:rPr>
          <w:sz w:val="28"/>
          <w:szCs w:val="28"/>
          <w:u w:val="single"/>
          <w:shd w:val="clear" w:color="auto" w:fill="FFFFFF"/>
        </w:rPr>
        <w:t>писок необходимого для выступления оборудования</w:t>
      </w:r>
      <w:r w:rsidR="00FB3B77" w:rsidRPr="00BF1B4E">
        <w:rPr>
          <w:sz w:val="28"/>
          <w:szCs w:val="28"/>
          <w:shd w:val="clear" w:color="auto" w:fill="FFFFFF"/>
        </w:rPr>
        <w:t xml:space="preserve"> </w:t>
      </w:r>
      <w:r w:rsidR="00FB3B77" w:rsidRPr="00BF1B4E">
        <w:rPr>
          <w:i/>
          <w:sz w:val="28"/>
          <w:szCs w:val="28"/>
          <w:shd w:val="clear" w:color="auto" w:fill="FFFFFF"/>
        </w:rPr>
        <w:t>(компьютерный проектор</w:t>
      </w:r>
      <w:r w:rsidRPr="00BF1B4E">
        <w:rPr>
          <w:i/>
          <w:sz w:val="28"/>
          <w:szCs w:val="28"/>
          <w:shd w:val="clear" w:color="auto" w:fill="FFFFFF"/>
        </w:rPr>
        <w:t>, ноутбук, аудиоколонки и т.д.)</w:t>
      </w:r>
      <w:r w:rsidRPr="00BF1B4E">
        <w:rPr>
          <w:sz w:val="28"/>
          <w:szCs w:val="28"/>
          <w:shd w:val="clear" w:color="auto" w:fill="FFFFFF"/>
        </w:rPr>
        <w:t xml:space="preserve">: </w:t>
      </w:r>
      <w:r w:rsidR="00FB3B77" w:rsidRPr="00BF1B4E">
        <w:rPr>
          <w:sz w:val="28"/>
          <w:szCs w:val="28"/>
          <w:shd w:val="clear" w:color="auto" w:fill="FFFFFF"/>
        </w:rPr>
        <w:t xml:space="preserve"> </w:t>
      </w:r>
      <w:r w:rsidR="003834BF" w:rsidRPr="00BF1B4E">
        <w:rPr>
          <w:sz w:val="28"/>
          <w:szCs w:val="28"/>
          <w:shd w:val="clear" w:color="auto" w:fill="FFFFFF"/>
        </w:rPr>
        <w:t>нет.</w:t>
      </w:r>
    </w:p>
    <w:p w:rsidR="00AC6388" w:rsidRPr="00BF1B4E" w:rsidRDefault="00AC6388" w:rsidP="00BF1B4E">
      <w:pPr>
        <w:spacing w:after="0" w:line="360" w:lineRule="auto"/>
        <w:ind w:firstLine="709"/>
        <w:rPr>
          <w:rFonts w:ascii="Times New Roman" w:hAnsi="Times New Roman" w:cs="Times New Roman"/>
          <w:sz w:val="28"/>
          <w:szCs w:val="28"/>
        </w:rPr>
      </w:pPr>
    </w:p>
    <w:p w:rsidR="00E61B91" w:rsidRPr="00BF1B4E" w:rsidRDefault="00E61B91" w:rsidP="00BF1B4E">
      <w:pPr>
        <w:spacing w:after="0" w:line="360" w:lineRule="auto"/>
        <w:ind w:firstLine="709"/>
        <w:rPr>
          <w:rFonts w:ascii="Times New Roman" w:hAnsi="Times New Roman" w:cs="Times New Roman"/>
          <w:sz w:val="28"/>
          <w:szCs w:val="28"/>
        </w:rPr>
      </w:pPr>
    </w:p>
    <w:p w:rsidR="00E61B91" w:rsidRPr="00BF1B4E" w:rsidRDefault="00E61B91" w:rsidP="00BF1B4E">
      <w:pPr>
        <w:spacing w:after="0" w:line="360" w:lineRule="auto"/>
        <w:ind w:firstLine="709"/>
        <w:rPr>
          <w:rFonts w:ascii="Times New Roman" w:eastAsia="Times New Roman" w:hAnsi="Times New Roman" w:cs="Times New Roman"/>
          <w:b/>
          <w:sz w:val="28"/>
          <w:szCs w:val="28"/>
          <w:shd w:val="clear" w:color="auto" w:fill="FFFFFF"/>
          <w:lang w:eastAsia="ru-RU"/>
        </w:rPr>
      </w:pPr>
      <w:r w:rsidRPr="00BF1B4E">
        <w:rPr>
          <w:rFonts w:ascii="Times New Roman" w:hAnsi="Times New Roman" w:cs="Times New Roman"/>
          <w:b/>
          <w:sz w:val="28"/>
          <w:szCs w:val="28"/>
          <w:shd w:val="clear" w:color="auto" w:fill="FFFFFF"/>
        </w:rPr>
        <w:br w:type="page"/>
      </w:r>
    </w:p>
    <w:p w:rsidR="009478A9" w:rsidRPr="00BF1B4E" w:rsidRDefault="009478A9" w:rsidP="00BF1B4E">
      <w:pPr>
        <w:pStyle w:val="a3"/>
        <w:spacing w:before="0" w:beforeAutospacing="0" w:after="0" w:afterAutospacing="0" w:line="360" w:lineRule="auto"/>
        <w:ind w:firstLine="709"/>
        <w:jc w:val="right"/>
        <w:rPr>
          <w:b/>
          <w:sz w:val="28"/>
          <w:szCs w:val="28"/>
          <w:shd w:val="clear" w:color="auto" w:fill="FFFFFF"/>
        </w:rPr>
      </w:pPr>
      <w:r w:rsidRPr="00BF1B4E">
        <w:rPr>
          <w:b/>
          <w:sz w:val="28"/>
          <w:szCs w:val="28"/>
          <w:shd w:val="clear" w:color="auto" w:fill="FFFFFF"/>
        </w:rPr>
        <w:lastRenderedPageBreak/>
        <w:t>Кабацков А.Н.</w:t>
      </w:r>
    </w:p>
    <w:p w:rsidR="009478A9" w:rsidRPr="00BF1B4E" w:rsidRDefault="009478A9" w:rsidP="00BF1B4E">
      <w:pPr>
        <w:spacing w:after="0" w:line="360" w:lineRule="auto"/>
        <w:ind w:firstLine="709"/>
        <w:rPr>
          <w:rFonts w:ascii="Times New Roman" w:hAnsi="Times New Roman" w:cs="Times New Roman"/>
          <w:sz w:val="28"/>
          <w:szCs w:val="28"/>
        </w:rPr>
      </w:pPr>
    </w:p>
    <w:p w:rsidR="009478A9" w:rsidRPr="00BF1B4E" w:rsidRDefault="009478A9" w:rsidP="00BF1B4E">
      <w:pPr>
        <w:spacing w:after="0" w:line="360" w:lineRule="auto"/>
        <w:ind w:firstLine="709"/>
        <w:jc w:val="center"/>
        <w:rPr>
          <w:rFonts w:ascii="Times New Roman" w:hAnsi="Times New Roman" w:cs="Times New Roman"/>
          <w:b/>
          <w:sz w:val="28"/>
          <w:szCs w:val="28"/>
        </w:rPr>
      </w:pPr>
      <w:r w:rsidRPr="00BF1B4E">
        <w:rPr>
          <w:rFonts w:ascii="Times New Roman" w:hAnsi="Times New Roman" w:cs="Times New Roman"/>
          <w:b/>
          <w:sz w:val="28"/>
          <w:szCs w:val="28"/>
        </w:rPr>
        <w:t xml:space="preserve">«Не обсуждай», «не критикуй», «не проявляй инициативу» или электоральный абсентеизм в контексте производственной культуры. </w:t>
      </w:r>
    </w:p>
    <w:p w:rsidR="009478A9" w:rsidRPr="00BF1B4E" w:rsidRDefault="009478A9" w:rsidP="00BF1B4E">
      <w:pPr>
        <w:spacing w:after="0" w:line="360" w:lineRule="auto"/>
        <w:ind w:firstLine="709"/>
        <w:rPr>
          <w:rFonts w:ascii="Times New Roman" w:hAnsi="Times New Roman" w:cs="Times New Roman"/>
          <w:sz w:val="28"/>
          <w:szCs w:val="28"/>
        </w:rPr>
      </w:pP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Проблема электорального абсентеизма российских граждан неоднократно становилась объектом внимания политологов и социологов. Для исследований 90х годов, типичным было концентрироваться на проблеме неучастия в выборах отдельных групп городского населения, прежде всего молодежи. В качестве объяснительной парадигмы использовалась концепция социализации, согласно которой у молодежных групп из жизненного пути «выпадал» советский опыт посещения избирательных участков, и тем самым отсутствовали практики освоения нормативных стандартов политического ритуала, заключавшегося в походе на избирательный участок в день выборов. Альтернативную модель социализации исследователи соотносили с жизненным опытом людей, входивших в старшие возрастные группы. Пенсионеры и просто пожилые люди, олицетворяли для политологов 90-х годов 20 века социальные силы, которые всегда придут на избирательный участок и проголосуют, так как благодаря богатому опыту жизни в советском государстве, для них участие в выборных мероприятиях выглядит обязательным и нормативным поступком. Так сформировалась возрастная шкала типизации электорального поведения. В современных средствах массовой информации, да и в суждениях современных социологов и политологов можно обнаружить стремление использовать объяснительную матрицу электорального поведения людей, построенную на основе возрастной шкалы. </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Укажем на два важных, на наш взгляд, возражения против следования возрастной модели распределения электоральных групп. Политическая культура первых лет российской демократии была культурным вызовом для всех социальных групп российского общества. </w:t>
      </w:r>
      <w:proofErr w:type="gramStart"/>
      <w:r w:rsidRPr="00BF1B4E">
        <w:rPr>
          <w:rFonts w:ascii="Times New Roman" w:hAnsi="Times New Roman" w:cs="Times New Roman"/>
          <w:sz w:val="28"/>
          <w:szCs w:val="28"/>
        </w:rPr>
        <w:t xml:space="preserve">Опыт социалистической жизни не предполагал информационного плюрализма и публичной политической </w:t>
      </w:r>
      <w:r w:rsidRPr="00BF1B4E">
        <w:rPr>
          <w:rFonts w:ascii="Times New Roman" w:hAnsi="Times New Roman" w:cs="Times New Roman"/>
          <w:sz w:val="28"/>
          <w:szCs w:val="28"/>
        </w:rPr>
        <w:lastRenderedPageBreak/>
        <w:t>борьбы, которые можно было наблюдать в ходе предвыборных кампаний.</w:t>
      </w:r>
      <w:proofErr w:type="gramEnd"/>
      <w:r w:rsidRPr="00BF1B4E">
        <w:rPr>
          <w:rFonts w:ascii="Times New Roman" w:hAnsi="Times New Roman" w:cs="Times New Roman"/>
          <w:sz w:val="28"/>
          <w:szCs w:val="28"/>
        </w:rPr>
        <w:t xml:space="preserve"> Политическая жизнь советской эпохи, за исключением последних нескольких лет, была закрытым процессом. Граждан знакомили с результатами политической борьбы, объявляя в газетах и по телевизору об отставках или назначениях партийных и советских чиновников. Информационная свобода, которой пользовались СМИ в </w:t>
      </w:r>
      <w:proofErr w:type="spellStart"/>
      <w:r w:rsidRPr="00BF1B4E">
        <w:rPr>
          <w:rFonts w:ascii="Times New Roman" w:hAnsi="Times New Roman" w:cs="Times New Roman"/>
          <w:sz w:val="28"/>
          <w:szCs w:val="28"/>
        </w:rPr>
        <w:t>послеперестроечные</w:t>
      </w:r>
      <w:proofErr w:type="spellEnd"/>
      <w:r w:rsidRPr="00BF1B4E">
        <w:rPr>
          <w:rFonts w:ascii="Times New Roman" w:hAnsi="Times New Roman" w:cs="Times New Roman"/>
          <w:sz w:val="28"/>
          <w:szCs w:val="28"/>
        </w:rPr>
        <w:t xml:space="preserve"> годы, наполняла политику и выборные кампании новым ценностным содержанием, представленным в виде образов и символов, их распознавание представляло сложность для людей любого возраста.</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Использование возрастной шкалы для объяснения электорального поведения граждан имплицитно предполагает, что политическая система нового российского общества обладала не только культурной </w:t>
      </w:r>
      <w:proofErr w:type="spellStart"/>
      <w:r w:rsidRPr="00BF1B4E">
        <w:rPr>
          <w:rFonts w:ascii="Times New Roman" w:hAnsi="Times New Roman" w:cs="Times New Roman"/>
          <w:sz w:val="28"/>
          <w:szCs w:val="28"/>
        </w:rPr>
        <w:t>укорененностью</w:t>
      </w:r>
      <w:proofErr w:type="spellEnd"/>
      <w:r w:rsidRPr="00BF1B4E">
        <w:rPr>
          <w:rFonts w:ascii="Times New Roman" w:hAnsi="Times New Roman" w:cs="Times New Roman"/>
          <w:sz w:val="28"/>
          <w:szCs w:val="28"/>
        </w:rPr>
        <w:t xml:space="preserve">, но и социальной автономией от иных институтов новой общественной системы. Социологические исследования демонстрировали, что в 90-х годах степень автономности политического действия от социального и экономического контекста была невысока. Институциональная зависимость политики от экономики проявлялась не только в том, что бизнес имел возможность влиять на практики власти, а прежде всего в том, что формат политической активности, ключевые темы политических дискуссий, систему идентификацией </w:t>
      </w:r>
      <w:proofErr w:type="spellStart"/>
      <w:r w:rsidRPr="00BF1B4E">
        <w:rPr>
          <w:rFonts w:ascii="Times New Roman" w:hAnsi="Times New Roman" w:cs="Times New Roman"/>
          <w:sz w:val="28"/>
          <w:szCs w:val="28"/>
        </w:rPr>
        <w:t>pro</w:t>
      </w:r>
      <w:proofErr w:type="spellEnd"/>
      <w:r w:rsidRPr="00BF1B4E">
        <w:rPr>
          <w:rFonts w:ascii="Times New Roman" w:hAnsi="Times New Roman" w:cs="Times New Roman"/>
          <w:sz w:val="28"/>
          <w:szCs w:val="28"/>
        </w:rPr>
        <w:t xml:space="preserve"> и </w:t>
      </w:r>
      <w:proofErr w:type="spellStart"/>
      <w:r w:rsidRPr="00BF1B4E">
        <w:rPr>
          <w:rFonts w:ascii="Times New Roman" w:hAnsi="Times New Roman" w:cs="Times New Roman"/>
          <w:sz w:val="28"/>
          <w:szCs w:val="28"/>
        </w:rPr>
        <w:t>contra</w:t>
      </w:r>
      <w:proofErr w:type="spellEnd"/>
      <w:r w:rsidRPr="00BF1B4E">
        <w:rPr>
          <w:rFonts w:ascii="Times New Roman" w:hAnsi="Times New Roman" w:cs="Times New Roman"/>
          <w:sz w:val="28"/>
          <w:szCs w:val="28"/>
        </w:rPr>
        <w:t xml:space="preserve"> определяли экономические ценности и экономические институты. </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В городской среде, эти явления наблюдались особенно ярко. Выборные кампании 1990-х и начала двухтысячных годов, разворачивались на территории заводских поселков. Опыт автора и его коллег, позволяет сослаться на многочисленные социологические исследования 1997-2006 годов, когда голосование избирателей определялось их идентификацией с заводом и локальным территориальным образованием. В этой системе идентификационных различий «свой» - «чужой», преобладал властный статус. Предприниматель-управленец, выполнявший презентационные функции владельца завода, получал квоту доверия на политическую должность, так как в сознании людей он олицетворял местечковую власть, в ее самых простых, </w:t>
      </w:r>
      <w:r w:rsidRPr="00BF1B4E">
        <w:rPr>
          <w:rFonts w:ascii="Times New Roman" w:hAnsi="Times New Roman" w:cs="Times New Roman"/>
          <w:sz w:val="28"/>
          <w:szCs w:val="28"/>
        </w:rPr>
        <w:lastRenderedPageBreak/>
        <w:t>повседневных формах. Социальная и экономическая эксплуатация работников завода, которая реализовывалась в довольно грубых формах управления предприятием</w:t>
      </w:r>
      <w:r w:rsidR="00BF1B4E" w:rsidRPr="00BF1B4E">
        <w:rPr>
          <w:rFonts w:ascii="Times New Roman" w:hAnsi="Times New Roman" w:cs="Times New Roman"/>
          <w:sz w:val="28"/>
          <w:szCs w:val="28"/>
        </w:rPr>
        <w:t xml:space="preserve"> [3, </w:t>
      </w:r>
      <w:r w:rsidR="00BF1B4E" w:rsidRPr="00BF1B4E">
        <w:rPr>
          <w:rFonts w:ascii="Times New Roman" w:eastAsia="Times New Roman" w:hAnsi="Times New Roman" w:cs="Times New Roman"/>
          <w:sz w:val="28"/>
          <w:szCs w:val="28"/>
          <w:lang w:eastAsia="ru-RU"/>
        </w:rPr>
        <w:t>С.60-72</w:t>
      </w:r>
      <w:r w:rsidR="00BF1B4E" w:rsidRPr="00BF1B4E">
        <w:rPr>
          <w:rFonts w:ascii="Times New Roman" w:hAnsi="Times New Roman" w:cs="Times New Roman"/>
          <w:sz w:val="28"/>
          <w:szCs w:val="28"/>
        </w:rPr>
        <w:t>]</w:t>
      </w:r>
      <w:r w:rsidRPr="00BF1B4E">
        <w:rPr>
          <w:rFonts w:ascii="Times New Roman" w:hAnsi="Times New Roman" w:cs="Times New Roman"/>
          <w:sz w:val="28"/>
          <w:szCs w:val="28"/>
        </w:rPr>
        <w:t>, была подтверждением права «хозяина» завода на политическую должность. Институционально оформленный в условиях социалистической индустриализации анклав, который принято обозначать в терминах «заводского поселка» был реальнее, и оказывал более значимое воздействие на электоральные мотивации избирателей, чем информационная среда и политическая борьба партий.</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Отметим, что отказ от признания электоральной шкалы построенной по возрастным группам, не означает игнорирование вполне очевидной тенденции, демонстрируемой из года в год на различных выборах, когда на избирательные участки чаще всего приходят представители старших возрастных групп. Речь идет о том, что при изучении электорального поведения, для выявления реальных социальных смыслов сделанного политического выбора или самоопределения относительно участия и не участия в процедуре голосования, следует обратиться к анализу сложных социальных параметров групп и сообществ, составляющих современный российский электорат.</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В рамках предлагаемого анализа электорального поведения сообщества городских жителей, предлагается взглянуть на социальные основания электорального поведения через призму экономической культуры и социальных процессов, протекавших в ходе </w:t>
      </w:r>
      <w:proofErr w:type="spellStart"/>
      <w:r w:rsidRPr="00BF1B4E">
        <w:rPr>
          <w:rFonts w:ascii="Times New Roman" w:hAnsi="Times New Roman" w:cs="Times New Roman"/>
          <w:sz w:val="28"/>
          <w:szCs w:val="28"/>
        </w:rPr>
        <w:t>институализации</w:t>
      </w:r>
      <w:proofErr w:type="spellEnd"/>
      <w:r w:rsidRPr="00BF1B4E">
        <w:rPr>
          <w:rFonts w:ascii="Times New Roman" w:hAnsi="Times New Roman" w:cs="Times New Roman"/>
          <w:sz w:val="28"/>
          <w:szCs w:val="28"/>
        </w:rPr>
        <w:t xml:space="preserve"> новых производственных отношений. </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Суждение, что производственные отношения могут определять иные типы социальных взаимодействий не является оригинальным. Марксистская традиция классифицировать типы социальных общностей в зависимости от социальных отношений складывающихся вокруг сре</w:t>
      </w:r>
      <w:proofErr w:type="gramStart"/>
      <w:r w:rsidRPr="00BF1B4E">
        <w:rPr>
          <w:rFonts w:ascii="Times New Roman" w:hAnsi="Times New Roman" w:cs="Times New Roman"/>
          <w:sz w:val="28"/>
          <w:szCs w:val="28"/>
        </w:rPr>
        <w:t>дств пр</w:t>
      </w:r>
      <w:proofErr w:type="gramEnd"/>
      <w:r w:rsidRPr="00BF1B4E">
        <w:rPr>
          <w:rFonts w:ascii="Times New Roman" w:hAnsi="Times New Roman" w:cs="Times New Roman"/>
          <w:sz w:val="28"/>
          <w:szCs w:val="28"/>
        </w:rPr>
        <w:t xml:space="preserve">оизводства – один из самых известных вариантов построения социологической модели понимания практики человеческого выбора. В современной социологии, к схожей парадигме при изучении урбанизма тяготел известный социолог М. </w:t>
      </w:r>
      <w:proofErr w:type="spellStart"/>
      <w:r w:rsidRPr="00BF1B4E">
        <w:rPr>
          <w:rFonts w:ascii="Times New Roman" w:hAnsi="Times New Roman" w:cs="Times New Roman"/>
          <w:sz w:val="28"/>
          <w:szCs w:val="28"/>
        </w:rPr>
        <w:t>Кастельс</w:t>
      </w:r>
      <w:proofErr w:type="spellEnd"/>
      <w:r w:rsidR="00BF1B4E" w:rsidRPr="00BF1B4E">
        <w:rPr>
          <w:rFonts w:ascii="Times New Roman" w:hAnsi="Times New Roman" w:cs="Times New Roman"/>
          <w:sz w:val="28"/>
          <w:szCs w:val="28"/>
        </w:rPr>
        <w:t xml:space="preserve"> [См.: 1]</w:t>
      </w:r>
      <w:r w:rsidRPr="00BF1B4E">
        <w:rPr>
          <w:rFonts w:ascii="Times New Roman" w:hAnsi="Times New Roman" w:cs="Times New Roman"/>
          <w:sz w:val="28"/>
          <w:szCs w:val="28"/>
        </w:rPr>
        <w:t xml:space="preserve">. </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lastRenderedPageBreak/>
        <w:t xml:space="preserve">Современные производственные отношения в российской среде далеки от демократических стилей. Между работодателем и его работниками наблюдается сильная социальная дистанция. Культурные и экономические барьеры, которые отделяют работников от нанимателей, стали основанием для </w:t>
      </w:r>
      <w:proofErr w:type="spellStart"/>
      <w:r w:rsidRPr="00BF1B4E">
        <w:rPr>
          <w:rFonts w:ascii="Times New Roman" w:hAnsi="Times New Roman" w:cs="Times New Roman"/>
          <w:sz w:val="28"/>
          <w:szCs w:val="28"/>
        </w:rPr>
        <w:t>институализации</w:t>
      </w:r>
      <w:proofErr w:type="spellEnd"/>
      <w:r w:rsidRPr="00BF1B4E">
        <w:rPr>
          <w:rFonts w:ascii="Times New Roman" w:hAnsi="Times New Roman" w:cs="Times New Roman"/>
          <w:sz w:val="28"/>
          <w:szCs w:val="28"/>
        </w:rPr>
        <w:t xml:space="preserve"> властного стиля управления отечественным предприятием или фирмой</w:t>
      </w:r>
      <w:r w:rsidR="00BF1B4E" w:rsidRPr="00BF1B4E">
        <w:rPr>
          <w:rFonts w:ascii="Times New Roman" w:hAnsi="Times New Roman" w:cs="Times New Roman"/>
          <w:sz w:val="28"/>
          <w:szCs w:val="28"/>
        </w:rPr>
        <w:t xml:space="preserve"> [См.: 4]</w:t>
      </w:r>
      <w:r w:rsidRPr="00BF1B4E">
        <w:rPr>
          <w:rFonts w:ascii="Times New Roman" w:hAnsi="Times New Roman" w:cs="Times New Roman"/>
          <w:sz w:val="28"/>
          <w:szCs w:val="28"/>
        </w:rPr>
        <w:t>.</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Управленческие технологии, используемые в производственной среде, опираются на особый, не артикулируемый публично кодекс нормативного поведения наемных работников. В этом кодексе главным элементом выступают запреты работнику на оценочные суждения, критическое отношение и инициативное поведение.</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Производственные отношения выстраиваются вокруг личности, реальной или «воображаемой», олицетворяющей собственника производственных пространств. Не имеет значения, что представляют собой эти пространства – цеха предприятия или офисные миры, культ владельца выступает в них фундаментом и стержнем вокруг которого выстраивается модель корпоративной культуры. </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В небольших фирмах, имеющие место несуразности управленческого стиля и </w:t>
      </w:r>
      <w:proofErr w:type="gramStart"/>
      <w:r w:rsidRPr="00BF1B4E">
        <w:rPr>
          <w:rFonts w:ascii="Times New Roman" w:hAnsi="Times New Roman" w:cs="Times New Roman"/>
          <w:sz w:val="28"/>
          <w:szCs w:val="28"/>
        </w:rPr>
        <w:t>бизнес-модели</w:t>
      </w:r>
      <w:proofErr w:type="gramEnd"/>
      <w:r w:rsidRPr="00BF1B4E">
        <w:rPr>
          <w:rFonts w:ascii="Times New Roman" w:hAnsi="Times New Roman" w:cs="Times New Roman"/>
          <w:sz w:val="28"/>
          <w:szCs w:val="28"/>
        </w:rPr>
        <w:t xml:space="preserve"> могут быть обнаружены легче, чем при изучении ситуации на большом предприятии со сложной управленческой структурой. В малой фирме, личные увлечения руководителя (он же владелец) становятся фильтром для приема нового сотрудника на работу. В практике исследований производственной культуры, автору несколько раз встречалась ситуация, когда собеседование о приеме на работу предполагало для кандидата экзамен на тему личного хобби владельца. </w:t>
      </w:r>
      <w:r w:rsidRPr="00BF1B4E">
        <w:rPr>
          <w:rFonts w:ascii="Times New Roman" w:hAnsi="Times New Roman" w:cs="Times New Roman"/>
          <w:sz w:val="28"/>
          <w:szCs w:val="28"/>
          <w:lang w:val="en-US"/>
        </w:rPr>
        <w:t>C</w:t>
      </w:r>
      <w:proofErr w:type="spellStart"/>
      <w:r w:rsidRPr="00BF1B4E">
        <w:rPr>
          <w:rFonts w:ascii="Times New Roman" w:hAnsi="Times New Roman" w:cs="Times New Roman"/>
          <w:sz w:val="28"/>
          <w:szCs w:val="28"/>
        </w:rPr>
        <w:t>ase</w:t>
      </w:r>
      <w:proofErr w:type="spellEnd"/>
      <w:r w:rsidRPr="00BF1B4E">
        <w:rPr>
          <w:rFonts w:ascii="Times New Roman" w:hAnsi="Times New Roman" w:cs="Times New Roman"/>
          <w:sz w:val="28"/>
          <w:szCs w:val="28"/>
        </w:rPr>
        <w:t xml:space="preserve"> </w:t>
      </w:r>
      <w:proofErr w:type="spellStart"/>
      <w:r w:rsidRPr="00BF1B4E">
        <w:rPr>
          <w:rFonts w:ascii="Times New Roman" w:hAnsi="Times New Roman" w:cs="Times New Roman"/>
          <w:sz w:val="28"/>
          <w:szCs w:val="28"/>
        </w:rPr>
        <w:t>stady</w:t>
      </w:r>
      <w:proofErr w:type="spellEnd"/>
      <w:r w:rsidRPr="00BF1B4E">
        <w:rPr>
          <w:rFonts w:ascii="Times New Roman" w:hAnsi="Times New Roman" w:cs="Times New Roman"/>
          <w:sz w:val="28"/>
          <w:szCs w:val="28"/>
        </w:rPr>
        <w:t xml:space="preserve"> в фирме занятой оказанием услуг в области полиграфии, продемонстрировало как кандидата на должность менеджера по рекламе более часа опрашивали о понимании учения Рона </w:t>
      </w:r>
      <w:proofErr w:type="spellStart"/>
      <w:r w:rsidRPr="00BF1B4E">
        <w:rPr>
          <w:rFonts w:ascii="Times New Roman" w:hAnsi="Times New Roman" w:cs="Times New Roman"/>
          <w:sz w:val="28"/>
          <w:szCs w:val="28"/>
        </w:rPr>
        <w:t>Хаббарда</w:t>
      </w:r>
      <w:proofErr w:type="spellEnd"/>
      <w:r w:rsidRPr="00BF1B4E">
        <w:rPr>
          <w:rFonts w:ascii="Times New Roman" w:hAnsi="Times New Roman" w:cs="Times New Roman"/>
          <w:sz w:val="28"/>
          <w:szCs w:val="28"/>
        </w:rPr>
        <w:t xml:space="preserve"> «</w:t>
      </w:r>
      <w:proofErr w:type="spellStart"/>
      <w:r w:rsidRPr="00BF1B4E">
        <w:rPr>
          <w:rFonts w:ascii="Times New Roman" w:hAnsi="Times New Roman" w:cs="Times New Roman"/>
          <w:sz w:val="28"/>
          <w:szCs w:val="28"/>
        </w:rPr>
        <w:t>Дианетика</w:t>
      </w:r>
      <w:proofErr w:type="spellEnd"/>
      <w:r w:rsidRPr="00BF1B4E">
        <w:rPr>
          <w:rFonts w:ascii="Times New Roman" w:hAnsi="Times New Roman" w:cs="Times New Roman"/>
          <w:sz w:val="28"/>
          <w:szCs w:val="28"/>
        </w:rPr>
        <w:t xml:space="preserve">» и практике использования этих установок в личной жизни. Иных профессиональных умений, помимо предъявления навыков читать заданный текст, увлекаться им и подчинять заимствованным суждениям </w:t>
      </w:r>
      <w:r w:rsidRPr="00BF1B4E">
        <w:rPr>
          <w:rFonts w:ascii="Times New Roman" w:hAnsi="Times New Roman" w:cs="Times New Roman"/>
          <w:sz w:val="28"/>
          <w:szCs w:val="28"/>
        </w:rPr>
        <w:lastRenderedPageBreak/>
        <w:t xml:space="preserve">собственную жизнь от будущего подчиненного не ожидали. Производственные отношения в такой фирме, естественным образом будут нарушать границу производственного и приватного пространства, устанавливая властное господство владельца над подчиненными, легитимируемое рассуждениями о выплачиваемой зарплате. </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В крупных кампаниях, данная модель отношений слегка камуфлируется бюрократическими процедурами исполнения должностных обязанностей и получения вознаграждения. Поэтому, нарушения табу приобретают формат «конфликта» с корпоративным стилем и корпоративной культурой. Тема нарушения границ может артикулироваться в зависимости от конкретной ситуации: стиль одежды, стиль поведения на корпоративной вечеринке, инициативное предложение на производственном совещании – все это может стать причиной для интерпретации руководством ситуации в категориях «лояльности/не лояльности» и побудить к принятию санкций. Ключевым параметром воспроизводства обозначенной социальной модели выступают социально-правовые, экономические и культурные барьеры, отделяющие собственника, контролирующего экономические ресурсы </w:t>
      </w:r>
      <w:proofErr w:type="spellStart"/>
      <w:r w:rsidRPr="00BF1B4E">
        <w:rPr>
          <w:rFonts w:ascii="Times New Roman" w:hAnsi="Times New Roman" w:cs="Times New Roman"/>
          <w:sz w:val="28"/>
          <w:szCs w:val="28"/>
        </w:rPr>
        <w:t>поступаемые</w:t>
      </w:r>
      <w:proofErr w:type="spellEnd"/>
      <w:r w:rsidRPr="00BF1B4E">
        <w:rPr>
          <w:rFonts w:ascii="Times New Roman" w:hAnsi="Times New Roman" w:cs="Times New Roman"/>
          <w:sz w:val="28"/>
          <w:szCs w:val="28"/>
        </w:rPr>
        <w:t xml:space="preserve"> в фирму за счет ее работы в рыночной экономике, от работников и сотрудников. </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По мнению Симона </w:t>
      </w:r>
      <w:proofErr w:type="spellStart"/>
      <w:r w:rsidRPr="00BF1B4E">
        <w:rPr>
          <w:rFonts w:ascii="Times New Roman" w:hAnsi="Times New Roman" w:cs="Times New Roman"/>
          <w:sz w:val="28"/>
          <w:szCs w:val="28"/>
        </w:rPr>
        <w:t>Кордонского</w:t>
      </w:r>
      <w:proofErr w:type="spellEnd"/>
      <w:r w:rsidRPr="00BF1B4E">
        <w:rPr>
          <w:rFonts w:ascii="Times New Roman" w:hAnsi="Times New Roman" w:cs="Times New Roman"/>
          <w:sz w:val="28"/>
          <w:szCs w:val="28"/>
        </w:rPr>
        <w:t xml:space="preserve"> современная система социальной стратификации российского общества, формирующаяся вокруг рыночных полей, подчиняется логике сословных и классовых отношений</w:t>
      </w:r>
      <w:r w:rsidR="00BF1B4E" w:rsidRPr="00BF1B4E">
        <w:rPr>
          <w:rFonts w:ascii="Times New Roman" w:hAnsi="Times New Roman" w:cs="Times New Roman"/>
          <w:sz w:val="28"/>
          <w:szCs w:val="28"/>
        </w:rPr>
        <w:t xml:space="preserve"> [См.: 2 с. 120-130]</w:t>
      </w:r>
      <w:r w:rsidRPr="00BF1B4E">
        <w:rPr>
          <w:rFonts w:ascii="Times New Roman" w:hAnsi="Times New Roman" w:cs="Times New Roman"/>
          <w:sz w:val="28"/>
          <w:szCs w:val="28"/>
        </w:rPr>
        <w:t xml:space="preserve">. Другой исследователь современной культуры российского общества, </w:t>
      </w:r>
      <w:proofErr w:type="spellStart"/>
      <w:r w:rsidRPr="00BF1B4E">
        <w:rPr>
          <w:rFonts w:ascii="Times New Roman" w:hAnsi="Times New Roman" w:cs="Times New Roman"/>
          <w:sz w:val="28"/>
          <w:szCs w:val="28"/>
        </w:rPr>
        <w:t>Александ</w:t>
      </w:r>
      <w:proofErr w:type="spellEnd"/>
      <w:r w:rsidRPr="00BF1B4E">
        <w:rPr>
          <w:rFonts w:ascii="Times New Roman" w:hAnsi="Times New Roman" w:cs="Times New Roman"/>
          <w:sz w:val="28"/>
          <w:szCs w:val="28"/>
        </w:rPr>
        <w:t xml:space="preserve"> Эткинд ставит еще более жесткий диагноз, определяя российскую социальную модель в качестве </w:t>
      </w:r>
      <w:proofErr w:type="gramStart"/>
      <w:r w:rsidRPr="00BF1B4E">
        <w:rPr>
          <w:rFonts w:ascii="Times New Roman" w:hAnsi="Times New Roman" w:cs="Times New Roman"/>
          <w:sz w:val="28"/>
          <w:szCs w:val="28"/>
        </w:rPr>
        <w:t>супер-экстрактивного</w:t>
      </w:r>
      <w:proofErr w:type="gramEnd"/>
      <w:r w:rsidRPr="00BF1B4E">
        <w:rPr>
          <w:rFonts w:ascii="Times New Roman" w:hAnsi="Times New Roman" w:cs="Times New Roman"/>
          <w:sz w:val="28"/>
          <w:szCs w:val="28"/>
        </w:rPr>
        <w:t xml:space="preserve"> государства. Для экстра</w:t>
      </w:r>
      <w:r w:rsidR="00E83B01">
        <w:rPr>
          <w:rFonts w:ascii="Times New Roman" w:hAnsi="Times New Roman" w:cs="Times New Roman"/>
          <w:sz w:val="28"/>
          <w:szCs w:val="28"/>
        </w:rPr>
        <w:t>к</w:t>
      </w:r>
      <w:bookmarkStart w:id="0" w:name="_GoBack"/>
      <w:bookmarkEnd w:id="0"/>
      <w:r w:rsidRPr="00BF1B4E">
        <w:rPr>
          <w:rFonts w:ascii="Times New Roman" w:hAnsi="Times New Roman" w:cs="Times New Roman"/>
          <w:sz w:val="28"/>
          <w:szCs w:val="28"/>
        </w:rPr>
        <w:t>тивного государства характерно, что элита и народ разделены культурными барьерами. В отечественной ситуации происходит усиление отчуждения элиты от народа, так как на основе сырьевой экономики происходит управленческое конструирование и воссоздание системных препятствий для социальной мобильности</w:t>
      </w:r>
      <w:r w:rsidR="00BF1B4E" w:rsidRPr="00BF1B4E">
        <w:rPr>
          <w:rFonts w:ascii="Times New Roman" w:hAnsi="Times New Roman" w:cs="Times New Roman"/>
          <w:sz w:val="28"/>
          <w:szCs w:val="28"/>
        </w:rPr>
        <w:t xml:space="preserve"> [См.: 5]</w:t>
      </w:r>
      <w:r w:rsidRPr="00BF1B4E">
        <w:rPr>
          <w:rFonts w:ascii="Times New Roman" w:hAnsi="Times New Roman" w:cs="Times New Roman"/>
          <w:sz w:val="28"/>
          <w:szCs w:val="28"/>
        </w:rPr>
        <w:t xml:space="preserve">. Исследования, демонстрирующие зависимость политической системы, логики шагов </w:t>
      </w:r>
      <w:proofErr w:type="spellStart"/>
      <w:r w:rsidRPr="00BF1B4E">
        <w:rPr>
          <w:rFonts w:ascii="Times New Roman" w:hAnsi="Times New Roman" w:cs="Times New Roman"/>
          <w:sz w:val="28"/>
          <w:szCs w:val="28"/>
        </w:rPr>
        <w:t>акторов</w:t>
      </w:r>
      <w:proofErr w:type="spellEnd"/>
      <w:r w:rsidRPr="00BF1B4E">
        <w:rPr>
          <w:rFonts w:ascii="Times New Roman" w:hAnsi="Times New Roman" w:cs="Times New Roman"/>
          <w:sz w:val="28"/>
          <w:szCs w:val="28"/>
        </w:rPr>
        <w:t xml:space="preserve"> </w:t>
      </w:r>
      <w:r w:rsidRPr="00BF1B4E">
        <w:rPr>
          <w:rFonts w:ascii="Times New Roman" w:hAnsi="Times New Roman" w:cs="Times New Roman"/>
          <w:sz w:val="28"/>
          <w:szCs w:val="28"/>
        </w:rPr>
        <w:lastRenderedPageBreak/>
        <w:t xml:space="preserve">на политическом поле от экономических практик, не ограничены вышеуказанными авторами. В нашем случае, построения объяснительной модели современного абсентеизма, достаточно указать, что данная связь признается значимой даже на более высоком уровне социального анализа, чем реконструкция социальных оснований электорального поведения. </w:t>
      </w:r>
    </w:p>
    <w:p w:rsidR="009478A9" w:rsidRPr="00BF1B4E" w:rsidRDefault="009478A9"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Влияние экономической культуры, точнее стиля производственных отношений реализуемого в рамках фирм и предприятий на электоральное поведение усиливает социальные барьеры между этими группами. Острее всего ощущает воздействие этого влияния региональная элита. Стремясь конвертировать экономические достижения в политический формат, местные предприниматели, директора предприятий сталкиваются с ситуацией, когда избиратели идентифицируют их в категориях производственной культуры. Тем самым избирательная кампания и выборы, приобретают деятельный контекст, связанный с проблемными, рискованными, напряженными процедурами. Только в отличие от производственной жизни, через зарплату политическим капиталом не поделиться. Практического смысла включаться в политические кампании, стремиться понять рациональные и политические мотивации участников избирательной кампании, экономически активное населения искать не желает, да его там пока нет. Поэтому выборы остаются уделом экономических маргинальных электоральных групп, или тех, кого можно мобилизовать административным путем благодаря прямым управленческим командам. В таких условиях, административный ресурс подобен производственной мобилизации, только он определяет победителей не экономического, а политического рынка.</w:t>
      </w:r>
    </w:p>
    <w:p w:rsidR="009478A9" w:rsidRPr="00BF1B4E" w:rsidRDefault="009478A9" w:rsidP="00BF1B4E">
      <w:pPr>
        <w:spacing w:after="0" w:line="360" w:lineRule="auto"/>
        <w:ind w:firstLine="709"/>
        <w:jc w:val="both"/>
        <w:rPr>
          <w:rFonts w:ascii="Times New Roman" w:hAnsi="Times New Roman" w:cs="Times New Roman"/>
          <w:sz w:val="28"/>
          <w:szCs w:val="28"/>
        </w:rPr>
      </w:pPr>
    </w:p>
    <w:p w:rsidR="009478A9" w:rsidRPr="00E83B01" w:rsidRDefault="00BF1B4E" w:rsidP="00BF1B4E">
      <w:pPr>
        <w:spacing w:after="0" w:line="360" w:lineRule="auto"/>
        <w:ind w:firstLine="709"/>
        <w:jc w:val="both"/>
        <w:rPr>
          <w:rFonts w:ascii="Times New Roman" w:hAnsi="Times New Roman" w:cs="Times New Roman"/>
          <w:sz w:val="28"/>
          <w:szCs w:val="28"/>
          <w:lang w:val="en-US"/>
        </w:rPr>
      </w:pPr>
      <w:r w:rsidRPr="00BF1B4E">
        <w:rPr>
          <w:rFonts w:ascii="Times New Roman" w:hAnsi="Times New Roman" w:cs="Times New Roman"/>
          <w:sz w:val="28"/>
          <w:szCs w:val="28"/>
        </w:rPr>
        <w:t>Список</w:t>
      </w:r>
      <w:r w:rsidRPr="00E83B01">
        <w:rPr>
          <w:rFonts w:ascii="Times New Roman" w:hAnsi="Times New Roman" w:cs="Times New Roman"/>
          <w:sz w:val="28"/>
          <w:szCs w:val="28"/>
          <w:lang w:val="en-US"/>
        </w:rPr>
        <w:t xml:space="preserve"> </w:t>
      </w:r>
      <w:r w:rsidRPr="00BF1B4E">
        <w:rPr>
          <w:rFonts w:ascii="Times New Roman" w:hAnsi="Times New Roman" w:cs="Times New Roman"/>
          <w:sz w:val="28"/>
          <w:szCs w:val="28"/>
        </w:rPr>
        <w:t>литературы</w:t>
      </w:r>
      <w:r w:rsidRPr="00E83B01">
        <w:rPr>
          <w:rFonts w:ascii="Times New Roman" w:hAnsi="Times New Roman" w:cs="Times New Roman"/>
          <w:sz w:val="28"/>
          <w:szCs w:val="28"/>
          <w:lang w:val="en-US"/>
        </w:rPr>
        <w:t>.</w:t>
      </w:r>
    </w:p>
    <w:p w:rsidR="00BF1B4E" w:rsidRPr="00E83B01" w:rsidRDefault="00BF1B4E" w:rsidP="00BF1B4E">
      <w:pPr>
        <w:spacing w:after="0" w:line="360" w:lineRule="auto"/>
        <w:ind w:firstLine="709"/>
        <w:jc w:val="both"/>
        <w:rPr>
          <w:rFonts w:ascii="Times New Roman" w:hAnsi="Times New Roman" w:cs="Times New Roman"/>
          <w:sz w:val="28"/>
          <w:szCs w:val="28"/>
          <w:lang w:val="en-US"/>
        </w:rPr>
      </w:pPr>
      <w:r w:rsidRPr="00E83B01">
        <w:rPr>
          <w:rFonts w:ascii="Times New Roman" w:hAnsi="Times New Roman" w:cs="Times New Roman"/>
          <w:sz w:val="28"/>
          <w:szCs w:val="28"/>
          <w:lang w:val="en-US"/>
        </w:rPr>
        <w:t xml:space="preserve">1. Le Breton E. La sociologie urbaine des Trente glorieuses contre l’urbanisme. Premiers éléments d’un chantier en cours// Eso. N° 28, mai 2009// </w:t>
      </w:r>
      <w:r w:rsidR="00A46AE3">
        <w:fldChar w:fldCharType="begin"/>
      </w:r>
      <w:r w:rsidR="00A46AE3" w:rsidRPr="00E83B01">
        <w:rPr>
          <w:lang w:val="en-US"/>
        </w:rPr>
        <w:instrText xml:space="preserve"> HYPERLINK "http://eso.cnrs.fr/TELECHARGEMENTS/revue/ESO_28/Le_Breton.pdf" </w:instrText>
      </w:r>
      <w:r w:rsidR="00A46AE3">
        <w:fldChar w:fldCharType="separate"/>
      </w:r>
      <w:r w:rsidRPr="00E83B01">
        <w:rPr>
          <w:rFonts w:ascii="Times New Roman" w:hAnsi="Times New Roman" w:cs="Times New Roman"/>
          <w:sz w:val="28"/>
          <w:szCs w:val="28"/>
          <w:lang w:val="en-US"/>
        </w:rPr>
        <w:t>http://eso.cnrs.fr/TELECHARGEMENTS/revue/ESO_28/Le_Breton.pdf</w:t>
      </w:r>
      <w:r w:rsidR="00A46AE3">
        <w:rPr>
          <w:rFonts w:ascii="Times New Roman" w:hAnsi="Times New Roman" w:cs="Times New Roman"/>
          <w:sz w:val="28"/>
          <w:szCs w:val="28"/>
        </w:rPr>
        <w:fldChar w:fldCharType="end"/>
      </w:r>
    </w:p>
    <w:p w:rsidR="00BF1B4E" w:rsidRPr="00BF1B4E" w:rsidRDefault="00BF1B4E"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lastRenderedPageBreak/>
        <w:t xml:space="preserve">2. </w:t>
      </w:r>
      <w:proofErr w:type="spellStart"/>
      <w:r w:rsidRPr="00BF1B4E">
        <w:rPr>
          <w:rFonts w:ascii="Times New Roman" w:hAnsi="Times New Roman" w:cs="Times New Roman"/>
          <w:sz w:val="28"/>
          <w:szCs w:val="28"/>
        </w:rPr>
        <w:t>Кордонский</w:t>
      </w:r>
      <w:proofErr w:type="spellEnd"/>
      <w:r w:rsidRPr="00BF1B4E">
        <w:rPr>
          <w:rFonts w:ascii="Times New Roman" w:hAnsi="Times New Roman" w:cs="Times New Roman"/>
          <w:sz w:val="28"/>
          <w:szCs w:val="28"/>
        </w:rPr>
        <w:t xml:space="preserve"> С.Г. Сословная структура постсоветской России. </w:t>
      </w:r>
      <w:r w:rsidR="009764D4">
        <w:rPr>
          <w:rFonts w:ascii="Times New Roman" w:hAnsi="Times New Roman" w:cs="Times New Roman"/>
          <w:sz w:val="28"/>
          <w:szCs w:val="28"/>
        </w:rPr>
        <w:t xml:space="preserve">- </w:t>
      </w:r>
      <w:r w:rsidRPr="00BF1B4E">
        <w:rPr>
          <w:rFonts w:ascii="Times New Roman" w:hAnsi="Times New Roman" w:cs="Times New Roman"/>
          <w:sz w:val="28"/>
          <w:szCs w:val="28"/>
        </w:rPr>
        <w:t xml:space="preserve">М.: Институт Фонда «Общественное мнение», 2008. - 216 </w:t>
      </w:r>
      <w:proofErr w:type="gramStart"/>
      <w:r w:rsidRPr="00BF1B4E">
        <w:rPr>
          <w:rFonts w:ascii="Times New Roman" w:hAnsi="Times New Roman" w:cs="Times New Roman"/>
          <w:sz w:val="28"/>
          <w:szCs w:val="28"/>
        </w:rPr>
        <w:t>с</w:t>
      </w:r>
      <w:proofErr w:type="gramEnd"/>
    </w:p>
    <w:p w:rsidR="00BF1B4E" w:rsidRPr="00BF1B4E" w:rsidRDefault="00BF1B4E"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3. Лейбович О.Л., Шушкова Н.В., Кабацков А.Н. «Складывается впечатление, что у нас концлагерь...»: нарратив работников постсоветского промышленного предприятия</w:t>
      </w:r>
      <w:r w:rsidR="009764D4">
        <w:rPr>
          <w:rFonts w:ascii="Times New Roman" w:hAnsi="Times New Roman" w:cs="Times New Roman"/>
          <w:sz w:val="28"/>
          <w:szCs w:val="28"/>
        </w:rPr>
        <w:t>//</w:t>
      </w:r>
      <w:r w:rsidRPr="00BF1B4E">
        <w:rPr>
          <w:rFonts w:ascii="Times New Roman" w:hAnsi="Times New Roman" w:cs="Times New Roman"/>
          <w:sz w:val="28"/>
          <w:szCs w:val="28"/>
        </w:rPr>
        <w:t>Социология. № 1. 2007. С.60-72</w:t>
      </w:r>
    </w:p>
    <w:p w:rsidR="00BF1B4E" w:rsidRPr="00BF1B4E" w:rsidRDefault="00BF1B4E"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4  Шушкова Н.В. Социология современного патернализма. – Вашингтон, </w:t>
      </w:r>
      <w:proofErr w:type="spellStart"/>
      <w:r w:rsidRPr="00BF1B4E">
        <w:rPr>
          <w:rFonts w:ascii="Times New Roman" w:hAnsi="Times New Roman" w:cs="Times New Roman"/>
          <w:sz w:val="28"/>
          <w:szCs w:val="28"/>
        </w:rPr>
        <w:t>РусГенПроект</w:t>
      </w:r>
      <w:proofErr w:type="spellEnd"/>
      <w:r w:rsidRPr="00BF1B4E">
        <w:rPr>
          <w:rFonts w:ascii="Times New Roman" w:hAnsi="Times New Roman" w:cs="Times New Roman"/>
          <w:sz w:val="28"/>
          <w:szCs w:val="28"/>
        </w:rPr>
        <w:t>, 2010. – 294 с.</w:t>
      </w:r>
    </w:p>
    <w:p w:rsidR="00BF1B4E" w:rsidRPr="00BF1B4E" w:rsidRDefault="00BF1B4E" w:rsidP="00BF1B4E">
      <w:pPr>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5. См.: Эткинд А. </w:t>
      </w:r>
      <w:proofErr w:type="spellStart"/>
      <w:r w:rsidRPr="00BF1B4E">
        <w:rPr>
          <w:rFonts w:ascii="Times New Roman" w:hAnsi="Times New Roman" w:cs="Times New Roman"/>
          <w:sz w:val="28"/>
          <w:szCs w:val="28"/>
        </w:rPr>
        <w:t>Петромачо</w:t>
      </w:r>
      <w:proofErr w:type="spellEnd"/>
      <w:r w:rsidRPr="00BF1B4E">
        <w:rPr>
          <w:rFonts w:ascii="Times New Roman" w:hAnsi="Times New Roman" w:cs="Times New Roman"/>
          <w:sz w:val="28"/>
          <w:szCs w:val="28"/>
        </w:rPr>
        <w:t xml:space="preserve">, или Механизмы </w:t>
      </w:r>
      <w:proofErr w:type="spellStart"/>
      <w:r w:rsidRPr="00BF1B4E">
        <w:rPr>
          <w:rFonts w:ascii="Times New Roman" w:hAnsi="Times New Roman" w:cs="Times New Roman"/>
          <w:sz w:val="28"/>
          <w:szCs w:val="28"/>
        </w:rPr>
        <w:t>демодернизации</w:t>
      </w:r>
      <w:proofErr w:type="spellEnd"/>
      <w:r w:rsidRPr="00BF1B4E">
        <w:rPr>
          <w:rFonts w:ascii="Times New Roman" w:hAnsi="Times New Roman" w:cs="Times New Roman"/>
          <w:sz w:val="28"/>
          <w:szCs w:val="28"/>
        </w:rPr>
        <w:t xml:space="preserve"> в ресурсном государстве//Неприкосновенный Запас № 88 (2/2013) [Интернет ссылка </w:t>
      </w:r>
      <w:hyperlink r:id="rId8" w:history="1">
        <w:r w:rsidRPr="00BF1B4E">
          <w:rPr>
            <w:rStyle w:val="a4"/>
            <w:rFonts w:ascii="Times New Roman" w:hAnsi="Times New Roman" w:cs="Times New Roman"/>
            <w:sz w:val="28"/>
            <w:szCs w:val="28"/>
          </w:rPr>
          <w:t>http://www.nlobooks.ru/node/3432</w:t>
        </w:r>
      </w:hyperlink>
      <w:r w:rsidRPr="00BF1B4E">
        <w:rPr>
          <w:rFonts w:ascii="Times New Roman" w:hAnsi="Times New Roman" w:cs="Times New Roman"/>
          <w:sz w:val="28"/>
          <w:szCs w:val="28"/>
        </w:rPr>
        <w:t>]</w:t>
      </w:r>
    </w:p>
    <w:p w:rsidR="00AA449A" w:rsidRPr="00BF1B4E" w:rsidRDefault="00AA449A" w:rsidP="00BF1B4E">
      <w:pPr>
        <w:pStyle w:val="a3"/>
        <w:spacing w:before="0" w:beforeAutospacing="0" w:after="0" w:afterAutospacing="0" w:line="360" w:lineRule="auto"/>
        <w:ind w:firstLine="709"/>
        <w:jc w:val="right"/>
        <w:rPr>
          <w:sz w:val="28"/>
          <w:szCs w:val="28"/>
        </w:rPr>
      </w:pPr>
    </w:p>
    <w:sectPr w:rsidR="00AA449A" w:rsidRPr="00BF1B4E" w:rsidSect="00BF1B4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E3" w:rsidRDefault="00A46AE3" w:rsidP="00E61B91">
      <w:pPr>
        <w:spacing w:after="0" w:line="240" w:lineRule="auto"/>
      </w:pPr>
      <w:r>
        <w:separator/>
      </w:r>
    </w:p>
  </w:endnote>
  <w:endnote w:type="continuationSeparator" w:id="0">
    <w:p w:rsidR="00A46AE3" w:rsidRDefault="00A46AE3" w:rsidP="00E6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E3" w:rsidRDefault="00A46AE3" w:rsidP="00E61B91">
      <w:pPr>
        <w:spacing w:after="0" w:line="240" w:lineRule="auto"/>
      </w:pPr>
      <w:r>
        <w:separator/>
      </w:r>
    </w:p>
  </w:footnote>
  <w:footnote w:type="continuationSeparator" w:id="0">
    <w:p w:rsidR="00A46AE3" w:rsidRDefault="00A46AE3" w:rsidP="00E61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77"/>
    <w:rsid w:val="00017373"/>
    <w:rsid w:val="000E23BD"/>
    <w:rsid w:val="00132777"/>
    <w:rsid w:val="002152AF"/>
    <w:rsid w:val="002F2293"/>
    <w:rsid w:val="003834BF"/>
    <w:rsid w:val="003E254D"/>
    <w:rsid w:val="003E7AC0"/>
    <w:rsid w:val="004B2BCD"/>
    <w:rsid w:val="0053033F"/>
    <w:rsid w:val="00634AEF"/>
    <w:rsid w:val="00691CF4"/>
    <w:rsid w:val="007873B6"/>
    <w:rsid w:val="008147B7"/>
    <w:rsid w:val="009478A9"/>
    <w:rsid w:val="009764D4"/>
    <w:rsid w:val="00986C93"/>
    <w:rsid w:val="00A46AE3"/>
    <w:rsid w:val="00AA449A"/>
    <w:rsid w:val="00AB4A38"/>
    <w:rsid w:val="00AC6388"/>
    <w:rsid w:val="00B332E1"/>
    <w:rsid w:val="00BF1B4E"/>
    <w:rsid w:val="00D310F6"/>
    <w:rsid w:val="00DD29CF"/>
    <w:rsid w:val="00E61B91"/>
    <w:rsid w:val="00E83B01"/>
    <w:rsid w:val="00E93FF1"/>
    <w:rsid w:val="00F121D6"/>
    <w:rsid w:val="00F55378"/>
    <w:rsid w:val="00FB3B77"/>
    <w:rsid w:val="00FC6928"/>
    <w:rsid w:val="00FE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3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B4A38"/>
    <w:rPr>
      <w:color w:val="0000FF" w:themeColor="hyperlink"/>
      <w:u w:val="single"/>
    </w:rPr>
  </w:style>
  <w:style w:type="paragraph" w:styleId="a5">
    <w:name w:val="footnote text"/>
    <w:basedOn w:val="a"/>
    <w:link w:val="a6"/>
    <w:uiPriority w:val="99"/>
    <w:semiHidden/>
    <w:unhideWhenUsed/>
    <w:rsid w:val="00E61B91"/>
    <w:pPr>
      <w:spacing w:after="0" w:line="240" w:lineRule="auto"/>
    </w:pPr>
    <w:rPr>
      <w:sz w:val="20"/>
      <w:szCs w:val="20"/>
    </w:rPr>
  </w:style>
  <w:style w:type="character" w:customStyle="1" w:styleId="a6">
    <w:name w:val="Текст сноски Знак"/>
    <w:basedOn w:val="a0"/>
    <w:link w:val="a5"/>
    <w:uiPriority w:val="99"/>
    <w:semiHidden/>
    <w:rsid w:val="00E61B91"/>
    <w:rPr>
      <w:sz w:val="20"/>
      <w:szCs w:val="20"/>
    </w:rPr>
  </w:style>
  <w:style w:type="character" w:styleId="a7">
    <w:name w:val="footnote reference"/>
    <w:basedOn w:val="a0"/>
    <w:uiPriority w:val="99"/>
    <w:semiHidden/>
    <w:unhideWhenUsed/>
    <w:rsid w:val="00E61B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3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B4A38"/>
    <w:rPr>
      <w:color w:val="0000FF" w:themeColor="hyperlink"/>
      <w:u w:val="single"/>
    </w:rPr>
  </w:style>
  <w:style w:type="paragraph" w:styleId="a5">
    <w:name w:val="footnote text"/>
    <w:basedOn w:val="a"/>
    <w:link w:val="a6"/>
    <w:uiPriority w:val="99"/>
    <w:semiHidden/>
    <w:unhideWhenUsed/>
    <w:rsid w:val="00E61B91"/>
    <w:pPr>
      <w:spacing w:after="0" w:line="240" w:lineRule="auto"/>
    </w:pPr>
    <w:rPr>
      <w:sz w:val="20"/>
      <w:szCs w:val="20"/>
    </w:rPr>
  </w:style>
  <w:style w:type="character" w:customStyle="1" w:styleId="a6">
    <w:name w:val="Текст сноски Знак"/>
    <w:basedOn w:val="a0"/>
    <w:link w:val="a5"/>
    <w:uiPriority w:val="99"/>
    <w:semiHidden/>
    <w:rsid w:val="00E61B91"/>
    <w:rPr>
      <w:sz w:val="20"/>
      <w:szCs w:val="20"/>
    </w:rPr>
  </w:style>
  <w:style w:type="character" w:styleId="a7">
    <w:name w:val="footnote reference"/>
    <w:basedOn w:val="a0"/>
    <w:uiPriority w:val="99"/>
    <w:semiHidden/>
    <w:unhideWhenUsed/>
    <w:rsid w:val="00E61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obooks.ru/node/3432" TargetMode="External"/><Relationship Id="rId3" Type="http://schemas.openxmlformats.org/officeDocument/2006/relationships/settings" Target="settings.xml"/><Relationship Id="rId7" Type="http://schemas.openxmlformats.org/officeDocument/2006/relationships/hyperlink" Target="mailto:afsnik@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Кабацков Андрей Николаевич</cp:lastModifiedBy>
  <cp:revision>22</cp:revision>
  <dcterms:created xsi:type="dcterms:W3CDTF">2013-05-08T07:49:00Z</dcterms:created>
  <dcterms:modified xsi:type="dcterms:W3CDTF">2013-05-20T06:13:00Z</dcterms:modified>
</cp:coreProperties>
</file>