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84" w:rsidRPr="00927904" w:rsidRDefault="00D155CC" w:rsidP="0092790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04">
        <w:rPr>
          <w:rFonts w:ascii="Times New Roman" w:hAnsi="Times New Roman" w:cs="Times New Roman"/>
          <w:b/>
          <w:sz w:val="24"/>
          <w:szCs w:val="24"/>
        </w:rPr>
        <w:t>СПОСОБЫ АДАПТАЦИИ КОНТЕНТА И ИНТЕРФЕЙСА ОБРАЗОВАТЕЛЬНОГО РЕСУРСА ПОД КУЛЬТУРНО-КОГНИТИВНЫЙ ПРОФИЛЬ ОБУЧАЮЩЕГОСЯ</w:t>
      </w:r>
    </w:p>
    <w:p w:rsidR="00326D6E" w:rsidRPr="00927904" w:rsidRDefault="00326D6E" w:rsidP="00927904">
      <w:pPr>
        <w:spacing w:line="360" w:lineRule="auto"/>
        <w:ind w:right="-1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Д. А. Алдунин, Д.</w:t>
      </w:r>
      <w:r w:rsidR="00927904"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Шмаков, М.</w:t>
      </w:r>
      <w:r w:rsidR="00927904"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Петрунина</w:t>
      </w:r>
    </w:p>
    <w:p w:rsidR="00D155CC" w:rsidRPr="00927904" w:rsidRDefault="00326D6E" w:rsidP="00927904">
      <w:pPr>
        <w:spacing w:line="360" w:lineRule="auto"/>
        <w:ind w:right="-1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Научный руководитель </w:t>
      </w:r>
      <w:r w:rsidRPr="0092790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27904">
        <w:rPr>
          <w:rFonts w:ascii="Times New Roman" w:hAnsi="Times New Roman" w:cs="Times New Roman"/>
          <w:b/>
          <w:sz w:val="24"/>
          <w:szCs w:val="24"/>
        </w:rPr>
        <w:t xml:space="preserve"> к.ф.н. </w:t>
      </w:r>
      <w:r w:rsidR="00D155CC" w:rsidRPr="0092790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Ю.В. Таратухина</w:t>
      </w:r>
    </w:p>
    <w:p w:rsidR="00473844" w:rsidRPr="00927904" w:rsidRDefault="00D155CC" w:rsidP="00927904">
      <w:pPr>
        <w:pStyle w:val="auto"/>
        <w:spacing w:line="360" w:lineRule="auto"/>
        <w:ind w:right="-1"/>
        <w:jc w:val="center"/>
        <w:rPr>
          <w:rStyle w:val="apple-style-span"/>
          <w:rFonts w:ascii="Times New Roman" w:hAnsi="Times New Roman"/>
          <w:b/>
          <w:color w:val="000000"/>
        </w:rPr>
      </w:pPr>
      <w:r w:rsidRPr="00927904">
        <w:rPr>
          <w:rStyle w:val="apple-style-span"/>
          <w:rFonts w:ascii="Times New Roman" w:hAnsi="Times New Roman"/>
          <w:b/>
          <w:color w:val="000000"/>
        </w:rPr>
        <w:t>Национальный исследовательский университет «Высшая   школа экономики», Москва, Россия</w:t>
      </w:r>
    </w:p>
    <w:p w:rsidR="00326D6E" w:rsidRDefault="00326D6E" w:rsidP="006A1C84">
      <w:pPr>
        <w:pStyle w:val="auto"/>
        <w:spacing w:line="360" w:lineRule="auto"/>
        <w:ind w:right="-1"/>
        <w:jc w:val="center"/>
        <w:rPr>
          <w:rStyle w:val="apple-style-span"/>
          <w:rFonts w:ascii="Times New Roman" w:hAnsi="Times New Roman"/>
          <w:b/>
          <w:color w:val="000000"/>
        </w:rPr>
      </w:pPr>
    </w:p>
    <w:p w:rsidR="00927904" w:rsidRPr="00F12870" w:rsidRDefault="00927904" w:rsidP="00D40E05">
      <w:pPr>
        <w:pStyle w:val="auto"/>
        <w:spacing w:line="360" w:lineRule="auto"/>
        <w:ind w:right="-1"/>
        <w:jc w:val="both"/>
        <w:rPr>
          <w:rFonts w:ascii="Times New Roman" w:hAnsi="Times New Roman"/>
          <w:i/>
        </w:rPr>
      </w:pPr>
      <w:r w:rsidRPr="00F12870">
        <w:rPr>
          <w:rFonts w:ascii="Times New Roman" w:hAnsi="Times New Roman"/>
          <w:i/>
        </w:rPr>
        <w:t xml:space="preserve">В настоящей работе делается попытка описать возможность индивидуального подхода к обучающемуся в рамках поликультурного электронного образовательного пространства. Для решения данной задачи авторами предложены критерии определения </w:t>
      </w:r>
      <w:proofErr w:type="gramStart"/>
      <w:r w:rsidRPr="00F12870">
        <w:rPr>
          <w:rFonts w:ascii="Times New Roman" w:hAnsi="Times New Roman"/>
          <w:i/>
        </w:rPr>
        <w:t>культурно-когнитивного профиля</w:t>
      </w:r>
      <w:proofErr w:type="gramEnd"/>
      <w:r w:rsidRPr="00F12870">
        <w:rPr>
          <w:rFonts w:ascii="Times New Roman" w:hAnsi="Times New Roman"/>
          <w:i/>
        </w:rPr>
        <w:t xml:space="preserve"> обучающегося и способы адаптации образовательного контента и интерфейса как предпосылки создания «умной образовательной среды».</w:t>
      </w:r>
    </w:p>
    <w:p w:rsidR="00927904" w:rsidRPr="00927904" w:rsidRDefault="00927904" w:rsidP="00927904">
      <w:pPr>
        <w:spacing w:line="360" w:lineRule="auto"/>
        <w:ind w:right="-1"/>
        <w:jc w:val="center"/>
        <w:rPr>
          <w:rFonts w:cs="Times New Roman"/>
          <w:sz w:val="24"/>
          <w:szCs w:val="24"/>
        </w:rPr>
      </w:pPr>
    </w:p>
    <w:p w:rsidR="00326D6E" w:rsidRPr="00F12870" w:rsidRDefault="00326D6E" w:rsidP="0092790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870">
        <w:rPr>
          <w:rFonts w:ascii="Times New Roman" w:hAnsi="Times New Roman" w:cs="Times New Roman"/>
          <w:b/>
          <w:sz w:val="24"/>
          <w:szCs w:val="24"/>
          <w:lang w:val="en-US"/>
        </w:rPr>
        <w:t>METHODS OF CONTENT AND INTERFACE ADAPTATION FOR EDUCATIONAL E-RESOURCES CONSIDERING LEARNER’S CULTURAL AND COGNITIVE PROFILE</w:t>
      </w:r>
    </w:p>
    <w:p w:rsidR="00927904" w:rsidRPr="00F12870" w:rsidRDefault="00927904" w:rsidP="0092790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D.A. Aldunin, D.A. </w:t>
      </w:r>
      <w:proofErr w:type="spellStart"/>
      <w:r w:rsidRPr="00F12870">
        <w:rPr>
          <w:rFonts w:ascii="Times New Roman" w:hAnsi="Times New Roman" w:cs="Times New Roman"/>
          <w:b/>
          <w:sz w:val="24"/>
          <w:szCs w:val="24"/>
          <w:lang w:val="en-US"/>
        </w:rPr>
        <w:t>Shmakov</w:t>
      </w:r>
      <w:proofErr w:type="spellEnd"/>
      <w:r w:rsidRPr="00F12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M.V. </w:t>
      </w:r>
      <w:proofErr w:type="spellStart"/>
      <w:r w:rsidRPr="00F12870">
        <w:rPr>
          <w:rFonts w:ascii="Times New Roman" w:hAnsi="Times New Roman" w:cs="Times New Roman"/>
          <w:b/>
          <w:sz w:val="24"/>
          <w:szCs w:val="24"/>
          <w:lang w:val="en-US"/>
        </w:rPr>
        <w:t>Petrunina</w:t>
      </w:r>
      <w:proofErr w:type="spellEnd"/>
    </w:p>
    <w:p w:rsidR="00927904" w:rsidRPr="00D40E05" w:rsidRDefault="00927904" w:rsidP="0092790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Supervisor – J.V. </w:t>
      </w:r>
      <w:proofErr w:type="spellStart"/>
      <w:r w:rsidRPr="00D40E05">
        <w:rPr>
          <w:rFonts w:ascii="Times New Roman" w:hAnsi="Times New Roman" w:cs="Times New Roman"/>
          <w:b/>
          <w:sz w:val="24"/>
          <w:szCs w:val="24"/>
          <w:lang w:val="en-US"/>
        </w:rPr>
        <w:t>Taratukhina</w:t>
      </w:r>
      <w:proofErr w:type="spellEnd"/>
      <w:r w:rsidR="00D40E05">
        <w:rPr>
          <w:rFonts w:ascii="Times New Roman" w:hAnsi="Times New Roman" w:cs="Times New Roman"/>
          <w:b/>
          <w:sz w:val="24"/>
          <w:szCs w:val="24"/>
          <w:lang w:val="en-US"/>
        </w:rPr>
        <w:t>, PhD</w:t>
      </w:r>
    </w:p>
    <w:p w:rsidR="00927904" w:rsidRPr="00D40E05" w:rsidRDefault="00927904" w:rsidP="00927904">
      <w:pPr>
        <w:pStyle w:val="auto"/>
        <w:spacing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D40E05">
        <w:rPr>
          <w:rFonts w:ascii="Times New Roman" w:hAnsi="Times New Roman"/>
          <w:i/>
          <w:lang w:val="en-US"/>
        </w:rPr>
        <w:t xml:space="preserve">In this </w:t>
      </w:r>
      <w:r w:rsidR="00D40E05" w:rsidRPr="00D40E05">
        <w:rPr>
          <w:rFonts w:ascii="Times New Roman" w:hAnsi="Times New Roman"/>
          <w:i/>
          <w:lang w:val="en-US"/>
        </w:rPr>
        <w:t>paper,</w:t>
      </w:r>
      <w:r w:rsidRPr="00D40E05">
        <w:rPr>
          <w:rFonts w:ascii="Times New Roman" w:hAnsi="Times New Roman"/>
          <w:i/>
          <w:lang w:val="en-US"/>
        </w:rPr>
        <w:t xml:space="preserve"> </w:t>
      </w:r>
      <w:r w:rsidR="00D40E05" w:rsidRPr="00D40E05">
        <w:rPr>
          <w:rFonts w:ascii="Times New Roman" w:hAnsi="Times New Roman"/>
          <w:i/>
          <w:lang w:val="en-US"/>
        </w:rPr>
        <w:t>authors</w:t>
      </w:r>
      <w:r w:rsidRPr="00D40E05">
        <w:rPr>
          <w:rFonts w:ascii="Times New Roman" w:hAnsi="Times New Roman"/>
          <w:i/>
          <w:lang w:val="en-US"/>
        </w:rPr>
        <w:t xml:space="preserve"> attempt to describe the possibility of an individual approach to learning within multicultural electronic educational s</w:t>
      </w:r>
      <w:r w:rsidR="00D40E05" w:rsidRPr="00D40E05">
        <w:rPr>
          <w:rFonts w:ascii="Times New Roman" w:hAnsi="Times New Roman"/>
          <w:i/>
          <w:lang w:val="en-US"/>
        </w:rPr>
        <w:t xml:space="preserve">pace. To solve this problem </w:t>
      </w:r>
      <w:r w:rsidRPr="00D40E05">
        <w:rPr>
          <w:rFonts w:ascii="Times New Roman" w:hAnsi="Times New Roman"/>
          <w:i/>
          <w:lang w:val="en-US"/>
        </w:rPr>
        <w:t>authors proposed cr</w:t>
      </w:r>
      <w:r w:rsidR="00D40E05" w:rsidRPr="00D40E05">
        <w:rPr>
          <w:rFonts w:ascii="Times New Roman" w:hAnsi="Times New Roman"/>
          <w:i/>
          <w:lang w:val="en-US"/>
        </w:rPr>
        <w:t xml:space="preserve">iteria for determining learner’s cultural and </w:t>
      </w:r>
      <w:r w:rsidRPr="00D40E05">
        <w:rPr>
          <w:rFonts w:ascii="Times New Roman" w:hAnsi="Times New Roman"/>
          <w:i/>
          <w:lang w:val="en-US"/>
        </w:rPr>
        <w:t xml:space="preserve">cognitive profile and </w:t>
      </w:r>
      <w:r w:rsidR="00D40E05" w:rsidRPr="00D40E05">
        <w:rPr>
          <w:rFonts w:ascii="Times New Roman" w:hAnsi="Times New Roman"/>
          <w:i/>
          <w:lang w:val="en-US"/>
        </w:rPr>
        <w:t>ways of</w:t>
      </w:r>
      <w:r w:rsidRPr="00D40E05">
        <w:rPr>
          <w:rFonts w:ascii="Times New Roman" w:hAnsi="Times New Roman"/>
          <w:i/>
          <w:lang w:val="en-US"/>
        </w:rPr>
        <w:t xml:space="preserve"> adapt</w:t>
      </w:r>
      <w:r w:rsidR="00D40E05" w:rsidRPr="00D40E05">
        <w:rPr>
          <w:rFonts w:ascii="Times New Roman" w:hAnsi="Times New Roman"/>
          <w:i/>
          <w:lang w:val="en-US"/>
        </w:rPr>
        <w:t>ation</w:t>
      </w:r>
      <w:r w:rsidRPr="00D40E05">
        <w:rPr>
          <w:rFonts w:ascii="Times New Roman" w:hAnsi="Times New Roman"/>
          <w:i/>
          <w:lang w:val="en-US"/>
        </w:rPr>
        <w:t xml:space="preserve"> educational content and interface as a prerequisite for the creation of "smart educational environment."</w:t>
      </w:r>
    </w:p>
    <w:p w:rsidR="00927904" w:rsidRPr="00927904" w:rsidRDefault="00927904" w:rsidP="006A1C84">
      <w:pPr>
        <w:pStyle w:val="auto"/>
        <w:spacing w:line="360" w:lineRule="auto"/>
        <w:ind w:right="-1"/>
        <w:jc w:val="center"/>
        <w:rPr>
          <w:rFonts w:ascii="Times New Roman" w:hAnsi="Times New Roman"/>
          <w:lang w:val="en-US"/>
        </w:rPr>
      </w:pPr>
    </w:p>
    <w:p w:rsidR="00D155CC" w:rsidRPr="00017EB2" w:rsidRDefault="00D155CC" w:rsidP="00017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B2">
        <w:rPr>
          <w:rFonts w:ascii="Times New Roman" w:hAnsi="Times New Roman" w:cs="Times New Roman"/>
          <w:sz w:val="24"/>
          <w:szCs w:val="24"/>
        </w:rPr>
        <w:t>Основная цель современного подхода в образовании – подготовка индивида к жизни в быстро меняющемся мире, в глобальном поликультурном пространстве. По сути, глобальное образование объединяет различные образовательные системы и модели, в основе которых лежат дифференцированные культурные, мировоззренческие, религиозные, философские, ценностные</w:t>
      </w:r>
      <w:r w:rsidR="00D40E05" w:rsidRPr="00017EB2">
        <w:rPr>
          <w:rFonts w:ascii="Times New Roman" w:hAnsi="Times New Roman" w:cs="Times New Roman"/>
          <w:sz w:val="24"/>
          <w:szCs w:val="24"/>
        </w:rPr>
        <w:t xml:space="preserve"> картины мира. </w:t>
      </w:r>
      <w:r w:rsidR="009F1818">
        <w:rPr>
          <w:rFonts w:ascii="Times New Roman" w:hAnsi="Times New Roman" w:cs="Times New Roman"/>
          <w:sz w:val="24"/>
          <w:szCs w:val="24"/>
        </w:rPr>
        <w:t>Ф</w:t>
      </w:r>
      <w:r w:rsidR="009F1818" w:rsidRPr="00017EB2">
        <w:rPr>
          <w:rFonts w:ascii="Times New Roman" w:hAnsi="Times New Roman" w:cs="Times New Roman"/>
          <w:sz w:val="24"/>
          <w:szCs w:val="24"/>
        </w:rPr>
        <w:t xml:space="preserve">ормирование единого </w:t>
      </w:r>
      <w:r w:rsidR="009F1818" w:rsidRPr="00017EB2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пространства</w:t>
      </w:r>
      <w:r w:rsidRPr="00017EB2">
        <w:rPr>
          <w:rFonts w:ascii="Times New Roman" w:hAnsi="Times New Roman" w:cs="Times New Roman"/>
          <w:sz w:val="24"/>
          <w:szCs w:val="24"/>
        </w:rPr>
        <w:t xml:space="preserve"> непростая задача, в основе которой лежит дихотомия сохранения национальной самобытности с одной стороны, и процессов культурно-образовательной интеграции, с другой. В настоящее время мы можем наблюдать переход ряда образовательных процессов в онлайн контекст и, как следствие открытости, приобретение частично или полностью поликультурного характера. Безусловно, в поликультурном контексте помимо культурного взаимообогащения, расширения общего и профессионального кругозора, преподаватели и учащиеся сталкиваются с рядом проблем, преимущественно имеющих прагматические причины. Не смотря на процессы глобализации и интеграции, культура каждой страны, так или иначе, отражается на образовательном процессе и, во многом, обуславливает его, что, в свою очередь, влечет за собой специфичность учебного контента, целей, ценностей и задач образования, методов обучения, педагогического дискурса, специфики выстраивания образовательной траектории и т.д.</w:t>
      </w:r>
      <w:r w:rsidRPr="00017E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55CC" w:rsidRPr="00F12870" w:rsidRDefault="00D155CC" w:rsidP="00F12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B2">
        <w:rPr>
          <w:rFonts w:ascii="Times New Roman" w:eastAsia="Calibri" w:hAnsi="Times New Roman" w:cs="Times New Roman"/>
          <w:sz w:val="24"/>
          <w:szCs w:val="24"/>
        </w:rPr>
        <w:t xml:space="preserve">В данной работе мы делаем попытку представить модель современной образовательной среды в её электронном воплощении как область взаимодействия </w:t>
      </w:r>
      <w:r w:rsidRPr="00F12870">
        <w:rPr>
          <w:rFonts w:ascii="Times New Roman" w:eastAsia="Calibri" w:hAnsi="Times New Roman" w:cs="Times New Roman"/>
          <w:sz w:val="24"/>
          <w:szCs w:val="24"/>
        </w:rPr>
        <w:t>микро-, макро и культурной с</w:t>
      </w:r>
      <w:r w:rsidR="00195076" w:rsidRPr="00F12870">
        <w:rPr>
          <w:rFonts w:ascii="Times New Roman" w:eastAsia="Calibri" w:hAnsi="Times New Roman" w:cs="Times New Roman"/>
          <w:sz w:val="24"/>
          <w:szCs w:val="24"/>
        </w:rPr>
        <w:t>реды.</w:t>
      </w:r>
    </w:p>
    <w:p w:rsidR="00F12870" w:rsidRPr="00F12870" w:rsidRDefault="00D155CC" w:rsidP="009F1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70">
        <w:rPr>
          <w:rFonts w:ascii="Times New Roman" w:hAnsi="Times New Roman" w:cs="Times New Roman"/>
          <w:sz w:val="24"/>
          <w:szCs w:val="24"/>
        </w:rPr>
        <w:t xml:space="preserve">Очевидно, что в ЭОС (электронной образовательной среде) дидактические функции </w:t>
      </w:r>
      <w:proofErr w:type="spellStart"/>
      <w:r w:rsidRPr="00F1287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12870">
        <w:rPr>
          <w:rFonts w:ascii="Times New Roman" w:hAnsi="Times New Roman" w:cs="Times New Roman"/>
          <w:sz w:val="24"/>
          <w:szCs w:val="24"/>
        </w:rPr>
        <w:t xml:space="preserve"> будут видоизменены, и проблема индивидуального подхода встанет наиболее остро. Процесс обучения в ЭОС будет во многом </w:t>
      </w:r>
      <w:proofErr w:type="spellStart"/>
      <w:r w:rsidRPr="00F12870">
        <w:rPr>
          <w:rFonts w:ascii="Times New Roman" w:hAnsi="Times New Roman" w:cs="Times New Roman"/>
          <w:sz w:val="24"/>
          <w:szCs w:val="24"/>
        </w:rPr>
        <w:t>автодидактичен</w:t>
      </w:r>
      <w:proofErr w:type="spellEnd"/>
      <w:r w:rsidRPr="00F12870">
        <w:rPr>
          <w:rFonts w:ascii="Times New Roman" w:hAnsi="Times New Roman" w:cs="Times New Roman"/>
          <w:sz w:val="24"/>
          <w:szCs w:val="24"/>
        </w:rPr>
        <w:t>. И прежде чем «выстраивать» индивидуальную образовательную траекторию, необходимо определить то, каким образом может совершаться индивидуальный подход в ЭОС, где характер коммуникации преимущественно опосредован. Индивидуальный подход по нашему мнению в поликультурном электронном образовательной пространстве будет выглядеть как адаптация контента и интерфейса к персональному культурно-когнитивному профилю обучающегося.</w:t>
      </w:r>
      <w:r w:rsidR="00290D68" w:rsidRPr="00F12870">
        <w:rPr>
          <w:rFonts w:ascii="Times New Roman" w:hAnsi="Times New Roman" w:cs="Times New Roman"/>
          <w:sz w:val="24"/>
          <w:szCs w:val="24"/>
        </w:rPr>
        <w:t xml:space="preserve"> Профиль может составляться на основании когнитивных (специфика работы с информацией, особенности внимания, специфика принятия решений, креативность) и операционные параметры (</w:t>
      </w:r>
      <w:r w:rsidR="00290D68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специфика деятельности</w:t>
      </w:r>
      <w:r w:rsidR="00290D68" w:rsidRPr="00F12870">
        <w:rPr>
          <w:rFonts w:ascii="Times New Roman" w:hAnsi="Times New Roman" w:cs="Times New Roman"/>
          <w:sz w:val="24"/>
          <w:szCs w:val="24"/>
        </w:rPr>
        <w:t>, о</w:t>
      </w:r>
      <w:r w:rsidR="00290D68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тношение ко времени</w:t>
      </w:r>
      <w:r w:rsidR="00290D68" w:rsidRPr="00F12870">
        <w:rPr>
          <w:rFonts w:ascii="Times New Roman" w:hAnsi="Times New Roman" w:cs="Times New Roman"/>
          <w:sz w:val="24"/>
          <w:szCs w:val="24"/>
        </w:rPr>
        <w:t>, о</w:t>
      </w:r>
      <w:r w:rsidR="00290D68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тношение к социуму</w:t>
      </w:r>
      <w:r w:rsidR="00290D68" w:rsidRPr="00F12870">
        <w:rPr>
          <w:rFonts w:ascii="Times New Roman" w:hAnsi="Times New Roman" w:cs="Times New Roman"/>
          <w:sz w:val="24"/>
          <w:szCs w:val="24"/>
        </w:rPr>
        <w:t>, о</w:t>
      </w:r>
      <w:r w:rsidR="00290D68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тношение к внешней среде</w:t>
      </w:r>
      <w:r w:rsidR="00290D68" w:rsidRPr="00F12870">
        <w:rPr>
          <w:rFonts w:ascii="Times New Roman" w:hAnsi="Times New Roman" w:cs="Times New Roman"/>
          <w:sz w:val="24"/>
          <w:szCs w:val="24"/>
        </w:rPr>
        <w:t>, с</w:t>
      </w:r>
      <w:r w:rsidR="00290D68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пецифика коммуникации</w:t>
      </w:r>
      <w:r w:rsidR="00017EB2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когнитивного стиля (рефлексивный</w:t>
      </w:r>
      <w:r w:rsidR="00017EB2" w:rsidRPr="00F12870">
        <w:rPr>
          <w:rFonts w:ascii="Times New Roman" w:hAnsi="Times New Roman" w:cs="Times New Roman"/>
          <w:sz w:val="24"/>
          <w:szCs w:val="24"/>
        </w:rPr>
        <w:t xml:space="preserve">, </w:t>
      </w:r>
      <w:r w:rsidR="00017EB2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смешанный</w:t>
      </w:r>
      <w:r w:rsidR="00017EB2" w:rsidRPr="00F12870">
        <w:rPr>
          <w:rFonts w:ascii="Times New Roman" w:hAnsi="Times New Roman" w:cs="Times New Roman"/>
          <w:sz w:val="24"/>
          <w:szCs w:val="24"/>
        </w:rPr>
        <w:t xml:space="preserve">, </w:t>
      </w:r>
      <w:r w:rsidR="00017EB2" w:rsidRPr="00F1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импульсивный)</w:t>
      </w:r>
      <w:r w:rsidR="00017EB2" w:rsidRPr="00F12870">
        <w:rPr>
          <w:rFonts w:ascii="Times New Roman" w:hAnsi="Times New Roman" w:cs="Times New Roman"/>
          <w:sz w:val="24"/>
          <w:szCs w:val="24"/>
        </w:rPr>
        <w:t>.</w:t>
      </w:r>
      <w:r w:rsidR="00F12870" w:rsidRPr="00F12870">
        <w:rPr>
          <w:rFonts w:ascii="Times New Roman" w:hAnsi="Times New Roman" w:cs="Times New Roman"/>
          <w:sz w:val="24"/>
          <w:szCs w:val="24"/>
        </w:rPr>
        <w:t xml:space="preserve"> </w:t>
      </w:r>
      <w:r w:rsidR="00F12870" w:rsidRPr="00F12870">
        <w:rPr>
          <w:rFonts w:ascii="Times New Roman" w:hAnsi="Times New Roman" w:cs="Times New Roman"/>
          <w:sz w:val="24"/>
          <w:szCs w:val="24"/>
        </w:rPr>
        <w:t>Существует целый ряд подходов к дифференциации культурных групп. Мы посчитали нужным остановиться на следующих для оценки культурно-когнитивного профиля</w:t>
      </w:r>
      <w:r w:rsidR="00D8462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12870" w:rsidRPr="00F12870" w:rsidRDefault="00F12870" w:rsidP="00F128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70">
        <w:rPr>
          <w:rFonts w:ascii="Times New Roman" w:hAnsi="Times New Roman" w:cs="Times New Roman"/>
          <w:b/>
          <w:sz w:val="24"/>
          <w:szCs w:val="24"/>
        </w:rPr>
        <w:lastRenderedPageBreak/>
        <w:t>Культурные измерения Г. Хофстеде.</w:t>
      </w:r>
      <w:r w:rsidRPr="00F12870">
        <w:rPr>
          <w:rFonts w:ascii="Times New Roman" w:hAnsi="Times New Roman" w:cs="Times New Roman"/>
          <w:sz w:val="24"/>
          <w:szCs w:val="24"/>
        </w:rPr>
        <w:t xml:space="preserve"> Теория Хофстеде основана на шести культурных измерениях: дистанцированность от власти (принятие неравенства), коллективизм (против индивидуализма), избегание неопределенности (против терпимости к неопределенности), «мужественность» (против «женственности»), долгосрочная ориентация на будущее (против краткосрочных планов) и потворство своим желаниям (против сдержанности). Большую часть сведений о мировых культурных ценностях. Значения этих показателей рассчитываются по шкале от 1 до 120, в последнем издании работы Хофстеде «Cultures and Organizations 3</w:t>
      </w:r>
      <w:proofErr w:type="spellStart"/>
      <w:r w:rsidRPr="00F128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proofErr w:type="spellEnd"/>
      <w:r w:rsidRPr="00F12870">
        <w:rPr>
          <w:rFonts w:ascii="Times New Roman" w:hAnsi="Times New Roman" w:cs="Times New Roman"/>
          <w:sz w:val="24"/>
          <w:szCs w:val="24"/>
        </w:rPr>
        <w:t xml:space="preserve"> edition 2010» содержатся данные по 110 странам.</w:t>
      </w:r>
    </w:p>
    <w:p w:rsidR="00F12870" w:rsidRPr="00F12870" w:rsidRDefault="00F12870" w:rsidP="009F1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70">
        <w:rPr>
          <w:rFonts w:ascii="Times New Roman" w:hAnsi="Times New Roman" w:cs="Times New Roman"/>
          <w:sz w:val="24"/>
          <w:szCs w:val="24"/>
        </w:rPr>
        <w:t xml:space="preserve"> </w:t>
      </w:r>
      <w:r w:rsidRPr="00F12870">
        <w:rPr>
          <w:rFonts w:ascii="Times New Roman" w:hAnsi="Times New Roman" w:cs="Times New Roman"/>
          <w:b/>
          <w:sz w:val="24"/>
          <w:szCs w:val="24"/>
        </w:rPr>
        <w:t>Р. Льюис</w:t>
      </w:r>
      <w:r w:rsidRPr="00F12870">
        <w:rPr>
          <w:rFonts w:ascii="Times New Roman" w:hAnsi="Times New Roman" w:cs="Times New Roman"/>
          <w:sz w:val="24"/>
          <w:szCs w:val="24"/>
        </w:rPr>
        <w:t xml:space="preserve"> - специалист в области кросс-культурного взаимодействия, автор подхода к проблемам анализа кросс-культурных коммуникаций, согласно которому культуры делятся на моноактивные, полиактивные и реактивные.</w:t>
      </w:r>
    </w:p>
    <w:p w:rsidR="00F12870" w:rsidRPr="00F12870" w:rsidRDefault="00F12870" w:rsidP="009F1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70">
        <w:rPr>
          <w:rFonts w:ascii="Times New Roman" w:hAnsi="Times New Roman" w:cs="Times New Roman"/>
          <w:b/>
          <w:sz w:val="24"/>
          <w:szCs w:val="24"/>
        </w:rPr>
        <w:t>Г. Триандис</w:t>
      </w:r>
      <w:r w:rsidRPr="00F12870">
        <w:rPr>
          <w:rFonts w:ascii="Times New Roman" w:hAnsi="Times New Roman" w:cs="Times New Roman"/>
          <w:sz w:val="24"/>
          <w:szCs w:val="24"/>
        </w:rPr>
        <w:t xml:space="preserve"> – известный кросс-культурный психолог; ввел термин «культурный синдром», занимался разделением культур по оси индивидуализма-коллективизма.</w:t>
      </w:r>
    </w:p>
    <w:p w:rsidR="00F12870" w:rsidRPr="00F12870" w:rsidRDefault="00F12870" w:rsidP="009F1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870">
        <w:rPr>
          <w:rFonts w:ascii="Times New Roman" w:hAnsi="Times New Roman" w:cs="Times New Roman"/>
          <w:b/>
          <w:sz w:val="24"/>
          <w:szCs w:val="24"/>
        </w:rPr>
        <w:t>Ф.Тромпенаарс</w:t>
      </w:r>
      <w:proofErr w:type="spellEnd"/>
      <w:r w:rsidRPr="00F12870">
        <w:rPr>
          <w:rFonts w:ascii="Times New Roman" w:hAnsi="Times New Roman" w:cs="Times New Roman"/>
          <w:sz w:val="24"/>
          <w:szCs w:val="24"/>
        </w:rPr>
        <w:t xml:space="preserve"> – консультант, создал собственную модель кросс-культурного измерения ценностей, адаптировав ценностную модель </w:t>
      </w:r>
      <w:proofErr w:type="spellStart"/>
      <w:r w:rsidRPr="00F12870">
        <w:rPr>
          <w:rFonts w:ascii="Times New Roman" w:hAnsi="Times New Roman" w:cs="Times New Roman"/>
          <w:sz w:val="24"/>
          <w:szCs w:val="24"/>
        </w:rPr>
        <w:t>Парсонса-Шилса</w:t>
      </w:r>
      <w:proofErr w:type="spellEnd"/>
      <w:r w:rsidRPr="00F12870">
        <w:rPr>
          <w:rFonts w:ascii="Times New Roman" w:hAnsi="Times New Roman" w:cs="Times New Roman"/>
          <w:sz w:val="24"/>
          <w:szCs w:val="24"/>
        </w:rPr>
        <w:t xml:space="preserve"> (основанную на культурных дилеммах), добавив к ней измерение локуса контроля и временной перспективы. Разработав для своей модели специальную анкету, Тромпенаарс провёл опрос более, чем 100 странах.</w:t>
      </w:r>
    </w:p>
    <w:p w:rsidR="009C7B69" w:rsidRPr="00F12870" w:rsidRDefault="00F12870" w:rsidP="009F1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70">
        <w:rPr>
          <w:rFonts w:ascii="Times New Roman" w:hAnsi="Times New Roman" w:cs="Times New Roman"/>
          <w:sz w:val="24"/>
          <w:szCs w:val="24"/>
        </w:rPr>
        <w:t>Далее мы систематизировали результаты наложения вышеперечисленных способов дифференциации культур с точки зрения важных по-нашему мнению социально-психологических параметров. В основу систематизации положены культурные измерения Г. Хофстеде.</w:t>
      </w:r>
    </w:p>
    <w:p w:rsidR="009C7B69" w:rsidRPr="006A1C84" w:rsidRDefault="009C7B69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84">
        <w:rPr>
          <w:rFonts w:ascii="Times New Roman" w:hAnsi="Times New Roman" w:cs="Times New Roman"/>
          <w:sz w:val="24"/>
          <w:szCs w:val="24"/>
        </w:rPr>
        <w:t>По нашему мнению, при адаптации контента под ККПЛ нужно учитывать следующие параметры: специфика работы с информацией, специфика принятия решений, склонность к креативному решению задач, отношение ко времени, отношение к социуму. При адаптации интерфейса следует учитывать специфику внимания, отношение к внешней с</w:t>
      </w:r>
      <w:r w:rsidR="00195076">
        <w:rPr>
          <w:rFonts w:ascii="Times New Roman" w:hAnsi="Times New Roman" w:cs="Times New Roman"/>
          <w:sz w:val="24"/>
          <w:szCs w:val="24"/>
        </w:rPr>
        <w:t>реде, особенности коммуникации.</w:t>
      </w:r>
    </w:p>
    <w:p w:rsidR="009C7B69" w:rsidRPr="006A1C84" w:rsidRDefault="00195076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Прикладным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результато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подобных исследований </w:t>
      </w:r>
      <w:r>
        <w:rPr>
          <w:rFonts w:ascii="Times New Roman" w:hAnsi="Times New Roman" w:cs="Times New Roman"/>
          <w:sz w:val="24"/>
          <w:szCs w:val="24"/>
        </w:rPr>
        <w:t>могут являться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культурно-распознавательн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7B69" w:rsidRPr="006A1C8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способству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т культурной адаптации мультимедийного контента в электронном обучении с помощью интеллектуальных </w:t>
      </w:r>
      <w:r w:rsidR="009C7B69" w:rsidRPr="006A1C84">
        <w:rPr>
          <w:rFonts w:ascii="Times New Roman" w:hAnsi="Times New Roman" w:cs="Times New Roman"/>
          <w:sz w:val="24"/>
          <w:szCs w:val="24"/>
        </w:rPr>
        <w:lastRenderedPageBreak/>
        <w:t xml:space="preserve">агентов. </w:t>
      </w:r>
      <w:r>
        <w:rPr>
          <w:rFonts w:ascii="Times New Roman" w:hAnsi="Times New Roman" w:cs="Times New Roman"/>
          <w:sz w:val="24"/>
          <w:szCs w:val="24"/>
        </w:rPr>
        <w:t>Данные системы должны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обладать «культурным интеллектом», то есть иметь способность отображать различные интерфейсы и стратегии подачи материала в зависимости от культурных особенностей обучаемого. Система должна уметь интерпретировать поведение учащегося в соответствии с его культурной гру</w:t>
      </w:r>
      <w:r>
        <w:rPr>
          <w:rFonts w:ascii="Times New Roman" w:hAnsi="Times New Roman" w:cs="Times New Roman"/>
          <w:sz w:val="24"/>
          <w:szCs w:val="24"/>
        </w:rPr>
        <w:t>ппой и в результате предлагать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ему ту или иную программу обучения и соответствующий интерфейс. </w:t>
      </w:r>
      <w:r>
        <w:rPr>
          <w:rFonts w:ascii="Times New Roman" w:hAnsi="Times New Roman" w:cs="Times New Roman"/>
          <w:sz w:val="24"/>
          <w:szCs w:val="24"/>
        </w:rPr>
        <w:t xml:space="preserve">В первом приближении подобные системы должны состоять из </w:t>
      </w:r>
      <w:r w:rsidR="009C7B69" w:rsidRPr="006A1C84">
        <w:rPr>
          <w:rFonts w:ascii="Times New Roman" w:hAnsi="Times New Roman" w:cs="Times New Roman"/>
          <w:sz w:val="24"/>
          <w:szCs w:val="24"/>
        </w:rPr>
        <w:t>агент</w:t>
      </w:r>
      <w:r>
        <w:rPr>
          <w:rFonts w:ascii="Times New Roman" w:hAnsi="Times New Roman" w:cs="Times New Roman"/>
          <w:sz w:val="24"/>
          <w:szCs w:val="24"/>
        </w:rPr>
        <w:t>а, ответственного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за интерпретацию, </w:t>
      </w:r>
      <w:r>
        <w:rPr>
          <w:rFonts w:ascii="Times New Roman" w:hAnsi="Times New Roman" w:cs="Times New Roman"/>
          <w:sz w:val="24"/>
          <w:szCs w:val="24"/>
        </w:rPr>
        <w:t>агента</w:t>
      </w:r>
      <w:r w:rsidR="009C7B69" w:rsidRPr="006A1C84">
        <w:rPr>
          <w:rFonts w:ascii="Times New Roman" w:hAnsi="Times New Roman" w:cs="Times New Roman"/>
          <w:sz w:val="24"/>
          <w:szCs w:val="24"/>
        </w:rPr>
        <w:t>, ответственному за выбор учебной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агента, ответственного за культурное соответствие</w:t>
      </w:r>
      <w:r>
        <w:rPr>
          <w:rFonts w:ascii="Times New Roman" w:hAnsi="Times New Roman" w:cs="Times New Roman"/>
          <w:sz w:val="24"/>
          <w:szCs w:val="24"/>
        </w:rPr>
        <w:t>, и агента, ответственного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культурного типа, а также баз культурологических и </w:t>
      </w:r>
      <w:r w:rsidR="003A511A">
        <w:rPr>
          <w:rFonts w:ascii="Times New Roman" w:hAnsi="Times New Roman" w:cs="Times New Roman"/>
          <w:sz w:val="24"/>
          <w:szCs w:val="24"/>
        </w:rPr>
        <w:t>статистических данных. В результате взаимодействия агентов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511A">
        <w:rPr>
          <w:rFonts w:ascii="Times New Roman" w:hAnsi="Times New Roman" w:cs="Times New Roman"/>
          <w:sz w:val="24"/>
          <w:szCs w:val="24"/>
        </w:rPr>
        <w:t>ся</w:t>
      </w:r>
      <w:r w:rsidR="009C7B69" w:rsidRPr="006A1C84">
        <w:rPr>
          <w:rFonts w:ascii="Times New Roman" w:hAnsi="Times New Roman" w:cs="Times New Roman"/>
          <w:sz w:val="24"/>
          <w:szCs w:val="24"/>
        </w:rPr>
        <w:t xml:space="preserve"> «культурный профиль» ученика, который периодически пополняется, расширяя и обогащая тем самым общую базу знаний. </w:t>
      </w:r>
    </w:p>
    <w:p w:rsidR="009C7B69" w:rsidRPr="006A1C84" w:rsidRDefault="009C7B69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84">
        <w:rPr>
          <w:rFonts w:ascii="Times New Roman" w:hAnsi="Times New Roman" w:cs="Times New Roman"/>
          <w:sz w:val="24"/>
          <w:szCs w:val="24"/>
        </w:rPr>
        <w:t>Нам представляется, что для создания умной ЭОС необходимо проработать два основных направления: подбор и оформление образовательного контента под ККПЛ и подбор вариантов интерфейса, текстов и иллюстраций (включая страницы информационного ресурса).</w:t>
      </w:r>
    </w:p>
    <w:p w:rsidR="009C7B69" w:rsidRPr="006A1C84" w:rsidRDefault="009C7B69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84">
        <w:rPr>
          <w:rFonts w:ascii="Times New Roman" w:hAnsi="Times New Roman" w:cs="Times New Roman"/>
          <w:sz w:val="24"/>
          <w:szCs w:val="24"/>
        </w:rPr>
        <w:t xml:space="preserve">Каждому учебному курсу может быть присвоен диапазон оценок по ряду показателей (культурным измерениям Хофстеде и т.п.). На первом этапе эта оценка может быть выставлена на основании оценки студентов, получивших высокие оценки по этому предмету. Благодаря этому обучающемуся будут предлагаться наиболее подходящие ему курсы в рамках </w:t>
      </w:r>
      <w:r w:rsidR="00290D68">
        <w:rPr>
          <w:rFonts w:ascii="Times New Roman" w:hAnsi="Times New Roman" w:cs="Times New Roman"/>
          <w:sz w:val="24"/>
          <w:szCs w:val="24"/>
        </w:rPr>
        <w:t>индивидуальной учебной траектории</w:t>
      </w:r>
      <w:r w:rsidRPr="006A1C84">
        <w:rPr>
          <w:rFonts w:ascii="Times New Roman" w:hAnsi="Times New Roman" w:cs="Times New Roman"/>
          <w:sz w:val="24"/>
          <w:szCs w:val="24"/>
        </w:rPr>
        <w:t>, а в случае, если он решит выбрать предмет, который ему не рекомендовался, среда сама определит, какие именно трудности его, вероятнее всего ждут. Аналогичным образом могут быть оценены задания и учебные материалы в рамках учебного курса. Таким образом, освоение курса будет проходить способом, наиболее подходящим к индивидуальным особенностям работы с информацией.</w:t>
      </w:r>
    </w:p>
    <w:p w:rsidR="009C7B69" w:rsidRPr="006A1C84" w:rsidRDefault="009C7B69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84">
        <w:rPr>
          <w:rFonts w:ascii="Times New Roman" w:hAnsi="Times New Roman" w:cs="Times New Roman"/>
          <w:sz w:val="24"/>
          <w:szCs w:val="24"/>
        </w:rPr>
        <w:t xml:space="preserve">Стоит также отметить, что подобным образом можно оценивать не только внутренние, но и внешние курсы и образовательные программы, и давать обучающемуся рекомендации по развитию его </w:t>
      </w:r>
      <w:proofErr w:type="spellStart"/>
      <w:r w:rsidRPr="006A1C8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A1C84">
        <w:rPr>
          <w:rFonts w:ascii="Times New Roman" w:hAnsi="Times New Roman" w:cs="Times New Roman"/>
          <w:sz w:val="24"/>
          <w:szCs w:val="24"/>
        </w:rPr>
        <w:t xml:space="preserve"> профиля. Внешние курсы должны отбираться на основании возможности сертификации по уже изученным направлениям или совершенствования знаний по направлениям, к которым обучающийся проявляет склонность. Основой для такого рекомендательного сервиса должен быть регулярный анализ тенденций развития ККПЛ.</w:t>
      </w:r>
    </w:p>
    <w:p w:rsidR="00D155CC" w:rsidRDefault="009C7B69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84">
        <w:rPr>
          <w:rFonts w:ascii="Times New Roman" w:hAnsi="Times New Roman" w:cs="Times New Roman"/>
          <w:sz w:val="24"/>
          <w:szCs w:val="24"/>
        </w:rPr>
        <w:lastRenderedPageBreak/>
        <w:t>Сходную систему оценок можно ввести и для объектов интерфейса. Это позволит фокусировать внимание на одних элементах, а другие – делать фоновыми, менять внешний вид элементов, наконец, скрывать ненужные элементы и отображать необходимые. Использование этой системы позволит наиболее логично вписывать контент в интерфейс, управлять вниманием обучающегося, а также сделать навигацию интуитивно понятной.</w:t>
      </w:r>
    </w:p>
    <w:p w:rsidR="009C16A4" w:rsidRPr="009C16A4" w:rsidRDefault="009C16A4" w:rsidP="009C16A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A4">
        <w:rPr>
          <w:rFonts w:ascii="Times New Roman" w:hAnsi="Times New Roman" w:cs="Times New Roman"/>
          <w:sz w:val="24"/>
          <w:szCs w:val="24"/>
        </w:rPr>
        <w:t xml:space="preserve">Триандис Г. Культура и социальное </w:t>
      </w:r>
      <w:proofErr w:type="gramStart"/>
      <w:r w:rsidRPr="009C16A4">
        <w:rPr>
          <w:rFonts w:ascii="Times New Roman" w:hAnsi="Times New Roman" w:cs="Times New Roman"/>
          <w:sz w:val="24"/>
          <w:szCs w:val="24"/>
        </w:rPr>
        <w:t>поведение.–</w:t>
      </w:r>
      <w:proofErr w:type="gramEnd"/>
      <w:r w:rsidRPr="009C16A4">
        <w:rPr>
          <w:rFonts w:ascii="Times New Roman" w:hAnsi="Times New Roman" w:cs="Times New Roman"/>
          <w:sz w:val="24"/>
          <w:szCs w:val="24"/>
        </w:rPr>
        <w:t xml:space="preserve"> М: Форум, 2011. – 378 с.</w:t>
      </w:r>
    </w:p>
    <w:p w:rsidR="009C16A4" w:rsidRPr="009C16A4" w:rsidRDefault="009C16A4" w:rsidP="009C16A4">
      <w:pPr>
        <w:pStyle w:val="a"/>
        <w:numPr>
          <w:ilvl w:val="0"/>
          <w:numId w:val="3"/>
        </w:numPr>
        <w:rPr>
          <w:sz w:val="24"/>
          <w:szCs w:val="24"/>
        </w:rPr>
      </w:pPr>
      <w:r w:rsidRPr="003C0683">
        <w:rPr>
          <w:rFonts w:eastAsia="Calibri"/>
          <w:sz w:val="24"/>
          <w:szCs w:val="24"/>
        </w:rPr>
        <w:t xml:space="preserve">Тромпенаарс Ф., </w:t>
      </w:r>
      <w:proofErr w:type="spellStart"/>
      <w:r w:rsidRPr="003C0683">
        <w:rPr>
          <w:rFonts w:eastAsia="Calibri"/>
          <w:sz w:val="24"/>
          <w:szCs w:val="24"/>
        </w:rPr>
        <w:t>Хампден</w:t>
      </w:r>
      <w:proofErr w:type="spellEnd"/>
      <w:r w:rsidRPr="003C0683">
        <w:rPr>
          <w:rFonts w:eastAsia="Calibri"/>
          <w:sz w:val="24"/>
          <w:szCs w:val="24"/>
        </w:rPr>
        <w:t xml:space="preserve">-Тернер Ч. Национально-культурные различия в контексте глобального бизнеса.  </w:t>
      </w:r>
      <w:r w:rsidRPr="009C16A4">
        <w:rPr>
          <w:rFonts w:eastAsia="Calibri"/>
          <w:sz w:val="24"/>
          <w:szCs w:val="24"/>
        </w:rPr>
        <w:noBreakHyphen/>
        <w:t xml:space="preserve"> </w:t>
      </w:r>
      <w:proofErr w:type="gramStart"/>
      <w:r w:rsidRPr="003C0683">
        <w:rPr>
          <w:rFonts w:eastAsia="Calibri"/>
          <w:sz w:val="24"/>
          <w:szCs w:val="24"/>
        </w:rPr>
        <w:t>Минск</w:t>
      </w:r>
      <w:r w:rsidRPr="009C16A4">
        <w:rPr>
          <w:rFonts w:eastAsia="Calibri"/>
          <w:sz w:val="24"/>
          <w:szCs w:val="24"/>
        </w:rPr>
        <w:t>.:</w:t>
      </w:r>
      <w:proofErr w:type="gramEnd"/>
      <w:r w:rsidRPr="009C16A4">
        <w:rPr>
          <w:rFonts w:eastAsia="Calibri"/>
          <w:sz w:val="24"/>
          <w:szCs w:val="24"/>
        </w:rPr>
        <w:t xml:space="preserve"> </w:t>
      </w:r>
      <w:proofErr w:type="spellStart"/>
      <w:r w:rsidRPr="003C0683">
        <w:rPr>
          <w:rFonts w:eastAsia="Calibri"/>
          <w:sz w:val="24"/>
          <w:szCs w:val="24"/>
        </w:rPr>
        <w:t>Попури</w:t>
      </w:r>
      <w:proofErr w:type="spellEnd"/>
      <w:r w:rsidRPr="009C16A4">
        <w:rPr>
          <w:rFonts w:eastAsia="Calibri"/>
          <w:sz w:val="24"/>
          <w:szCs w:val="24"/>
        </w:rPr>
        <w:t xml:space="preserve">, 2004. 528 </w:t>
      </w:r>
      <w:r w:rsidRPr="003C0683">
        <w:rPr>
          <w:rFonts w:eastAsia="Calibri"/>
          <w:sz w:val="24"/>
          <w:szCs w:val="24"/>
        </w:rPr>
        <w:t>с</w:t>
      </w:r>
      <w:r w:rsidRPr="009C16A4">
        <w:rPr>
          <w:rFonts w:eastAsia="Calibri"/>
          <w:sz w:val="24"/>
          <w:szCs w:val="24"/>
        </w:rPr>
        <w:t>.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C16A4">
        <w:rPr>
          <w:rFonts w:ascii="Times New Roman" w:hAnsi="Times New Roman"/>
          <w:sz w:val="24"/>
          <w:szCs w:val="24"/>
          <w:lang w:val="en-US"/>
        </w:rPr>
        <w:t xml:space="preserve">Blanchard, E., </w:t>
      </w:r>
      <w:proofErr w:type="spellStart"/>
      <w:r w:rsidRPr="009C16A4">
        <w:rPr>
          <w:rFonts w:ascii="Times New Roman" w:hAnsi="Times New Roman"/>
          <w:sz w:val="24"/>
          <w:szCs w:val="24"/>
          <w:lang w:val="en-US"/>
        </w:rPr>
        <w:t>Frasson</w:t>
      </w:r>
      <w:proofErr w:type="spellEnd"/>
      <w:r w:rsidRPr="009C16A4">
        <w:rPr>
          <w:rFonts w:ascii="Times New Roman" w:hAnsi="Times New Roman"/>
          <w:sz w:val="24"/>
          <w:szCs w:val="24"/>
          <w:lang w:val="en-US"/>
        </w:rPr>
        <w:t xml:space="preserve">, C. (2005). Making Intelligent Tutoring Systems culturally aware: The use of </w:t>
      </w:r>
      <w:proofErr w:type="spellStart"/>
      <w:r w:rsidRPr="009C16A4">
        <w:rPr>
          <w:rFonts w:ascii="Times New Roman" w:hAnsi="Times New Roman"/>
          <w:sz w:val="24"/>
          <w:szCs w:val="24"/>
          <w:lang w:val="en-US"/>
        </w:rPr>
        <w:t>Hofstede’scultural</w:t>
      </w:r>
      <w:proofErr w:type="spellEnd"/>
      <w:r w:rsidRPr="009C16A4">
        <w:rPr>
          <w:rFonts w:ascii="Times New Roman" w:hAnsi="Times New Roman"/>
          <w:sz w:val="24"/>
          <w:szCs w:val="24"/>
          <w:lang w:val="en-US"/>
        </w:rPr>
        <w:t xml:space="preserve"> dimensions. International Conference. </w:t>
      </w:r>
      <w:proofErr w:type="gramStart"/>
      <w:r w:rsidRPr="009C16A4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9C16A4">
        <w:rPr>
          <w:rFonts w:ascii="Times New Roman" w:hAnsi="Times New Roman"/>
          <w:sz w:val="24"/>
          <w:szCs w:val="24"/>
          <w:lang w:val="en-US"/>
        </w:rPr>
        <w:t xml:space="preserve"> Artificial Intelligence, Las Vegas, pp. 644-649.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6A4">
        <w:rPr>
          <w:rFonts w:ascii="Times New Roman" w:hAnsi="Times New Roman" w:cs="Times New Roman"/>
          <w:sz w:val="24"/>
          <w:szCs w:val="24"/>
          <w:lang w:val="en-US"/>
        </w:rPr>
        <w:t>Hall E.T. The Silent Language in Overseas Business / / Harvard Business Review. - 1960. - May-June.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6A4">
        <w:rPr>
          <w:rFonts w:ascii="Times New Roman" w:hAnsi="Times New Roman" w:cs="Times New Roman"/>
          <w:sz w:val="24"/>
          <w:szCs w:val="24"/>
          <w:lang w:val="en-US"/>
        </w:rPr>
        <w:t>Hofstede G. Culture's Consequences, International Differences in Work Related Values. - Sage Publications, 1980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6A4">
        <w:rPr>
          <w:rFonts w:ascii="Times New Roman" w:hAnsi="Times New Roman" w:cs="Times New Roman"/>
          <w:color w:val="000000"/>
          <w:sz w:val="24"/>
          <w:szCs w:val="24"/>
          <w:lang w:val="en-US"/>
        </w:rPr>
        <w:t>Nisbett, Richard E. The Geography of Thought// Free Press, 2003.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6A4">
        <w:rPr>
          <w:rFonts w:ascii="Times New Roman" w:hAnsi="Times New Roman" w:cs="Times New Roman"/>
          <w:sz w:val="24"/>
          <w:szCs w:val="24"/>
          <w:lang w:val="en-US"/>
        </w:rPr>
        <w:t>Linda Beamer Learning Intercultural Communication Competence// Journal of Business Communication/ 1 – 1992.</w:t>
      </w:r>
    </w:p>
    <w:p w:rsidR="009C16A4" w:rsidRPr="009C16A4" w:rsidRDefault="009C16A4" w:rsidP="009C16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6A4">
        <w:rPr>
          <w:rFonts w:ascii="Times New Roman" w:hAnsi="Times New Roman" w:cs="Times New Roman"/>
          <w:sz w:val="24"/>
          <w:szCs w:val="24"/>
          <w:lang w:val="en-US"/>
        </w:rPr>
        <w:t xml:space="preserve">Lewis R. When Cultures Collide: Managing Successfully Across Cultures // Nicholas </w:t>
      </w:r>
      <w:proofErr w:type="spellStart"/>
      <w:r w:rsidRPr="009C16A4">
        <w:rPr>
          <w:rFonts w:ascii="Times New Roman" w:hAnsi="Times New Roman" w:cs="Times New Roman"/>
          <w:sz w:val="24"/>
          <w:szCs w:val="24"/>
          <w:lang w:val="en-US"/>
        </w:rPr>
        <w:t>Brealey</w:t>
      </w:r>
      <w:proofErr w:type="spellEnd"/>
      <w:r w:rsidRPr="009C16A4">
        <w:rPr>
          <w:rFonts w:ascii="Times New Roman" w:hAnsi="Times New Roman" w:cs="Times New Roman"/>
          <w:sz w:val="24"/>
          <w:szCs w:val="24"/>
          <w:lang w:val="en-US"/>
        </w:rPr>
        <w:t xml:space="preserve"> Publishing 1999. </w:t>
      </w:r>
      <w:proofErr w:type="gramStart"/>
      <w:r w:rsidRPr="009C16A4">
        <w:rPr>
          <w:rFonts w:ascii="Times New Roman" w:hAnsi="Times New Roman" w:cs="Times New Roman"/>
          <w:sz w:val="24"/>
          <w:szCs w:val="24"/>
          <w:lang w:val="en-US"/>
        </w:rPr>
        <w:t>-336</w:t>
      </w:r>
      <w:proofErr w:type="gramEnd"/>
      <w:r w:rsidRPr="009C16A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9C16A4" w:rsidRPr="009C16A4" w:rsidRDefault="009C16A4" w:rsidP="009C16A4">
      <w:pPr>
        <w:pStyle w:val="16-ReferenceListing"/>
        <w:numPr>
          <w:ilvl w:val="0"/>
          <w:numId w:val="3"/>
        </w:numPr>
        <w:spacing w:line="240" w:lineRule="auto"/>
        <w:rPr>
          <w:sz w:val="24"/>
        </w:rPr>
      </w:pPr>
      <w:proofErr w:type="spellStart"/>
      <w:r w:rsidRPr="003C0683">
        <w:rPr>
          <w:sz w:val="24"/>
        </w:rPr>
        <w:t>Gonçalves</w:t>
      </w:r>
      <w:proofErr w:type="spellEnd"/>
      <w:r w:rsidRPr="003C0683">
        <w:rPr>
          <w:sz w:val="24"/>
        </w:rPr>
        <w:t>, V. (2010) - Facebook in the learning process: a case study. In</w:t>
      </w:r>
      <w:r w:rsidRPr="005131C1">
        <w:rPr>
          <w:sz w:val="24"/>
        </w:rPr>
        <w:t xml:space="preserve"> </w:t>
      </w:r>
      <w:r w:rsidRPr="003C0683">
        <w:rPr>
          <w:sz w:val="24"/>
        </w:rPr>
        <w:t xml:space="preserve">International Conference of Education, Research and Innovation: Abstracts. Madrid. ISBN 978-84-614-2438-2 </w:t>
      </w:r>
      <w:hyperlink r:id="rId5" w:history="1">
        <w:r w:rsidRPr="003C0683">
          <w:rPr>
            <w:rStyle w:val="a4"/>
            <w:sz w:val="24"/>
          </w:rPr>
          <w:t>https://bibliotecadigital.ipb.pt/handle/10198/7439</w:t>
        </w:r>
      </w:hyperlink>
      <w:r w:rsidRPr="003C0683">
        <w:rPr>
          <w:sz w:val="24"/>
        </w:rPr>
        <w:t xml:space="preserve"> </w:t>
      </w:r>
    </w:p>
    <w:p w:rsidR="009C16A4" w:rsidRPr="003C0683" w:rsidRDefault="009C16A4" w:rsidP="009C16A4">
      <w:pPr>
        <w:pStyle w:val="16-ReferenceListing"/>
        <w:numPr>
          <w:ilvl w:val="0"/>
          <w:numId w:val="3"/>
        </w:numPr>
        <w:spacing w:line="240" w:lineRule="auto"/>
        <w:rPr>
          <w:sz w:val="24"/>
        </w:rPr>
      </w:pPr>
      <w:proofErr w:type="spellStart"/>
      <w:r w:rsidRPr="003C0683">
        <w:rPr>
          <w:sz w:val="24"/>
        </w:rPr>
        <w:t>Gonçalves</w:t>
      </w:r>
      <w:proofErr w:type="spellEnd"/>
      <w:r w:rsidRPr="003C0683">
        <w:rPr>
          <w:sz w:val="24"/>
        </w:rPr>
        <w:t xml:space="preserve">, </w:t>
      </w:r>
      <w:proofErr w:type="spellStart"/>
      <w:r w:rsidRPr="003C0683">
        <w:rPr>
          <w:sz w:val="24"/>
        </w:rPr>
        <w:t>Vitor</w:t>
      </w:r>
      <w:proofErr w:type="spellEnd"/>
      <w:r w:rsidRPr="003C0683">
        <w:rPr>
          <w:sz w:val="24"/>
        </w:rPr>
        <w:t xml:space="preserve">; </w:t>
      </w:r>
      <w:proofErr w:type="spellStart"/>
      <w:r w:rsidRPr="003C0683">
        <w:rPr>
          <w:sz w:val="24"/>
        </w:rPr>
        <w:t>Carrapatoso</w:t>
      </w:r>
      <w:proofErr w:type="spellEnd"/>
      <w:r w:rsidRPr="003C0683">
        <w:rPr>
          <w:sz w:val="24"/>
        </w:rPr>
        <w:t xml:space="preserve">, </w:t>
      </w:r>
      <w:proofErr w:type="spellStart"/>
      <w:r w:rsidRPr="003C0683">
        <w:rPr>
          <w:sz w:val="24"/>
        </w:rPr>
        <w:t>Eurico</w:t>
      </w:r>
      <w:proofErr w:type="spellEnd"/>
      <w:r w:rsidRPr="003C0683">
        <w:rPr>
          <w:sz w:val="24"/>
        </w:rPr>
        <w:t xml:space="preserve"> (2007) – Semantic web technologies in </w:t>
      </w:r>
      <w:proofErr w:type="gramStart"/>
      <w:r w:rsidRPr="003C0683">
        <w:rPr>
          <w:sz w:val="24"/>
        </w:rPr>
        <w:t>e-learning</w:t>
      </w:r>
      <w:proofErr w:type="gramEnd"/>
      <w:r w:rsidRPr="003C0683">
        <w:rPr>
          <w:sz w:val="24"/>
        </w:rPr>
        <w:t xml:space="preserve">. </w:t>
      </w:r>
      <w:proofErr w:type="gramStart"/>
      <w:r w:rsidRPr="003C0683">
        <w:rPr>
          <w:sz w:val="24"/>
        </w:rPr>
        <w:t>1st</w:t>
      </w:r>
      <w:proofErr w:type="gramEnd"/>
      <w:r w:rsidRPr="003C0683">
        <w:rPr>
          <w:sz w:val="24"/>
        </w:rPr>
        <w:t xml:space="preserve"> </w:t>
      </w:r>
      <w:proofErr w:type="spellStart"/>
      <w:r w:rsidRPr="003C0683">
        <w:rPr>
          <w:sz w:val="24"/>
        </w:rPr>
        <w:t>Worskshop</w:t>
      </w:r>
      <w:proofErr w:type="spellEnd"/>
      <w:r w:rsidRPr="003C0683">
        <w:rPr>
          <w:sz w:val="24"/>
        </w:rPr>
        <w:t xml:space="preserve"> on Interdisciplinary Research in New Media. Porto, </w:t>
      </w:r>
      <w:hyperlink r:id="rId6" w:history="1">
        <w:r w:rsidRPr="003C0683">
          <w:rPr>
            <w:rStyle w:val="a4"/>
            <w:sz w:val="24"/>
          </w:rPr>
          <w:t>https://bibliotecadigital.ipb.pt/handle/10198/7423</w:t>
        </w:r>
      </w:hyperlink>
      <w:r w:rsidRPr="003C0683">
        <w:rPr>
          <w:sz w:val="24"/>
        </w:rPr>
        <w:t xml:space="preserve"> </w:t>
      </w:r>
    </w:p>
    <w:p w:rsidR="009C16A4" w:rsidRPr="009C16A4" w:rsidRDefault="009C16A4" w:rsidP="006A1C84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16A4" w:rsidRPr="009C16A4" w:rsidSect="009163DF">
      <w:pgSz w:w="11906" w:h="16838"/>
      <w:pgMar w:top="170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56BC7"/>
    <w:multiLevelType w:val="hybridMultilevel"/>
    <w:tmpl w:val="211C7BCC"/>
    <w:lvl w:ilvl="0" w:tplc="D56E9A12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43C44BC"/>
    <w:multiLevelType w:val="hybridMultilevel"/>
    <w:tmpl w:val="1FB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846"/>
    <w:multiLevelType w:val="hybridMultilevel"/>
    <w:tmpl w:val="40986560"/>
    <w:lvl w:ilvl="0" w:tplc="D36684F8">
      <w:start w:val="1"/>
      <w:numFmt w:val="decimal"/>
      <w:pStyle w:val="16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B1"/>
    <w:rsid w:val="00017EB2"/>
    <w:rsid w:val="00195076"/>
    <w:rsid w:val="00290D68"/>
    <w:rsid w:val="00326D6E"/>
    <w:rsid w:val="003A511A"/>
    <w:rsid w:val="00473844"/>
    <w:rsid w:val="006A1C84"/>
    <w:rsid w:val="009163DF"/>
    <w:rsid w:val="00927904"/>
    <w:rsid w:val="009C16A4"/>
    <w:rsid w:val="009C7B69"/>
    <w:rsid w:val="009F1818"/>
    <w:rsid w:val="00B30DB1"/>
    <w:rsid w:val="00D155CC"/>
    <w:rsid w:val="00D40E05"/>
    <w:rsid w:val="00D84621"/>
    <w:rsid w:val="00F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CA98-CE24-4929-855E-2C5A302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55CC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uto">
    <w:name w:val="auto"/>
    <w:basedOn w:val="a0"/>
    <w:uiPriority w:val="99"/>
    <w:rsid w:val="00D155CC"/>
    <w:pPr>
      <w:spacing w:after="0" w:line="312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155CC"/>
  </w:style>
  <w:style w:type="paragraph" w:customStyle="1" w:styleId="a">
    <w:name w:val="Нумерованный абзац"/>
    <w:basedOn w:val="a0"/>
    <w:uiPriority w:val="99"/>
    <w:rsid w:val="009C16A4"/>
    <w:pPr>
      <w:numPr>
        <w:numId w:val="1"/>
      </w:numPr>
      <w:spacing w:after="0" w:line="360" w:lineRule="auto"/>
      <w:ind w:left="0" w:firstLine="709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6-ReferenceListing">
    <w:name w:val="16-Reference Listing"/>
    <w:rsid w:val="009C16A4"/>
    <w:pPr>
      <w:widowControl w:val="0"/>
      <w:numPr>
        <w:numId w:val="2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sz w:val="18"/>
      <w:szCs w:val="24"/>
      <w:lang w:val="en-US" w:eastAsia="zh-CN"/>
    </w:rPr>
  </w:style>
  <w:style w:type="character" w:styleId="a4">
    <w:name w:val="Hyperlink"/>
    <w:basedOn w:val="a1"/>
    <w:uiPriority w:val="99"/>
    <w:unhideWhenUsed/>
    <w:rsid w:val="009C16A4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C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cadigital.ipb.pt/handle/10198/7423" TargetMode="External"/><Relationship Id="rId5" Type="http://schemas.openxmlformats.org/officeDocument/2006/relationships/hyperlink" Target="https://bibliotecadigital.ipb.pt/handle/10198/7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Shuhart Redrick</dc:creator>
  <cp:keywords/>
  <dc:description/>
  <cp:lastModifiedBy>Shuhart Redrick</cp:lastModifiedBy>
  <cp:revision>5</cp:revision>
  <dcterms:created xsi:type="dcterms:W3CDTF">2014-02-27T20:27:00Z</dcterms:created>
  <dcterms:modified xsi:type="dcterms:W3CDTF">2014-02-28T19:30:00Z</dcterms:modified>
</cp:coreProperties>
</file>