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6F0A" w:rsidRPr="00A21220" w:rsidRDefault="00026F0A" w:rsidP="00026F0A">
      <w:pPr>
        <w:spacing w:after="0" w:line="240" w:lineRule="auto"/>
        <w:jc w:val="center"/>
        <w:rPr>
          <w:rFonts w:ascii="Times New Roman" w:hAnsi="Times New Roman"/>
          <w:b/>
          <w:sz w:val="20"/>
          <w:szCs w:val="20"/>
        </w:rPr>
      </w:pPr>
      <w:r w:rsidRPr="00A21220">
        <w:rPr>
          <w:rFonts w:ascii="Times New Roman" w:hAnsi="Times New Roman"/>
          <w:b/>
          <w:sz w:val="20"/>
          <w:szCs w:val="20"/>
        </w:rPr>
        <w:t>АНАЛИЗ ДЛИТЕЛЬНОСТИ ТРЕНДА В ЗАДАЧАХ ПРОГНОЗИРОВАНИЯ НА ОСНОВЕ ФРАКТАЛЬНЫХ СВОЙСТВ</w:t>
      </w:r>
    </w:p>
    <w:p w:rsidR="00026F0A" w:rsidRPr="00A21220" w:rsidRDefault="00026F0A" w:rsidP="00026F0A">
      <w:pPr>
        <w:spacing w:after="0" w:line="240" w:lineRule="auto"/>
        <w:jc w:val="center"/>
        <w:rPr>
          <w:rFonts w:ascii="Times New Roman" w:hAnsi="Times New Roman"/>
          <w:b/>
          <w:sz w:val="20"/>
          <w:szCs w:val="20"/>
        </w:rPr>
      </w:pPr>
    </w:p>
    <w:p w:rsidR="00026F0A" w:rsidRPr="00A21220" w:rsidRDefault="00026F0A" w:rsidP="00026F0A">
      <w:pPr>
        <w:autoSpaceDE w:val="0"/>
        <w:autoSpaceDN w:val="0"/>
        <w:adjustRightInd w:val="0"/>
        <w:spacing w:after="0" w:line="240" w:lineRule="auto"/>
        <w:jc w:val="center"/>
        <w:rPr>
          <w:rFonts w:ascii="Times New Roman" w:hAnsi="Times New Roman"/>
          <w:sz w:val="20"/>
          <w:szCs w:val="20"/>
        </w:rPr>
      </w:pPr>
      <w:proofErr w:type="spellStart"/>
      <w:r w:rsidRPr="00A21220">
        <w:rPr>
          <w:rFonts w:ascii="Times New Roman" w:hAnsi="Times New Roman"/>
          <w:sz w:val="20"/>
          <w:szCs w:val="20"/>
        </w:rPr>
        <w:t>Увайсов</w:t>
      </w:r>
      <w:proofErr w:type="spellEnd"/>
      <w:r w:rsidRPr="00A21220">
        <w:rPr>
          <w:rFonts w:ascii="Times New Roman" w:hAnsi="Times New Roman"/>
          <w:sz w:val="20"/>
          <w:szCs w:val="20"/>
        </w:rPr>
        <w:t xml:space="preserve"> С.У., Журавлёва Ю.Н., Палий С. П.</w:t>
      </w:r>
    </w:p>
    <w:p w:rsidR="00026F0A" w:rsidRPr="00A21220" w:rsidRDefault="00026F0A" w:rsidP="00026F0A">
      <w:pPr>
        <w:autoSpaceDE w:val="0"/>
        <w:autoSpaceDN w:val="0"/>
        <w:adjustRightInd w:val="0"/>
        <w:spacing w:after="0" w:line="240" w:lineRule="auto"/>
        <w:jc w:val="center"/>
        <w:rPr>
          <w:rFonts w:ascii="Times New Roman" w:hAnsi="Times New Roman"/>
          <w:b/>
          <w:i/>
          <w:sz w:val="20"/>
          <w:szCs w:val="20"/>
        </w:rPr>
      </w:pPr>
      <w:r w:rsidRPr="00A21220">
        <w:rPr>
          <w:rFonts w:ascii="Times New Roman" w:hAnsi="Times New Roman"/>
          <w:i/>
          <w:sz w:val="20"/>
          <w:szCs w:val="20"/>
        </w:rPr>
        <w:t>МИЭМ НИУ ВШЭ</w:t>
      </w:r>
    </w:p>
    <w:p w:rsidR="00026F0A" w:rsidRPr="00A21220" w:rsidRDefault="00026F0A" w:rsidP="00026F0A">
      <w:pPr>
        <w:spacing w:after="0" w:line="240" w:lineRule="auto"/>
        <w:jc w:val="center"/>
        <w:rPr>
          <w:rFonts w:ascii="Times New Roman" w:hAnsi="Times New Roman"/>
          <w:b/>
          <w:sz w:val="20"/>
          <w:szCs w:val="20"/>
        </w:rPr>
      </w:pPr>
    </w:p>
    <w:p w:rsidR="00026F0A" w:rsidRPr="00A21220" w:rsidRDefault="00026F0A" w:rsidP="00026F0A">
      <w:pPr>
        <w:autoSpaceDE w:val="0"/>
        <w:autoSpaceDN w:val="0"/>
        <w:adjustRightInd w:val="0"/>
        <w:spacing w:after="0" w:line="240" w:lineRule="auto"/>
        <w:ind w:firstLine="709"/>
        <w:jc w:val="both"/>
        <w:rPr>
          <w:rFonts w:ascii="Times New Roman" w:hAnsi="Times New Roman"/>
          <w:sz w:val="20"/>
          <w:szCs w:val="20"/>
          <w:lang w:val="en-US"/>
        </w:rPr>
      </w:pPr>
      <w:r w:rsidRPr="00A21220">
        <w:rPr>
          <w:rFonts w:ascii="Times New Roman" w:hAnsi="Times New Roman"/>
          <w:sz w:val="20"/>
          <w:szCs w:val="20"/>
        </w:rPr>
        <w:t>Рассмотрена задача анализа длительности тренда в задачах прогнозирования на основе фрактальных свойств.  Для исследования фрактальных свойств используется индекс фрактальности, значение которого позволяет определить состояние ряда. Проведен</w:t>
      </w:r>
      <w:r w:rsidRPr="00A21220">
        <w:rPr>
          <w:rFonts w:ascii="Times New Roman" w:hAnsi="Times New Roman"/>
          <w:sz w:val="20"/>
          <w:szCs w:val="20"/>
          <w:lang w:val="en-US"/>
        </w:rPr>
        <w:t xml:space="preserve"> </w:t>
      </w:r>
      <w:r w:rsidRPr="00A21220">
        <w:rPr>
          <w:rFonts w:ascii="Times New Roman" w:hAnsi="Times New Roman"/>
          <w:sz w:val="20"/>
          <w:szCs w:val="20"/>
        </w:rPr>
        <w:t>анализ</w:t>
      </w:r>
      <w:r w:rsidRPr="00A21220">
        <w:rPr>
          <w:rFonts w:ascii="Times New Roman" w:hAnsi="Times New Roman"/>
          <w:sz w:val="20"/>
          <w:szCs w:val="20"/>
          <w:lang w:val="en-US"/>
        </w:rPr>
        <w:t xml:space="preserve"> </w:t>
      </w:r>
      <w:r w:rsidRPr="00A21220">
        <w:rPr>
          <w:rFonts w:ascii="Times New Roman" w:hAnsi="Times New Roman"/>
          <w:sz w:val="20"/>
          <w:szCs w:val="20"/>
        </w:rPr>
        <w:t>длительности</w:t>
      </w:r>
      <w:r w:rsidRPr="00A21220">
        <w:rPr>
          <w:rFonts w:ascii="Times New Roman" w:hAnsi="Times New Roman"/>
          <w:sz w:val="20"/>
          <w:szCs w:val="20"/>
          <w:lang w:val="en-US"/>
        </w:rPr>
        <w:t xml:space="preserve"> </w:t>
      </w:r>
      <w:r w:rsidRPr="00A21220">
        <w:rPr>
          <w:rFonts w:ascii="Times New Roman" w:hAnsi="Times New Roman"/>
          <w:sz w:val="20"/>
          <w:szCs w:val="20"/>
        </w:rPr>
        <w:t>тренда</w:t>
      </w:r>
      <w:r w:rsidRPr="00A21220">
        <w:rPr>
          <w:rFonts w:ascii="Times New Roman" w:hAnsi="Times New Roman"/>
          <w:sz w:val="20"/>
          <w:szCs w:val="20"/>
          <w:lang w:val="en-US"/>
        </w:rPr>
        <w:t xml:space="preserve"> </w:t>
      </w:r>
      <w:r w:rsidRPr="00A21220">
        <w:rPr>
          <w:rFonts w:ascii="Times New Roman" w:hAnsi="Times New Roman"/>
          <w:sz w:val="20"/>
          <w:szCs w:val="20"/>
        </w:rPr>
        <w:t>и</w:t>
      </w:r>
      <w:r w:rsidRPr="00A21220">
        <w:rPr>
          <w:rFonts w:ascii="Times New Roman" w:hAnsi="Times New Roman"/>
          <w:sz w:val="20"/>
          <w:szCs w:val="20"/>
          <w:lang w:val="en-US"/>
        </w:rPr>
        <w:t xml:space="preserve"> </w:t>
      </w:r>
      <w:r w:rsidRPr="00A21220">
        <w:rPr>
          <w:rFonts w:ascii="Times New Roman" w:hAnsi="Times New Roman"/>
          <w:sz w:val="20"/>
          <w:szCs w:val="20"/>
        </w:rPr>
        <w:t>определено</w:t>
      </w:r>
      <w:r w:rsidRPr="00A21220">
        <w:rPr>
          <w:rFonts w:ascii="Times New Roman" w:hAnsi="Times New Roman"/>
          <w:sz w:val="20"/>
          <w:szCs w:val="20"/>
          <w:lang w:val="en-US"/>
        </w:rPr>
        <w:t xml:space="preserve"> </w:t>
      </w:r>
      <w:r w:rsidRPr="00A21220">
        <w:rPr>
          <w:rFonts w:ascii="Times New Roman" w:hAnsi="Times New Roman"/>
          <w:sz w:val="20"/>
          <w:szCs w:val="20"/>
        </w:rPr>
        <w:t>состояние</w:t>
      </w:r>
      <w:r w:rsidRPr="00A21220">
        <w:rPr>
          <w:rFonts w:ascii="Times New Roman" w:hAnsi="Times New Roman"/>
          <w:sz w:val="20"/>
          <w:szCs w:val="20"/>
          <w:lang w:val="en-US"/>
        </w:rPr>
        <w:t xml:space="preserve"> </w:t>
      </w:r>
      <w:r w:rsidRPr="00A21220">
        <w:rPr>
          <w:rFonts w:ascii="Times New Roman" w:hAnsi="Times New Roman"/>
          <w:sz w:val="20"/>
          <w:szCs w:val="20"/>
        </w:rPr>
        <w:t>устойчивого</w:t>
      </w:r>
      <w:r w:rsidRPr="00A21220">
        <w:rPr>
          <w:rFonts w:ascii="Times New Roman" w:hAnsi="Times New Roman"/>
          <w:sz w:val="20"/>
          <w:szCs w:val="20"/>
          <w:lang w:val="en-US"/>
        </w:rPr>
        <w:t xml:space="preserve"> </w:t>
      </w:r>
      <w:r w:rsidRPr="00A21220">
        <w:rPr>
          <w:rFonts w:ascii="Times New Roman" w:hAnsi="Times New Roman"/>
          <w:sz w:val="20"/>
          <w:szCs w:val="20"/>
        </w:rPr>
        <w:t>тренда</w:t>
      </w:r>
      <w:r w:rsidRPr="00A21220">
        <w:rPr>
          <w:rFonts w:ascii="Times New Roman" w:hAnsi="Times New Roman"/>
          <w:sz w:val="20"/>
          <w:szCs w:val="20"/>
          <w:lang w:val="en-US"/>
        </w:rPr>
        <w:t>.</w:t>
      </w:r>
    </w:p>
    <w:p w:rsidR="00026F0A" w:rsidRDefault="00026F0A" w:rsidP="00026F0A">
      <w:pPr>
        <w:spacing w:after="0" w:line="240" w:lineRule="auto"/>
        <w:ind w:firstLine="709"/>
        <w:rPr>
          <w:rFonts w:ascii="Times New Roman" w:hAnsi="Times New Roman"/>
          <w:i/>
          <w:sz w:val="20"/>
          <w:szCs w:val="20"/>
          <w:lang w:val="en-US"/>
        </w:rPr>
      </w:pPr>
    </w:p>
    <w:p w:rsidR="00026F0A" w:rsidRPr="00A21220" w:rsidRDefault="00026F0A" w:rsidP="00026F0A">
      <w:pPr>
        <w:spacing w:after="0" w:line="240" w:lineRule="auto"/>
        <w:ind w:firstLine="708"/>
        <w:rPr>
          <w:rFonts w:ascii="Times New Roman" w:hAnsi="Times New Roman"/>
          <w:sz w:val="20"/>
          <w:szCs w:val="20"/>
          <w:lang w:val="en-US"/>
        </w:rPr>
      </w:pPr>
      <w:r w:rsidRPr="00A21220">
        <w:rPr>
          <w:rFonts w:ascii="Times New Roman" w:hAnsi="Times New Roman"/>
          <w:b/>
          <w:sz w:val="20"/>
          <w:szCs w:val="20"/>
          <w:lang w:val="en-US"/>
        </w:rPr>
        <w:t xml:space="preserve">Analysis of </w:t>
      </w:r>
      <w:proofErr w:type="gramStart"/>
      <w:r w:rsidRPr="00A21220">
        <w:rPr>
          <w:rFonts w:ascii="Times New Roman" w:hAnsi="Times New Roman"/>
          <w:b/>
          <w:sz w:val="20"/>
          <w:szCs w:val="20"/>
          <w:lang w:val="en-US"/>
        </w:rPr>
        <w:t>trend  duration</w:t>
      </w:r>
      <w:proofErr w:type="gramEnd"/>
      <w:r w:rsidRPr="00A21220">
        <w:rPr>
          <w:rFonts w:ascii="Times New Roman" w:hAnsi="Times New Roman"/>
          <w:b/>
          <w:sz w:val="20"/>
          <w:szCs w:val="20"/>
          <w:lang w:val="en-US"/>
        </w:rPr>
        <w:t xml:space="preserve"> in the context of prediction based on fractal properties. </w:t>
      </w:r>
      <w:proofErr w:type="spellStart"/>
      <w:r w:rsidRPr="00A21220">
        <w:rPr>
          <w:rFonts w:ascii="Times New Roman" w:hAnsi="Times New Roman"/>
          <w:b/>
          <w:sz w:val="20"/>
          <w:szCs w:val="20"/>
          <w:lang w:val="en-US"/>
        </w:rPr>
        <w:t>Uvaysov</w:t>
      </w:r>
      <w:proofErr w:type="spellEnd"/>
      <w:r w:rsidRPr="00A21220">
        <w:rPr>
          <w:rFonts w:ascii="Times New Roman" w:hAnsi="Times New Roman"/>
          <w:b/>
          <w:sz w:val="20"/>
          <w:szCs w:val="20"/>
          <w:lang w:val="en-US"/>
        </w:rPr>
        <w:t xml:space="preserve"> S. U., </w:t>
      </w:r>
      <w:proofErr w:type="spellStart"/>
      <w:r w:rsidRPr="00A21220">
        <w:rPr>
          <w:rFonts w:ascii="Times New Roman" w:hAnsi="Times New Roman"/>
          <w:b/>
          <w:sz w:val="20"/>
          <w:szCs w:val="20"/>
          <w:lang w:val="en-US"/>
        </w:rPr>
        <w:t>Zhuravleva</w:t>
      </w:r>
      <w:proofErr w:type="spellEnd"/>
      <w:r w:rsidRPr="00A21220">
        <w:rPr>
          <w:rFonts w:ascii="Times New Roman" w:hAnsi="Times New Roman"/>
          <w:b/>
          <w:sz w:val="20"/>
          <w:szCs w:val="20"/>
          <w:lang w:val="en-US"/>
        </w:rPr>
        <w:t xml:space="preserve"> J.N., </w:t>
      </w:r>
      <w:proofErr w:type="spellStart"/>
      <w:r w:rsidRPr="00A21220">
        <w:rPr>
          <w:rFonts w:ascii="Times New Roman" w:hAnsi="Times New Roman"/>
          <w:b/>
          <w:sz w:val="20"/>
          <w:szCs w:val="20"/>
          <w:lang w:val="en-US"/>
        </w:rPr>
        <w:t>Paliy</w:t>
      </w:r>
      <w:proofErr w:type="spellEnd"/>
      <w:r w:rsidRPr="00A21220">
        <w:rPr>
          <w:rFonts w:ascii="Times New Roman" w:hAnsi="Times New Roman"/>
          <w:b/>
          <w:sz w:val="20"/>
          <w:szCs w:val="20"/>
          <w:lang w:val="en-US"/>
        </w:rPr>
        <w:t xml:space="preserve"> S. P.</w:t>
      </w:r>
    </w:p>
    <w:p w:rsidR="00026F0A" w:rsidRPr="00A21220" w:rsidRDefault="00026F0A" w:rsidP="00026F0A">
      <w:pPr>
        <w:spacing w:after="0" w:line="240" w:lineRule="auto"/>
        <w:ind w:firstLine="709"/>
        <w:jc w:val="both"/>
        <w:rPr>
          <w:rFonts w:ascii="Times New Roman" w:hAnsi="Times New Roman"/>
          <w:sz w:val="20"/>
          <w:szCs w:val="20"/>
          <w:lang w:val="en-US"/>
        </w:rPr>
      </w:pPr>
      <w:r w:rsidRPr="00A21220">
        <w:rPr>
          <w:rFonts w:ascii="Times New Roman" w:hAnsi="Times New Roman"/>
          <w:sz w:val="20"/>
          <w:szCs w:val="20"/>
          <w:lang w:val="en-US"/>
        </w:rPr>
        <w:t xml:space="preserve">A problem of analyzing </w:t>
      </w:r>
      <w:proofErr w:type="gramStart"/>
      <w:r w:rsidRPr="00A21220">
        <w:rPr>
          <w:rFonts w:ascii="Times New Roman" w:hAnsi="Times New Roman"/>
          <w:sz w:val="20"/>
          <w:szCs w:val="20"/>
          <w:lang w:val="en-US"/>
        </w:rPr>
        <w:t>the  trend</w:t>
      </w:r>
      <w:proofErr w:type="gramEnd"/>
      <w:r w:rsidRPr="00A21220">
        <w:rPr>
          <w:rFonts w:ascii="Times New Roman" w:hAnsi="Times New Roman"/>
          <w:sz w:val="20"/>
          <w:szCs w:val="20"/>
          <w:lang w:val="en-US"/>
        </w:rPr>
        <w:t xml:space="preserve"> duration under the tasks of forecasting, based on fractal properties. To study the fractal properties fractal index is used, the value of which can determine the status of the series. The analysis of the duration of the trend and the steady trend are defined.</w:t>
      </w:r>
    </w:p>
    <w:p w:rsidR="00026F0A" w:rsidRPr="00A21220" w:rsidRDefault="00026F0A" w:rsidP="00026F0A">
      <w:pPr>
        <w:shd w:val="clear" w:color="auto" w:fill="FFFFFF"/>
        <w:spacing w:after="0" w:line="240" w:lineRule="auto"/>
        <w:ind w:firstLine="720"/>
        <w:jc w:val="both"/>
        <w:rPr>
          <w:rFonts w:ascii="Times New Roman" w:hAnsi="Times New Roman"/>
          <w:sz w:val="20"/>
          <w:szCs w:val="20"/>
          <w:lang w:val="en-US"/>
        </w:rPr>
      </w:pPr>
    </w:p>
    <w:p w:rsidR="00026F0A" w:rsidRPr="00A21220" w:rsidRDefault="00026F0A" w:rsidP="00026F0A">
      <w:pPr>
        <w:shd w:val="clear" w:color="auto" w:fill="FFFFFF"/>
        <w:spacing w:after="0" w:line="240" w:lineRule="auto"/>
        <w:ind w:firstLine="720"/>
        <w:jc w:val="both"/>
        <w:rPr>
          <w:rFonts w:ascii="Times New Roman" w:hAnsi="Times New Roman"/>
          <w:sz w:val="20"/>
          <w:szCs w:val="20"/>
        </w:rPr>
      </w:pPr>
      <w:r w:rsidRPr="00A21220">
        <w:rPr>
          <w:rFonts w:ascii="Times New Roman" w:hAnsi="Times New Roman"/>
          <w:sz w:val="20"/>
          <w:szCs w:val="20"/>
        </w:rPr>
        <w:t xml:space="preserve">В настоящее время для анализа доходностей финансовых инструментов все чаще используют фрактальный анализ, который позволяет объяснить нарушение гипотезы эффективного рынка. Используя процесс броуновского движения </w:t>
      </w:r>
      <w:r w:rsidRPr="00A21220">
        <w:rPr>
          <w:rFonts w:ascii="Times New Roman" w:hAnsi="Times New Roman"/>
          <w:position w:val="-12"/>
          <w:sz w:val="20"/>
          <w:szCs w:val="20"/>
        </w:rPr>
        <w:object w:dxaOrig="116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75pt;height:18.4pt" o:ole="">
            <v:imagedata r:id="rId5" o:title=""/>
          </v:shape>
          <o:OLEObject Type="Embed" ProgID="Equation.3" ShapeID="_x0000_i1025" DrawAspect="Content" ObjectID="_1414241970" r:id="rId6"/>
        </w:object>
      </w:r>
      <w:r w:rsidRPr="00A21220">
        <w:rPr>
          <w:rFonts w:ascii="Times New Roman" w:hAnsi="Times New Roman"/>
          <w:sz w:val="20"/>
          <w:szCs w:val="20"/>
        </w:rPr>
        <w:t>,</w:t>
      </w:r>
      <w:r w:rsidRPr="00A21220">
        <w:rPr>
          <w:rFonts w:ascii="Times New Roman" w:hAnsi="Times New Roman"/>
          <w:sz w:val="20"/>
          <w:szCs w:val="20"/>
          <w:lang w:val="uk-UA"/>
        </w:rPr>
        <w:t xml:space="preserve"> </w:t>
      </w:r>
      <w:r w:rsidRPr="00A21220">
        <w:rPr>
          <w:rFonts w:ascii="Times New Roman" w:hAnsi="Times New Roman"/>
          <w:sz w:val="20"/>
          <w:szCs w:val="20"/>
        </w:rPr>
        <w:t xml:space="preserve">Луи </w:t>
      </w:r>
      <w:proofErr w:type="spellStart"/>
      <w:r w:rsidRPr="00A21220">
        <w:rPr>
          <w:rFonts w:ascii="Times New Roman" w:hAnsi="Times New Roman"/>
          <w:sz w:val="20"/>
          <w:szCs w:val="20"/>
        </w:rPr>
        <w:t>Башелье</w:t>
      </w:r>
      <w:proofErr w:type="spellEnd"/>
      <w:r w:rsidRPr="00A21220">
        <w:rPr>
          <w:rFonts w:ascii="Times New Roman" w:hAnsi="Times New Roman"/>
          <w:sz w:val="20"/>
          <w:szCs w:val="20"/>
        </w:rPr>
        <w:t xml:space="preserve"> предложил модель «случайного блуждания»:</w:t>
      </w:r>
    </w:p>
    <w:p w:rsidR="00026F0A" w:rsidRPr="00A21220" w:rsidRDefault="00026F0A" w:rsidP="00026F0A">
      <w:pPr>
        <w:shd w:val="clear" w:color="auto" w:fill="FFFFFF"/>
        <w:spacing w:after="0" w:line="240" w:lineRule="auto"/>
        <w:ind w:firstLine="720"/>
        <w:jc w:val="right"/>
        <w:rPr>
          <w:rFonts w:ascii="Times New Roman" w:hAnsi="Times New Roman"/>
          <w:sz w:val="20"/>
          <w:szCs w:val="20"/>
        </w:rPr>
      </w:pPr>
      <w:r w:rsidRPr="00A21220">
        <w:rPr>
          <w:rFonts w:ascii="Times New Roman" w:hAnsi="Times New Roman"/>
          <w:position w:val="-12"/>
          <w:sz w:val="20"/>
          <w:szCs w:val="20"/>
        </w:rPr>
        <w:object w:dxaOrig="1800" w:dyaOrig="360">
          <v:shape id="_x0000_i1026" type="#_x0000_t75" style="width:141.5pt;height:21.75pt" o:ole="">
            <v:imagedata r:id="rId7" o:title=""/>
          </v:shape>
          <o:OLEObject Type="Embed" ProgID="Equation.3" ShapeID="_x0000_i1026" DrawAspect="Content" ObjectID="_1414241971" r:id="rId8"/>
        </w:object>
      </w:r>
      <w:r w:rsidRPr="00A21220">
        <w:rPr>
          <w:rFonts w:ascii="Times New Roman" w:hAnsi="Times New Roman"/>
          <w:sz w:val="20"/>
          <w:szCs w:val="20"/>
        </w:rPr>
        <w:t>,                                              (1)</w:t>
      </w:r>
    </w:p>
    <w:p w:rsidR="00026F0A" w:rsidRPr="00A21220" w:rsidRDefault="00026F0A" w:rsidP="00026F0A">
      <w:pPr>
        <w:shd w:val="clear" w:color="auto" w:fill="FFFFFF"/>
        <w:spacing w:after="0" w:line="240" w:lineRule="auto"/>
        <w:ind w:firstLine="28"/>
        <w:jc w:val="both"/>
        <w:rPr>
          <w:rFonts w:ascii="Times New Roman" w:hAnsi="Times New Roman"/>
          <w:sz w:val="20"/>
          <w:szCs w:val="20"/>
        </w:rPr>
      </w:pPr>
      <w:r w:rsidRPr="00A21220">
        <w:rPr>
          <w:rFonts w:ascii="Times New Roman" w:hAnsi="Times New Roman"/>
          <w:sz w:val="20"/>
          <w:szCs w:val="20"/>
        </w:rPr>
        <w:t>с двумя постоянными параметрами</w:t>
      </w:r>
      <w:proofErr w:type="gramStart"/>
      <w:r w:rsidRPr="00A21220">
        <w:rPr>
          <w:rFonts w:ascii="Times New Roman" w:hAnsi="Times New Roman"/>
          <w:sz w:val="20"/>
          <w:szCs w:val="20"/>
        </w:rPr>
        <w:t xml:space="preserve"> (</w:t>
      </w:r>
      <w:r w:rsidRPr="00A21220">
        <w:rPr>
          <w:rFonts w:ascii="Times New Roman" w:hAnsi="Times New Roman"/>
          <w:position w:val="-10"/>
          <w:sz w:val="20"/>
          <w:szCs w:val="20"/>
        </w:rPr>
        <w:object w:dxaOrig="480" w:dyaOrig="260">
          <v:shape id="_x0000_i1027" type="#_x0000_t75" style="width:24.3pt;height:12.55pt" o:ole="">
            <v:imagedata r:id="rId9" o:title=""/>
          </v:shape>
          <o:OLEObject Type="Embed" ProgID="Equation.3" ShapeID="_x0000_i1027" DrawAspect="Content" ObjectID="_1414241972" r:id="rId10"/>
        </w:object>
      </w:r>
      <w:r w:rsidRPr="00A21220">
        <w:rPr>
          <w:rFonts w:ascii="Times New Roman" w:hAnsi="Times New Roman"/>
          <w:sz w:val="20"/>
          <w:szCs w:val="20"/>
        </w:rPr>
        <w:t xml:space="preserve">). </w:t>
      </w:r>
      <w:proofErr w:type="gramEnd"/>
      <w:r w:rsidRPr="00A21220">
        <w:rPr>
          <w:rFonts w:ascii="Times New Roman" w:hAnsi="Times New Roman"/>
          <w:sz w:val="20"/>
          <w:szCs w:val="20"/>
        </w:rPr>
        <w:t xml:space="preserve">При этом, параметр </w:t>
      </w:r>
      <w:r w:rsidRPr="00A21220">
        <w:rPr>
          <w:rFonts w:ascii="Times New Roman" w:hAnsi="Times New Roman"/>
          <w:position w:val="-10"/>
          <w:sz w:val="20"/>
          <w:szCs w:val="20"/>
        </w:rPr>
        <w:object w:dxaOrig="240" w:dyaOrig="260">
          <v:shape id="_x0000_i1028" type="#_x0000_t75" style="width:11.7pt;height:12.55pt" o:ole="">
            <v:imagedata r:id="rId11" o:title=""/>
          </v:shape>
          <o:OLEObject Type="Embed" ProgID="Equation.3" ShapeID="_x0000_i1028" DrawAspect="Content" ObjectID="_1414241973" r:id="rId12"/>
        </w:object>
      </w:r>
      <w:r w:rsidRPr="00A21220">
        <w:rPr>
          <w:rFonts w:ascii="Times New Roman" w:hAnsi="Times New Roman"/>
          <w:sz w:val="20"/>
          <w:szCs w:val="20"/>
        </w:rPr>
        <w:t xml:space="preserve"> характеризует</w:t>
      </w:r>
      <w:r w:rsidRPr="00A21220">
        <w:rPr>
          <w:rFonts w:ascii="Times New Roman" w:hAnsi="Times New Roman"/>
          <w:spacing w:val="-8"/>
          <w:sz w:val="20"/>
          <w:szCs w:val="20"/>
        </w:rPr>
        <w:t xml:space="preserve"> </w:t>
      </w:r>
      <w:r w:rsidRPr="00A21220">
        <w:rPr>
          <w:rFonts w:ascii="Times New Roman" w:hAnsi="Times New Roman"/>
          <w:spacing w:val="-5"/>
          <w:sz w:val="20"/>
          <w:szCs w:val="20"/>
        </w:rPr>
        <w:t xml:space="preserve">локальный снос (норму возврата, коэффициент роста), а параметр </w:t>
      </w:r>
      <w:r w:rsidRPr="00A21220">
        <w:rPr>
          <w:rFonts w:ascii="Times New Roman" w:hAnsi="Times New Roman"/>
          <w:spacing w:val="-5"/>
          <w:position w:val="-6"/>
          <w:sz w:val="20"/>
          <w:szCs w:val="20"/>
        </w:rPr>
        <w:object w:dxaOrig="240" w:dyaOrig="220">
          <v:shape id="_x0000_i1029" type="#_x0000_t75" style="width:11.7pt;height:10.9pt" o:ole="">
            <v:imagedata r:id="rId13" o:title=""/>
          </v:shape>
          <o:OLEObject Type="Embed" ProgID="Equation.3" ShapeID="_x0000_i1029" DrawAspect="Content" ObjectID="_1414241974" r:id="rId14"/>
        </w:object>
      </w:r>
      <w:r w:rsidRPr="00A21220">
        <w:rPr>
          <w:rFonts w:ascii="Times New Roman" w:hAnsi="Times New Roman"/>
          <w:spacing w:val="-5"/>
          <w:sz w:val="20"/>
          <w:szCs w:val="20"/>
        </w:rPr>
        <w:t xml:space="preserve"> </w:t>
      </w:r>
      <w:r w:rsidRPr="00A21220">
        <w:rPr>
          <w:rFonts w:ascii="Times New Roman" w:hAnsi="Times New Roman"/>
          <w:spacing w:val="-5"/>
          <w:sz w:val="20"/>
          <w:szCs w:val="20"/>
          <w:lang w:val="uk-UA"/>
        </w:rPr>
        <w:t xml:space="preserve">– </w:t>
      </w:r>
      <w:r w:rsidRPr="00A21220">
        <w:rPr>
          <w:rFonts w:ascii="Times New Roman" w:hAnsi="Times New Roman"/>
          <w:spacing w:val="-5"/>
          <w:sz w:val="20"/>
          <w:szCs w:val="20"/>
        </w:rPr>
        <w:t>стан</w:t>
      </w:r>
      <w:r w:rsidRPr="00A21220">
        <w:rPr>
          <w:rFonts w:ascii="Times New Roman" w:hAnsi="Times New Roman"/>
          <w:spacing w:val="-6"/>
          <w:sz w:val="20"/>
          <w:szCs w:val="20"/>
        </w:rPr>
        <w:t xml:space="preserve">дартное отклонение, которое в финансовой литературе принято называть </w:t>
      </w:r>
      <w:proofErr w:type="spellStart"/>
      <w:r w:rsidRPr="00A21220">
        <w:rPr>
          <w:rFonts w:ascii="Times New Roman" w:hAnsi="Times New Roman"/>
          <w:i/>
          <w:iCs/>
          <w:spacing w:val="-6"/>
          <w:sz w:val="20"/>
          <w:szCs w:val="20"/>
        </w:rPr>
        <w:t>во</w:t>
      </w:r>
      <w:r w:rsidRPr="00A21220">
        <w:rPr>
          <w:rFonts w:ascii="Times New Roman" w:hAnsi="Times New Roman"/>
          <w:i/>
          <w:iCs/>
          <w:sz w:val="20"/>
          <w:szCs w:val="20"/>
        </w:rPr>
        <w:t>латилъностъю</w:t>
      </w:r>
      <w:proofErr w:type="spellEnd"/>
      <w:r w:rsidRPr="00A21220">
        <w:rPr>
          <w:rFonts w:ascii="Times New Roman" w:hAnsi="Times New Roman"/>
          <w:i/>
          <w:iCs/>
          <w:sz w:val="20"/>
          <w:szCs w:val="20"/>
        </w:rPr>
        <w:t>.</w:t>
      </w:r>
    </w:p>
    <w:p w:rsidR="00026F0A" w:rsidRPr="00A21220" w:rsidRDefault="00026F0A" w:rsidP="00026F0A">
      <w:pPr>
        <w:spacing w:after="0" w:line="240" w:lineRule="auto"/>
        <w:ind w:firstLine="692"/>
        <w:jc w:val="both"/>
        <w:rPr>
          <w:rFonts w:ascii="Times New Roman" w:hAnsi="Times New Roman"/>
          <w:sz w:val="20"/>
          <w:szCs w:val="20"/>
        </w:rPr>
      </w:pPr>
      <w:r w:rsidRPr="00A21220">
        <w:rPr>
          <w:rFonts w:ascii="Times New Roman" w:hAnsi="Times New Roman"/>
          <w:sz w:val="20"/>
          <w:szCs w:val="20"/>
        </w:rPr>
        <w:t>Фрактальный анализ представляет собой инструмент для извлечения закономерностей в структуре хаотических финансовых временных рядов. Основным элементом фрактального анализа выступает фрактал.</w:t>
      </w:r>
    </w:p>
    <w:p w:rsidR="00026F0A" w:rsidRPr="00A21220" w:rsidRDefault="00026F0A" w:rsidP="00026F0A">
      <w:pPr>
        <w:spacing w:after="0" w:line="240" w:lineRule="auto"/>
        <w:ind w:firstLine="692"/>
        <w:jc w:val="both"/>
        <w:rPr>
          <w:rFonts w:ascii="Times New Roman" w:hAnsi="Times New Roman"/>
          <w:sz w:val="20"/>
          <w:szCs w:val="20"/>
        </w:rPr>
      </w:pPr>
      <w:r w:rsidRPr="00A21220">
        <w:rPr>
          <w:rFonts w:ascii="Times New Roman" w:hAnsi="Times New Roman"/>
          <w:sz w:val="20"/>
          <w:szCs w:val="20"/>
        </w:rPr>
        <w:t>Наиболее распространенным методом измерения фрактальной размерности является клеточный метод. В работе [1] для определения фрактальных свой</w:t>
      </w:r>
      <w:proofErr w:type="gramStart"/>
      <w:r w:rsidRPr="00A21220">
        <w:rPr>
          <w:rFonts w:ascii="Times New Roman" w:hAnsi="Times New Roman"/>
          <w:sz w:val="20"/>
          <w:szCs w:val="20"/>
        </w:rPr>
        <w:t>ств пр</w:t>
      </w:r>
      <w:proofErr w:type="gramEnd"/>
      <w:r w:rsidRPr="00A21220">
        <w:rPr>
          <w:rFonts w:ascii="Times New Roman" w:hAnsi="Times New Roman"/>
          <w:sz w:val="20"/>
          <w:szCs w:val="20"/>
        </w:rPr>
        <w:t>едложен индекс фрактальности:</w:t>
      </w:r>
    </w:p>
    <w:p w:rsidR="00026F0A" w:rsidRPr="00A21220" w:rsidRDefault="00026F0A" w:rsidP="00026F0A">
      <w:pPr>
        <w:spacing w:after="0" w:line="240" w:lineRule="auto"/>
        <w:ind w:firstLine="720"/>
        <w:jc w:val="right"/>
        <w:rPr>
          <w:rFonts w:ascii="Times New Roman" w:hAnsi="Times New Roman"/>
          <w:sz w:val="20"/>
          <w:szCs w:val="20"/>
        </w:rPr>
      </w:pPr>
      <w:r w:rsidRPr="00A21220">
        <w:rPr>
          <w:rFonts w:ascii="Times New Roman" w:hAnsi="Times New Roman"/>
          <w:position w:val="-8"/>
          <w:sz w:val="20"/>
          <w:szCs w:val="20"/>
        </w:rPr>
        <w:object w:dxaOrig="700" w:dyaOrig="220">
          <v:shape id="_x0000_i1030" type="#_x0000_t75" style="width:83.7pt;height:23.45pt" o:ole="">
            <v:imagedata r:id="rId15" o:title=""/>
          </v:shape>
          <o:OLEObject Type="Embed" ProgID="Equation.3" ShapeID="_x0000_i1030" DrawAspect="Content" ObjectID="_1414241975" r:id="rId16"/>
        </w:object>
      </w:r>
      <w:r w:rsidRPr="00A21220">
        <w:rPr>
          <w:rFonts w:ascii="Times New Roman" w:hAnsi="Times New Roman"/>
          <w:sz w:val="20"/>
          <w:szCs w:val="20"/>
        </w:rPr>
        <w:t>,                                                         (2)</w:t>
      </w:r>
    </w:p>
    <w:p w:rsidR="00026F0A" w:rsidRPr="00A21220" w:rsidRDefault="00026F0A" w:rsidP="00026F0A">
      <w:pPr>
        <w:spacing w:after="0" w:line="240" w:lineRule="auto"/>
        <w:jc w:val="both"/>
        <w:rPr>
          <w:rFonts w:ascii="Times New Roman" w:hAnsi="Times New Roman"/>
          <w:sz w:val="20"/>
          <w:szCs w:val="20"/>
        </w:rPr>
      </w:pPr>
      <w:r w:rsidRPr="00A21220">
        <w:rPr>
          <w:rFonts w:ascii="Times New Roman" w:hAnsi="Times New Roman"/>
          <w:sz w:val="20"/>
          <w:szCs w:val="20"/>
        </w:rPr>
        <w:t xml:space="preserve">где </w:t>
      </w:r>
      <w:r w:rsidRPr="00A21220">
        <w:rPr>
          <w:rFonts w:ascii="Times New Roman" w:hAnsi="Times New Roman"/>
          <w:position w:val="-4"/>
          <w:sz w:val="20"/>
          <w:szCs w:val="20"/>
        </w:rPr>
        <w:object w:dxaOrig="180" w:dyaOrig="180">
          <v:shape id="_x0000_i1031" type="#_x0000_t75" style="width:23.45pt;height:12.55pt" o:ole="">
            <v:imagedata r:id="rId17" o:title=""/>
          </v:shape>
          <o:OLEObject Type="Embed" ProgID="Equation.3" ShapeID="_x0000_i1031" DrawAspect="Content" ObjectID="_1414241976" r:id="rId18"/>
        </w:object>
      </w:r>
      <w:r w:rsidRPr="00A21220">
        <w:rPr>
          <w:rFonts w:ascii="Times New Roman" w:hAnsi="Times New Roman"/>
          <w:sz w:val="20"/>
          <w:szCs w:val="20"/>
        </w:rPr>
        <w:t>– размерность минимального покрытия.</w:t>
      </w:r>
    </w:p>
    <w:p w:rsidR="00026F0A" w:rsidRPr="00A21220" w:rsidRDefault="00026F0A" w:rsidP="00026F0A">
      <w:pPr>
        <w:spacing w:after="0" w:line="240" w:lineRule="auto"/>
        <w:ind w:firstLine="720"/>
        <w:jc w:val="both"/>
        <w:rPr>
          <w:rFonts w:ascii="Times New Roman" w:hAnsi="Times New Roman"/>
          <w:sz w:val="20"/>
          <w:szCs w:val="20"/>
        </w:rPr>
      </w:pPr>
      <w:r w:rsidRPr="00A21220">
        <w:rPr>
          <w:rFonts w:ascii="Times New Roman" w:hAnsi="Times New Roman"/>
          <w:sz w:val="20"/>
          <w:szCs w:val="20"/>
        </w:rPr>
        <w:t xml:space="preserve">Для вычисления индекса фрактальности использовали метод на основе минимальных покрытий, предложенный Н.В. </w:t>
      </w:r>
      <w:proofErr w:type="spellStart"/>
      <w:r w:rsidRPr="00A21220">
        <w:rPr>
          <w:rFonts w:ascii="Times New Roman" w:hAnsi="Times New Roman"/>
          <w:sz w:val="20"/>
          <w:szCs w:val="20"/>
        </w:rPr>
        <w:t>Старченко</w:t>
      </w:r>
      <w:proofErr w:type="spellEnd"/>
      <w:r w:rsidRPr="00A21220">
        <w:rPr>
          <w:rFonts w:ascii="Times New Roman" w:hAnsi="Times New Roman"/>
          <w:sz w:val="20"/>
          <w:szCs w:val="20"/>
        </w:rPr>
        <w:t xml:space="preserve"> [1]. </w:t>
      </w:r>
    </w:p>
    <w:p w:rsidR="00026F0A" w:rsidRPr="00A21220" w:rsidRDefault="00026F0A" w:rsidP="00026F0A">
      <w:pPr>
        <w:spacing w:after="0" w:line="240" w:lineRule="auto"/>
        <w:ind w:firstLine="720"/>
        <w:jc w:val="both"/>
        <w:rPr>
          <w:rFonts w:ascii="Times New Roman" w:hAnsi="Times New Roman"/>
          <w:sz w:val="20"/>
          <w:szCs w:val="20"/>
        </w:rPr>
      </w:pPr>
      <w:r w:rsidRPr="00A21220">
        <w:rPr>
          <w:rFonts w:ascii="Times New Roman" w:hAnsi="Times New Roman"/>
          <w:sz w:val="20"/>
          <w:szCs w:val="20"/>
        </w:rPr>
        <w:t xml:space="preserve">Индекс фрактальности </w:t>
      </w:r>
      <w:r w:rsidRPr="00A21220">
        <w:rPr>
          <w:rFonts w:ascii="Times New Roman" w:hAnsi="Times New Roman"/>
          <w:position w:val="-10"/>
          <w:sz w:val="20"/>
          <w:szCs w:val="20"/>
        </w:rPr>
        <w:object w:dxaOrig="240" w:dyaOrig="260">
          <v:shape id="_x0000_i1032" type="#_x0000_t75" style="width:11.7pt;height:12.55pt" o:ole="">
            <v:imagedata r:id="rId19" o:title=""/>
          </v:shape>
          <o:OLEObject Type="Embed" ProgID="Equation.3" ShapeID="_x0000_i1032" DrawAspect="Content" ObjectID="_1414241977" r:id="rId20"/>
        </w:object>
      </w:r>
      <w:r w:rsidRPr="00A21220">
        <w:rPr>
          <w:rFonts w:ascii="Times New Roman" w:hAnsi="Times New Roman"/>
          <w:sz w:val="20"/>
          <w:szCs w:val="20"/>
        </w:rPr>
        <w:t xml:space="preserve"> находится как коэффициент наклона линии линейной  регрессии и определяется по следующей формуле (4):</w:t>
      </w:r>
    </w:p>
    <w:p w:rsidR="00026F0A" w:rsidRPr="00A21220" w:rsidRDefault="00026F0A" w:rsidP="00026F0A">
      <w:pPr>
        <w:spacing w:after="0" w:line="240" w:lineRule="auto"/>
        <w:ind w:firstLine="28"/>
        <w:jc w:val="right"/>
        <w:rPr>
          <w:rFonts w:ascii="Times New Roman" w:hAnsi="Times New Roman"/>
          <w:sz w:val="20"/>
          <w:szCs w:val="20"/>
        </w:rPr>
      </w:pPr>
      <w:r w:rsidRPr="00A21220">
        <w:rPr>
          <w:rFonts w:ascii="Times New Roman" w:hAnsi="Times New Roman"/>
          <w:sz w:val="20"/>
          <w:szCs w:val="20"/>
        </w:rPr>
        <w:t xml:space="preserve">                                  </w:t>
      </w:r>
      <w:r w:rsidRPr="00A21220">
        <w:rPr>
          <w:rFonts w:ascii="Times New Roman" w:hAnsi="Times New Roman"/>
          <w:position w:val="-8"/>
          <w:sz w:val="20"/>
          <w:szCs w:val="20"/>
        </w:rPr>
        <w:object w:dxaOrig="540" w:dyaOrig="200">
          <v:shape id="_x0000_i1033" type="#_x0000_t75" style="width:53.6pt;height:19.25pt" o:ole="">
            <v:imagedata r:id="rId21" o:title=""/>
          </v:shape>
          <o:OLEObject Type="Embed" ProgID="Equation.3" ShapeID="_x0000_i1033" DrawAspect="Content" ObjectID="_1414241978" r:id="rId22"/>
        </w:object>
      </w:r>
      <w:r w:rsidRPr="00A21220">
        <w:rPr>
          <w:rFonts w:ascii="Times New Roman" w:hAnsi="Times New Roman"/>
          <w:sz w:val="20"/>
          <w:szCs w:val="20"/>
        </w:rPr>
        <w:t xml:space="preserve">  ,                                          (4)</w:t>
      </w:r>
    </w:p>
    <w:p w:rsidR="00026F0A" w:rsidRPr="00A21220" w:rsidRDefault="00026F0A" w:rsidP="00026F0A">
      <w:pPr>
        <w:spacing w:after="0" w:line="240" w:lineRule="auto"/>
        <w:ind w:firstLine="564"/>
        <w:jc w:val="both"/>
        <w:rPr>
          <w:rFonts w:ascii="Times New Roman" w:hAnsi="Times New Roman"/>
          <w:sz w:val="20"/>
          <w:szCs w:val="20"/>
        </w:rPr>
      </w:pPr>
      <w:r w:rsidRPr="00A21220">
        <w:rPr>
          <w:rFonts w:ascii="Times New Roman" w:hAnsi="Times New Roman"/>
          <w:sz w:val="20"/>
          <w:szCs w:val="20"/>
        </w:rPr>
        <w:t xml:space="preserve">Индекс фрактальности </w:t>
      </w:r>
      <w:r w:rsidRPr="00A21220">
        <w:rPr>
          <w:rFonts w:ascii="Times New Roman" w:hAnsi="Times New Roman"/>
          <w:position w:val="-10"/>
          <w:sz w:val="20"/>
          <w:szCs w:val="20"/>
        </w:rPr>
        <w:object w:dxaOrig="240" w:dyaOrig="260">
          <v:shape id="_x0000_i1034" type="#_x0000_t75" style="width:14.25pt;height:15.05pt" o:ole="">
            <v:imagedata r:id="rId23" o:title=""/>
          </v:shape>
          <o:OLEObject Type="Embed" ProgID="Equation.3" ShapeID="_x0000_i1034" DrawAspect="Content" ObjectID="_1414241979" r:id="rId24"/>
        </w:object>
      </w:r>
      <w:r w:rsidRPr="00A21220">
        <w:rPr>
          <w:rFonts w:ascii="Times New Roman" w:hAnsi="Times New Roman"/>
          <w:sz w:val="20"/>
          <w:szCs w:val="20"/>
        </w:rPr>
        <w:t xml:space="preserve"> находится, как коэффициент наклона линии линейной регрессии </w:t>
      </w:r>
      <w:r w:rsidRPr="00A21220">
        <w:rPr>
          <w:rFonts w:ascii="Times New Roman" w:hAnsi="Times New Roman"/>
          <w:position w:val="-8"/>
          <w:sz w:val="20"/>
          <w:szCs w:val="20"/>
        </w:rPr>
        <w:object w:dxaOrig="960" w:dyaOrig="220">
          <v:shape id="_x0000_i1035" type="#_x0000_t75" style="width:124.75pt;height:20.1pt" o:ole="">
            <v:imagedata r:id="rId25" o:title=""/>
          </v:shape>
          <o:OLEObject Type="Embed" ProgID="Equation.3" ShapeID="_x0000_i1035" DrawAspect="Content" ObjectID="_1414241980" r:id="rId26"/>
        </w:object>
      </w:r>
      <w:r w:rsidRPr="00A21220">
        <w:rPr>
          <w:rFonts w:ascii="Times New Roman" w:hAnsi="Times New Roman"/>
          <w:sz w:val="20"/>
          <w:szCs w:val="20"/>
        </w:rPr>
        <w:t xml:space="preserve">, построенной по точкам с абсциссами и ординатами </w:t>
      </w:r>
      <w:r w:rsidRPr="00A21220">
        <w:rPr>
          <w:rFonts w:ascii="Times New Roman" w:hAnsi="Times New Roman"/>
          <w:position w:val="-8"/>
          <w:sz w:val="20"/>
          <w:szCs w:val="20"/>
        </w:rPr>
        <w:object w:dxaOrig="960" w:dyaOrig="220">
          <v:shape id="_x0000_i1036" type="#_x0000_t75" style="width:67.8pt;height:14.25pt" o:ole="">
            <v:imagedata r:id="rId27" o:title=""/>
          </v:shape>
          <o:OLEObject Type="Embed" ProgID="Equation.3" ShapeID="_x0000_i1036" DrawAspect="Content" ObjectID="_1414241981" r:id="rId28"/>
        </w:object>
      </w:r>
      <w:r w:rsidRPr="00A21220">
        <w:rPr>
          <w:rFonts w:ascii="Times New Roman" w:hAnsi="Times New Roman"/>
          <w:sz w:val="20"/>
          <w:szCs w:val="20"/>
        </w:rPr>
        <w:t xml:space="preserve">, где </w:t>
      </w:r>
      <w:r w:rsidRPr="00A21220">
        <w:rPr>
          <w:rFonts w:ascii="Times New Roman" w:hAnsi="Times New Roman"/>
          <w:position w:val="-6"/>
          <w:sz w:val="20"/>
          <w:szCs w:val="20"/>
        </w:rPr>
        <w:object w:dxaOrig="240" w:dyaOrig="220">
          <v:shape id="_x0000_i1037" type="#_x0000_t75" style="width:19.25pt;height:17.6pt" o:ole="">
            <v:imagedata r:id="rId29" o:title=""/>
          </v:shape>
          <o:OLEObject Type="Embed" ProgID="Equation.3" ShapeID="_x0000_i1037" DrawAspect="Content" ObjectID="_1414241982" r:id="rId30"/>
        </w:object>
      </w:r>
      <w:r w:rsidRPr="00A21220">
        <w:rPr>
          <w:rFonts w:ascii="Times New Roman" w:hAnsi="Times New Roman"/>
          <w:sz w:val="20"/>
          <w:szCs w:val="20"/>
        </w:rPr>
        <w:t xml:space="preserve">=1,2,4,8,16, 32. </w:t>
      </w:r>
    </w:p>
    <w:p w:rsidR="00026F0A" w:rsidRPr="00A21220" w:rsidRDefault="00026F0A" w:rsidP="00026F0A">
      <w:pPr>
        <w:spacing w:after="0" w:line="240" w:lineRule="auto"/>
        <w:ind w:firstLine="564"/>
        <w:jc w:val="center"/>
        <w:rPr>
          <w:rFonts w:ascii="Times New Roman" w:hAnsi="Times New Roman"/>
          <w:sz w:val="20"/>
          <w:szCs w:val="20"/>
        </w:rPr>
      </w:pPr>
      <w:r w:rsidRPr="00A21220">
        <w:rPr>
          <w:rFonts w:ascii="Times New Roman" w:hAnsi="Times New Roman"/>
          <w:position w:val="-20"/>
          <w:sz w:val="20"/>
          <w:szCs w:val="20"/>
        </w:rPr>
        <w:object w:dxaOrig="1820" w:dyaOrig="499">
          <v:shape id="_x0000_i1038" type="#_x0000_t75" style="width:159.9pt;height:43.55pt" o:ole="">
            <v:imagedata r:id="rId31" o:title=""/>
          </v:shape>
          <o:OLEObject Type="Embed" ProgID="Equation.3" ShapeID="_x0000_i1038" DrawAspect="Content" ObjectID="_1414241983" r:id="rId32"/>
        </w:object>
      </w:r>
      <w:r w:rsidRPr="00A21220">
        <w:rPr>
          <w:rFonts w:ascii="Times New Roman" w:hAnsi="Times New Roman"/>
          <w:sz w:val="20"/>
          <w:szCs w:val="20"/>
        </w:rPr>
        <w:t>,                          (8)</w:t>
      </w:r>
    </w:p>
    <w:p w:rsidR="00026F0A" w:rsidRPr="00A21220" w:rsidRDefault="00026F0A" w:rsidP="00026F0A">
      <w:pPr>
        <w:spacing w:after="0" w:line="240" w:lineRule="auto"/>
        <w:ind w:firstLine="6"/>
        <w:jc w:val="both"/>
        <w:rPr>
          <w:rFonts w:ascii="Times New Roman" w:hAnsi="Times New Roman"/>
          <w:sz w:val="20"/>
          <w:szCs w:val="20"/>
        </w:rPr>
      </w:pPr>
      <w:r w:rsidRPr="00A21220">
        <w:rPr>
          <w:rFonts w:ascii="Times New Roman" w:hAnsi="Times New Roman"/>
          <w:sz w:val="20"/>
          <w:szCs w:val="20"/>
        </w:rPr>
        <w:t xml:space="preserve">где </w:t>
      </w:r>
      <w:r w:rsidRPr="00A21220">
        <w:rPr>
          <w:rFonts w:ascii="Times New Roman" w:hAnsi="Times New Roman"/>
          <w:position w:val="-12"/>
          <w:sz w:val="20"/>
          <w:szCs w:val="20"/>
        </w:rPr>
        <w:object w:dxaOrig="499" w:dyaOrig="380">
          <v:shape id="_x0000_i1039" type="#_x0000_t75" style="width:27.65pt;height:20.95pt" o:ole="">
            <v:imagedata r:id="rId33" o:title=""/>
          </v:shape>
          <o:OLEObject Type="Embed" ProgID="Equation.3" ShapeID="_x0000_i1039" DrawAspect="Content" ObjectID="_1414241984" r:id="rId34"/>
        </w:object>
      </w:r>
      <w:r w:rsidRPr="00A21220">
        <w:rPr>
          <w:rFonts w:ascii="Times New Roman" w:hAnsi="Times New Roman"/>
          <w:sz w:val="20"/>
          <w:szCs w:val="20"/>
        </w:rPr>
        <w:t xml:space="preserve">и </w:t>
      </w:r>
      <w:r w:rsidRPr="00A21220">
        <w:rPr>
          <w:rFonts w:ascii="Times New Roman" w:hAnsi="Times New Roman"/>
          <w:position w:val="-12"/>
          <w:sz w:val="20"/>
          <w:szCs w:val="20"/>
        </w:rPr>
        <w:object w:dxaOrig="480" w:dyaOrig="380">
          <v:shape id="_x0000_i1040" type="#_x0000_t75" style="width:28.45pt;height:22.6pt" o:ole="">
            <v:imagedata r:id="rId35" o:title=""/>
          </v:shape>
          <o:OLEObject Type="Embed" ProgID="Equation.3" ShapeID="_x0000_i1040" DrawAspect="Content" ObjectID="_1414241985" r:id="rId36"/>
        </w:object>
      </w:r>
      <w:r w:rsidRPr="00A21220">
        <w:rPr>
          <w:rFonts w:ascii="Times New Roman" w:hAnsi="Times New Roman"/>
          <w:sz w:val="20"/>
          <w:szCs w:val="20"/>
        </w:rPr>
        <w:t xml:space="preserve">– максимальная и минимальная цены финансового инструмента на </w:t>
      </w:r>
      <w:proofErr w:type="spellStart"/>
      <w:r w:rsidRPr="00A21220">
        <w:rPr>
          <w:rFonts w:ascii="Times New Roman" w:hAnsi="Times New Roman"/>
          <w:i/>
          <w:sz w:val="20"/>
          <w:szCs w:val="20"/>
          <w:lang w:val="en-US"/>
        </w:rPr>
        <w:t>i</w:t>
      </w:r>
      <w:proofErr w:type="spellEnd"/>
      <w:r w:rsidRPr="00A21220">
        <w:rPr>
          <w:rFonts w:ascii="Times New Roman" w:hAnsi="Times New Roman"/>
          <w:sz w:val="20"/>
          <w:szCs w:val="20"/>
        </w:rPr>
        <w:t xml:space="preserve"> разбиении масштаба </w:t>
      </w:r>
      <w:r w:rsidRPr="00A21220">
        <w:rPr>
          <w:rFonts w:ascii="Times New Roman" w:hAnsi="Times New Roman"/>
          <w:position w:val="-6"/>
          <w:sz w:val="20"/>
          <w:szCs w:val="20"/>
        </w:rPr>
        <w:object w:dxaOrig="220" w:dyaOrig="279">
          <v:shape id="_x0000_i1041" type="#_x0000_t75" style="width:19.25pt;height:20.1pt" o:ole="">
            <v:imagedata r:id="rId37" o:title=""/>
          </v:shape>
          <o:OLEObject Type="Embed" ProgID="Equation.3" ShapeID="_x0000_i1041" DrawAspect="Content" ObjectID="_1414241986" r:id="rId38"/>
        </w:object>
      </w:r>
      <w:r w:rsidRPr="00A21220">
        <w:rPr>
          <w:rFonts w:ascii="Times New Roman" w:hAnsi="Times New Roman"/>
          <w:sz w:val="20"/>
          <w:szCs w:val="20"/>
        </w:rPr>
        <w:t xml:space="preserve">, </w:t>
      </w:r>
      <w:r w:rsidRPr="00A21220">
        <w:rPr>
          <w:rFonts w:ascii="Times New Roman" w:hAnsi="Times New Roman"/>
          <w:position w:val="-6"/>
          <w:sz w:val="20"/>
          <w:szCs w:val="20"/>
        </w:rPr>
        <w:object w:dxaOrig="1020" w:dyaOrig="360">
          <v:shape id="_x0000_i1042" type="#_x0000_t75" style="width:87.9pt;height:21.75pt" o:ole="">
            <v:imagedata r:id="rId39" o:title=""/>
          </v:shape>
          <o:OLEObject Type="Embed" ProgID="Equation.3" ShapeID="_x0000_i1042" DrawAspect="Content" ObjectID="_1414241987" r:id="rId40"/>
        </w:object>
      </w:r>
      <w:r w:rsidRPr="00A21220">
        <w:rPr>
          <w:rFonts w:ascii="Times New Roman" w:hAnsi="Times New Roman"/>
          <w:sz w:val="20"/>
          <w:szCs w:val="20"/>
        </w:rPr>
        <w:t xml:space="preserve">. </w:t>
      </w:r>
    </w:p>
    <w:p w:rsidR="00026F0A" w:rsidRPr="00A21220" w:rsidRDefault="00026F0A" w:rsidP="00026F0A">
      <w:pPr>
        <w:spacing w:after="0" w:line="240" w:lineRule="auto"/>
        <w:ind w:firstLine="720"/>
        <w:jc w:val="both"/>
        <w:rPr>
          <w:rFonts w:ascii="Times New Roman" w:hAnsi="Times New Roman"/>
          <w:sz w:val="20"/>
          <w:szCs w:val="20"/>
        </w:rPr>
      </w:pPr>
      <w:r w:rsidRPr="00A21220">
        <w:rPr>
          <w:rFonts w:ascii="Times New Roman" w:hAnsi="Times New Roman"/>
          <w:sz w:val="20"/>
          <w:szCs w:val="20"/>
        </w:rPr>
        <w:t>Индекс фрактальности отражает свойства временных рядов, связанные с поведением последующих значений временного ряда на основе поведения предыдущих. Эти свойства называют свойствами памяти временного ряда. По величине индекса фрактальности можно выделить три процесса, обладающие различными свойствами поведения ряда, представленные в таблице 1:</w:t>
      </w:r>
    </w:p>
    <w:p w:rsidR="00026F0A" w:rsidRPr="00A21220" w:rsidRDefault="00026F0A" w:rsidP="00026F0A">
      <w:pPr>
        <w:spacing w:after="0" w:line="240" w:lineRule="auto"/>
        <w:ind w:firstLine="720"/>
        <w:jc w:val="both"/>
        <w:rPr>
          <w:rFonts w:ascii="Times New Roman" w:hAnsi="Times New Roman"/>
          <w:spacing w:val="-2"/>
          <w:sz w:val="20"/>
          <w:szCs w:val="20"/>
        </w:rPr>
      </w:pPr>
      <w:r w:rsidRPr="00A21220">
        <w:rPr>
          <w:rFonts w:ascii="Times New Roman" w:hAnsi="Times New Roman"/>
          <w:spacing w:val="-2"/>
          <w:sz w:val="20"/>
          <w:szCs w:val="20"/>
        </w:rPr>
        <w:t>-  </w:t>
      </w:r>
      <w:proofErr w:type="spellStart"/>
      <w:r w:rsidRPr="00A21220">
        <w:rPr>
          <w:rFonts w:ascii="Times New Roman" w:hAnsi="Times New Roman"/>
          <w:spacing w:val="-2"/>
          <w:sz w:val="20"/>
          <w:szCs w:val="20"/>
        </w:rPr>
        <w:t>винеровский</w:t>
      </w:r>
      <w:proofErr w:type="spellEnd"/>
      <w:r w:rsidRPr="00A21220">
        <w:rPr>
          <w:rFonts w:ascii="Times New Roman" w:hAnsi="Times New Roman"/>
          <w:spacing w:val="-2"/>
          <w:sz w:val="20"/>
          <w:szCs w:val="20"/>
        </w:rPr>
        <w:t xml:space="preserve"> процесс, связанный с отсутствием памяти временного ряда;</w:t>
      </w:r>
    </w:p>
    <w:p w:rsidR="00026F0A" w:rsidRPr="00A21220" w:rsidRDefault="00026F0A" w:rsidP="00026F0A">
      <w:pPr>
        <w:spacing w:after="0" w:line="240" w:lineRule="auto"/>
        <w:ind w:firstLine="720"/>
        <w:jc w:val="both"/>
        <w:rPr>
          <w:rFonts w:ascii="Times New Roman" w:hAnsi="Times New Roman"/>
          <w:sz w:val="20"/>
          <w:szCs w:val="20"/>
        </w:rPr>
      </w:pPr>
      <w:r w:rsidRPr="00A21220">
        <w:rPr>
          <w:rFonts w:ascii="Times New Roman" w:hAnsi="Times New Roman"/>
          <w:sz w:val="20"/>
          <w:szCs w:val="20"/>
        </w:rPr>
        <w:t>-  «</w:t>
      </w:r>
      <w:proofErr w:type="spellStart"/>
      <w:r w:rsidRPr="00A21220">
        <w:rPr>
          <w:rFonts w:ascii="Times New Roman" w:hAnsi="Times New Roman"/>
          <w:sz w:val="20"/>
          <w:szCs w:val="20"/>
        </w:rPr>
        <w:t>розовый</w:t>
      </w:r>
      <w:proofErr w:type="spellEnd"/>
      <w:r w:rsidRPr="00A21220">
        <w:rPr>
          <w:rFonts w:ascii="Times New Roman" w:hAnsi="Times New Roman"/>
          <w:sz w:val="20"/>
          <w:szCs w:val="20"/>
        </w:rPr>
        <w:t xml:space="preserve"> шум» – процесс с отрицательной памятью ряда;</w:t>
      </w:r>
    </w:p>
    <w:p w:rsidR="00026F0A" w:rsidRPr="00A21220" w:rsidRDefault="00026F0A" w:rsidP="00026F0A">
      <w:pPr>
        <w:spacing w:after="0" w:line="240" w:lineRule="auto"/>
        <w:ind w:firstLine="720"/>
        <w:jc w:val="both"/>
        <w:rPr>
          <w:rFonts w:ascii="Times New Roman" w:hAnsi="Times New Roman"/>
          <w:sz w:val="20"/>
          <w:szCs w:val="20"/>
        </w:rPr>
      </w:pPr>
      <w:r w:rsidRPr="00A21220">
        <w:rPr>
          <w:rFonts w:ascii="Times New Roman" w:hAnsi="Times New Roman"/>
          <w:sz w:val="20"/>
          <w:szCs w:val="20"/>
        </w:rPr>
        <w:t xml:space="preserve">-  «черный шум» – процесс с положительной памятью (табл. 1). </w:t>
      </w:r>
    </w:p>
    <w:p w:rsidR="00026F0A" w:rsidRPr="00A21220" w:rsidRDefault="00026F0A" w:rsidP="00026F0A">
      <w:pPr>
        <w:spacing w:after="0" w:line="240" w:lineRule="auto"/>
        <w:ind w:firstLine="720"/>
        <w:jc w:val="right"/>
        <w:rPr>
          <w:rFonts w:ascii="Times New Roman" w:hAnsi="Times New Roman"/>
          <w:sz w:val="20"/>
          <w:szCs w:val="20"/>
        </w:rPr>
      </w:pPr>
      <w:r w:rsidRPr="00A21220">
        <w:rPr>
          <w:rFonts w:ascii="Times New Roman" w:hAnsi="Times New Roman"/>
          <w:sz w:val="20"/>
          <w:szCs w:val="20"/>
        </w:rPr>
        <w:t>Таблица 1</w:t>
      </w:r>
    </w:p>
    <w:p w:rsidR="00026F0A" w:rsidRPr="00A21220" w:rsidRDefault="00026F0A" w:rsidP="00026F0A">
      <w:pPr>
        <w:spacing w:after="0" w:line="240" w:lineRule="auto"/>
        <w:jc w:val="center"/>
        <w:rPr>
          <w:rFonts w:ascii="Times New Roman" w:hAnsi="Times New Roman"/>
          <w:sz w:val="20"/>
          <w:szCs w:val="20"/>
        </w:rPr>
      </w:pPr>
      <w:r w:rsidRPr="00A21220">
        <w:rPr>
          <w:rFonts w:ascii="Times New Roman" w:hAnsi="Times New Roman"/>
          <w:sz w:val="20"/>
          <w:szCs w:val="20"/>
        </w:rPr>
        <w:t>Свойства временных рядов на основе индекса фрактальности</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12"/>
        <w:gridCol w:w="3213"/>
        <w:gridCol w:w="3214"/>
      </w:tblGrid>
      <w:tr w:rsidR="00026F0A" w:rsidRPr="00A21220" w:rsidTr="004D50F3">
        <w:trPr>
          <w:trHeight w:val="407"/>
          <w:jc w:val="center"/>
        </w:trPr>
        <w:tc>
          <w:tcPr>
            <w:tcW w:w="3190" w:type="dxa"/>
            <w:vAlign w:val="center"/>
          </w:tcPr>
          <w:p w:rsidR="00026F0A" w:rsidRPr="00A21220" w:rsidRDefault="00026F0A" w:rsidP="004D50F3">
            <w:pPr>
              <w:spacing w:after="0" w:line="240" w:lineRule="auto"/>
              <w:jc w:val="center"/>
              <w:rPr>
                <w:rFonts w:ascii="Times New Roman" w:hAnsi="Times New Roman"/>
                <w:sz w:val="20"/>
                <w:szCs w:val="20"/>
              </w:rPr>
            </w:pPr>
            <w:r w:rsidRPr="00A21220">
              <w:rPr>
                <w:rFonts w:ascii="Times New Roman" w:hAnsi="Times New Roman"/>
                <w:position w:val="-8"/>
                <w:sz w:val="20"/>
                <w:szCs w:val="20"/>
              </w:rPr>
              <w:object w:dxaOrig="560" w:dyaOrig="220">
                <v:shape id="_x0000_i1043" type="#_x0000_t75" style="width:46.9pt;height:17.6pt" o:ole="">
                  <v:imagedata r:id="rId41" o:title=""/>
                </v:shape>
                <o:OLEObject Type="Embed" ProgID="Equation.3" ShapeID="_x0000_i1043" DrawAspect="Content" ObjectID="_1414241988" r:id="rId42"/>
              </w:object>
            </w:r>
          </w:p>
        </w:tc>
        <w:tc>
          <w:tcPr>
            <w:tcW w:w="3190" w:type="dxa"/>
            <w:vAlign w:val="center"/>
          </w:tcPr>
          <w:p w:rsidR="00026F0A" w:rsidRPr="00A21220" w:rsidRDefault="00026F0A" w:rsidP="004D50F3">
            <w:pPr>
              <w:spacing w:after="0" w:line="240" w:lineRule="auto"/>
              <w:jc w:val="center"/>
              <w:rPr>
                <w:rFonts w:ascii="Times New Roman" w:hAnsi="Times New Roman"/>
                <w:sz w:val="20"/>
                <w:szCs w:val="20"/>
              </w:rPr>
            </w:pPr>
            <w:r w:rsidRPr="00A21220">
              <w:rPr>
                <w:rFonts w:ascii="Times New Roman" w:hAnsi="Times New Roman"/>
                <w:position w:val="-8"/>
                <w:sz w:val="20"/>
                <w:szCs w:val="20"/>
              </w:rPr>
              <w:object w:dxaOrig="920" w:dyaOrig="220">
                <v:shape id="_x0000_i1044" type="#_x0000_t75" style="width:68.65pt;height:16.75pt" o:ole="">
                  <v:imagedata r:id="rId43" o:title=""/>
                </v:shape>
                <o:OLEObject Type="Embed" ProgID="Equation.3" ShapeID="_x0000_i1044" DrawAspect="Content" ObjectID="_1414241989" r:id="rId44"/>
              </w:object>
            </w:r>
          </w:p>
        </w:tc>
        <w:tc>
          <w:tcPr>
            <w:tcW w:w="3191" w:type="dxa"/>
            <w:vAlign w:val="center"/>
          </w:tcPr>
          <w:p w:rsidR="00026F0A" w:rsidRPr="00A21220" w:rsidRDefault="00026F0A" w:rsidP="004D50F3">
            <w:pPr>
              <w:spacing w:after="0" w:line="240" w:lineRule="auto"/>
              <w:jc w:val="center"/>
              <w:rPr>
                <w:rFonts w:ascii="Times New Roman" w:hAnsi="Times New Roman"/>
                <w:sz w:val="20"/>
                <w:szCs w:val="20"/>
              </w:rPr>
            </w:pPr>
            <w:r w:rsidRPr="00A21220">
              <w:rPr>
                <w:rFonts w:ascii="Times New Roman" w:hAnsi="Times New Roman"/>
                <w:position w:val="-8"/>
                <w:sz w:val="20"/>
                <w:szCs w:val="20"/>
              </w:rPr>
              <w:object w:dxaOrig="820" w:dyaOrig="220">
                <v:shape id="_x0000_i1045" type="#_x0000_t75" style="width:61.1pt;height:17.6pt" o:ole="">
                  <v:imagedata r:id="rId45" o:title=""/>
                </v:shape>
                <o:OLEObject Type="Embed" ProgID="Equation.3" ShapeID="_x0000_i1045" DrawAspect="Content" ObjectID="_1414241990" r:id="rId46"/>
              </w:object>
            </w:r>
          </w:p>
        </w:tc>
      </w:tr>
      <w:tr w:rsidR="00026F0A" w:rsidRPr="00A21220" w:rsidTr="004D50F3">
        <w:trPr>
          <w:jc w:val="center"/>
        </w:trPr>
        <w:tc>
          <w:tcPr>
            <w:tcW w:w="3190" w:type="dxa"/>
            <w:vAlign w:val="center"/>
          </w:tcPr>
          <w:p w:rsidR="00026F0A" w:rsidRPr="00A21220" w:rsidRDefault="00026F0A" w:rsidP="004D50F3">
            <w:pPr>
              <w:spacing w:after="0" w:line="240" w:lineRule="auto"/>
              <w:jc w:val="center"/>
              <w:rPr>
                <w:rFonts w:ascii="Times New Roman" w:hAnsi="Times New Roman"/>
                <w:sz w:val="20"/>
                <w:szCs w:val="20"/>
              </w:rPr>
            </w:pPr>
            <w:r w:rsidRPr="00A21220">
              <w:rPr>
                <w:rFonts w:ascii="Times New Roman" w:hAnsi="Times New Roman"/>
                <w:sz w:val="20"/>
                <w:szCs w:val="20"/>
              </w:rPr>
              <w:t>Отсутствие памяти</w:t>
            </w:r>
          </w:p>
        </w:tc>
        <w:tc>
          <w:tcPr>
            <w:tcW w:w="3190" w:type="dxa"/>
            <w:vAlign w:val="center"/>
          </w:tcPr>
          <w:p w:rsidR="00026F0A" w:rsidRPr="00A21220" w:rsidRDefault="00026F0A" w:rsidP="004D50F3">
            <w:pPr>
              <w:spacing w:after="0" w:line="240" w:lineRule="auto"/>
              <w:jc w:val="center"/>
              <w:rPr>
                <w:rFonts w:ascii="Times New Roman" w:hAnsi="Times New Roman"/>
                <w:sz w:val="20"/>
                <w:szCs w:val="20"/>
              </w:rPr>
            </w:pPr>
            <w:r w:rsidRPr="00A21220">
              <w:rPr>
                <w:rFonts w:ascii="Times New Roman" w:hAnsi="Times New Roman"/>
                <w:sz w:val="20"/>
                <w:szCs w:val="20"/>
              </w:rPr>
              <w:t>«Отрицательная» память</w:t>
            </w:r>
          </w:p>
        </w:tc>
        <w:tc>
          <w:tcPr>
            <w:tcW w:w="3191" w:type="dxa"/>
            <w:vAlign w:val="center"/>
          </w:tcPr>
          <w:p w:rsidR="00026F0A" w:rsidRPr="00A21220" w:rsidRDefault="00026F0A" w:rsidP="004D50F3">
            <w:pPr>
              <w:spacing w:after="0" w:line="240" w:lineRule="auto"/>
              <w:jc w:val="center"/>
              <w:rPr>
                <w:rFonts w:ascii="Times New Roman" w:hAnsi="Times New Roman"/>
                <w:sz w:val="20"/>
                <w:szCs w:val="20"/>
              </w:rPr>
            </w:pPr>
            <w:r w:rsidRPr="00A21220">
              <w:rPr>
                <w:rFonts w:ascii="Times New Roman" w:hAnsi="Times New Roman"/>
                <w:sz w:val="20"/>
                <w:szCs w:val="20"/>
              </w:rPr>
              <w:t>Положительная память</w:t>
            </w:r>
          </w:p>
        </w:tc>
      </w:tr>
    </w:tbl>
    <w:p w:rsidR="00026F0A" w:rsidRPr="00A21220" w:rsidRDefault="00026F0A" w:rsidP="00026F0A">
      <w:pPr>
        <w:autoSpaceDE w:val="0"/>
        <w:autoSpaceDN w:val="0"/>
        <w:adjustRightInd w:val="0"/>
        <w:spacing w:after="0" w:line="240" w:lineRule="auto"/>
        <w:jc w:val="both"/>
        <w:rPr>
          <w:rFonts w:ascii="Times New Roman" w:hAnsi="Times New Roman"/>
          <w:sz w:val="20"/>
          <w:szCs w:val="20"/>
          <w:lang w:val="en-US"/>
        </w:rPr>
      </w:pPr>
    </w:p>
    <w:p w:rsidR="00026F0A" w:rsidRPr="00A21220" w:rsidRDefault="00026F0A" w:rsidP="00026F0A">
      <w:pPr>
        <w:spacing w:after="0" w:line="240" w:lineRule="auto"/>
        <w:ind w:firstLine="720"/>
        <w:jc w:val="both"/>
        <w:rPr>
          <w:rFonts w:ascii="Times New Roman" w:hAnsi="Times New Roman"/>
          <w:sz w:val="20"/>
          <w:szCs w:val="20"/>
        </w:rPr>
      </w:pPr>
      <w:r w:rsidRPr="00A21220">
        <w:rPr>
          <w:rFonts w:ascii="Times New Roman" w:hAnsi="Times New Roman"/>
          <w:sz w:val="20"/>
          <w:szCs w:val="20"/>
        </w:rPr>
        <w:t>Построение прогноза доходности акций – «</w:t>
      </w:r>
      <w:proofErr w:type="spellStart"/>
      <w:r w:rsidRPr="00A21220">
        <w:rPr>
          <w:rFonts w:ascii="Times New Roman" w:hAnsi="Times New Roman"/>
          <w:sz w:val="20"/>
          <w:szCs w:val="20"/>
        </w:rPr>
        <w:t>голубых</w:t>
      </w:r>
      <w:proofErr w:type="spellEnd"/>
      <w:r w:rsidRPr="00A21220">
        <w:rPr>
          <w:rFonts w:ascii="Times New Roman" w:hAnsi="Times New Roman"/>
          <w:sz w:val="20"/>
          <w:szCs w:val="20"/>
        </w:rPr>
        <w:t xml:space="preserve"> фишек» было проведено при помощи определения состояния ряда </w:t>
      </w:r>
      <w:r w:rsidRPr="00A21220">
        <w:rPr>
          <w:rFonts w:ascii="Times New Roman" w:hAnsi="Times New Roman"/>
          <w:position w:val="-10"/>
          <w:sz w:val="20"/>
          <w:szCs w:val="20"/>
        </w:rPr>
        <w:object w:dxaOrig="460" w:dyaOrig="320">
          <v:shape id="_x0000_i1046" type="#_x0000_t75" style="width:26.8pt;height:18.4pt" o:ole="">
            <v:imagedata r:id="rId47" o:title=""/>
          </v:shape>
          <o:OLEObject Type="Embed" ProgID="Equation.3" ShapeID="_x0000_i1046" DrawAspect="Content" ObjectID="_1414241991" r:id="rId48"/>
        </w:object>
      </w:r>
      <w:r w:rsidRPr="00A21220">
        <w:rPr>
          <w:rFonts w:ascii="Times New Roman" w:hAnsi="Times New Roman"/>
          <w:sz w:val="20"/>
          <w:szCs w:val="20"/>
        </w:rPr>
        <w:t xml:space="preserve">в зависимости от значения индекса фрактальности по формуле (5). Согласно (5) исходная выборка дневных доходностей рассматриваемых финансовых инструментов согласно таблице 1 разбилась на три непересекающихся выборки, соответствующие различным состояниям исходного временного ряда. В работе </w:t>
      </w:r>
      <w:proofErr w:type="spellStart"/>
      <w:r w:rsidRPr="00A21220">
        <w:rPr>
          <w:rFonts w:ascii="Times New Roman" w:hAnsi="Times New Roman"/>
          <w:sz w:val="20"/>
          <w:szCs w:val="20"/>
        </w:rPr>
        <w:t>Старченко</w:t>
      </w:r>
      <w:proofErr w:type="spellEnd"/>
      <w:r w:rsidRPr="00A21220">
        <w:rPr>
          <w:rFonts w:ascii="Times New Roman" w:hAnsi="Times New Roman"/>
          <w:sz w:val="20"/>
          <w:szCs w:val="20"/>
        </w:rPr>
        <w:t xml:space="preserve"> Н.В. [1] введено понятие состояния ряда </w:t>
      </w:r>
      <w:r w:rsidRPr="00A21220">
        <w:rPr>
          <w:rFonts w:ascii="Times New Roman" w:hAnsi="Times New Roman"/>
          <w:position w:val="-10"/>
          <w:sz w:val="20"/>
          <w:szCs w:val="20"/>
        </w:rPr>
        <w:object w:dxaOrig="460" w:dyaOrig="320">
          <v:shape id="_x0000_i1047" type="#_x0000_t75" style="width:26.8pt;height:18.4pt" o:ole="">
            <v:imagedata r:id="rId47" o:title=""/>
          </v:shape>
          <o:OLEObject Type="Embed" ProgID="Equation.3" ShapeID="_x0000_i1047" DrawAspect="Content" ObjectID="_1414241992" r:id="rId49"/>
        </w:object>
      </w:r>
      <w:r w:rsidRPr="00A21220">
        <w:rPr>
          <w:rFonts w:ascii="Times New Roman" w:hAnsi="Times New Roman"/>
          <w:sz w:val="20"/>
          <w:szCs w:val="20"/>
        </w:rPr>
        <w:t>в зависимости от значения индекса фрактальности:</w:t>
      </w:r>
    </w:p>
    <w:p w:rsidR="00026F0A" w:rsidRPr="00A21220" w:rsidRDefault="00026F0A" w:rsidP="00026F0A">
      <w:pPr>
        <w:spacing w:after="0" w:line="240" w:lineRule="auto"/>
        <w:ind w:firstLine="720"/>
        <w:jc w:val="center"/>
        <w:rPr>
          <w:rFonts w:ascii="Times New Roman" w:hAnsi="Times New Roman"/>
          <w:sz w:val="20"/>
          <w:szCs w:val="20"/>
        </w:rPr>
      </w:pPr>
      <w:r w:rsidRPr="00A21220">
        <w:rPr>
          <w:rFonts w:ascii="Times New Roman" w:hAnsi="Times New Roman"/>
          <w:position w:val="-50"/>
          <w:sz w:val="20"/>
          <w:szCs w:val="20"/>
        </w:rPr>
        <w:object w:dxaOrig="4640" w:dyaOrig="1120">
          <v:shape id="_x0000_i1048" type="#_x0000_t75" style="width:264.55pt;height:63.65pt" o:ole="">
            <v:imagedata r:id="rId50" o:title=""/>
          </v:shape>
          <o:OLEObject Type="Embed" ProgID="Equation.3" ShapeID="_x0000_i1048" DrawAspect="Content" ObjectID="_1414241993" r:id="rId51"/>
        </w:object>
      </w:r>
      <w:r w:rsidRPr="00A21220">
        <w:rPr>
          <w:rFonts w:ascii="Times New Roman" w:hAnsi="Times New Roman"/>
          <w:sz w:val="20"/>
          <w:szCs w:val="20"/>
        </w:rPr>
        <w:t>,                         (5)</w:t>
      </w:r>
    </w:p>
    <w:p w:rsidR="00026F0A" w:rsidRPr="00A21220" w:rsidRDefault="00026F0A" w:rsidP="00026F0A">
      <w:pPr>
        <w:spacing w:after="0" w:line="240" w:lineRule="auto"/>
        <w:jc w:val="both"/>
        <w:rPr>
          <w:rFonts w:ascii="Times New Roman" w:hAnsi="Times New Roman"/>
          <w:sz w:val="20"/>
          <w:szCs w:val="20"/>
        </w:rPr>
      </w:pPr>
      <w:r w:rsidRPr="00A21220">
        <w:rPr>
          <w:rFonts w:ascii="Times New Roman" w:hAnsi="Times New Roman"/>
          <w:sz w:val="20"/>
          <w:szCs w:val="20"/>
        </w:rPr>
        <w:t xml:space="preserve">где </w:t>
      </w:r>
      <w:r w:rsidRPr="00A21220">
        <w:rPr>
          <w:rFonts w:ascii="Times New Roman" w:hAnsi="Times New Roman"/>
          <w:position w:val="-10"/>
          <w:sz w:val="20"/>
          <w:szCs w:val="20"/>
        </w:rPr>
        <w:object w:dxaOrig="460" w:dyaOrig="320">
          <v:shape id="_x0000_i1049" type="#_x0000_t75" style="width:22.6pt;height:15.9pt" o:ole="">
            <v:imagedata r:id="rId52" o:title=""/>
          </v:shape>
          <o:OLEObject Type="Embed" ProgID="Equation.3" ShapeID="_x0000_i1049" DrawAspect="Content" ObjectID="_1414241994" r:id="rId53"/>
        </w:object>
      </w:r>
      <w:r w:rsidRPr="00A21220">
        <w:rPr>
          <w:rFonts w:ascii="Times New Roman" w:hAnsi="Times New Roman"/>
          <w:sz w:val="20"/>
          <w:szCs w:val="20"/>
        </w:rPr>
        <w:t xml:space="preserve"> – текущее значение индекса фрактальности, рассчитанное </w:t>
      </w:r>
      <w:r w:rsidRPr="00A21220">
        <w:rPr>
          <w:rFonts w:ascii="Times New Roman" w:hAnsi="Times New Roman"/>
          <w:position w:val="-10"/>
          <w:sz w:val="20"/>
          <w:szCs w:val="20"/>
        </w:rPr>
        <w:object w:dxaOrig="1120" w:dyaOrig="480">
          <v:shape id="_x0000_i1050" type="#_x0000_t75" style="width:56.1pt;height:24.3pt" o:ole="">
            <v:imagedata r:id="rId54" o:title=""/>
          </v:shape>
          <o:OLEObject Type="Embed" ProgID="Equation.DSMT4" ShapeID="_x0000_i1050" DrawAspect="Content" ObjectID="_1414241995" r:id="rId55"/>
        </w:object>
      </w:r>
      <w:r w:rsidRPr="00A21220">
        <w:rPr>
          <w:rFonts w:ascii="Times New Roman" w:hAnsi="Times New Roman"/>
          <w:sz w:val="20"/>
          <w:szCs w:val="20"/>
        </w:rPr>
        <w:t xml:space="preserve"> интервалов</w:t>
      </w:r>
      <w:proofErr w:type="gramStart"/>
      <w:r w:rsidRPr="00A21220">
        <w:rPr>
          <w:rFonts w:ascii="Times New Roman" w:hAnsi="Times New Roman"/>
          <w:sz w:val="20"/>
          <w:szCs w:val="20"/>
        </w:rPr>
        <w:t xml:space="preserve"> (</w:t>
      </w:r>
      <w:r w:rsidRPr="00A21220">
        <w:rPr>
          <w:rFonts w:ascii="Times New Roman" w:hAnsi="Times New Roman"/>
          <w:position w:val="-6"/>
          <w:sz w:val="20"/>
          <w:szCs w:val="20"/>
        </w:rPr>
        <w:object w:dxaOrig="560" w:dyaOrig="279">
          <v:shape id="_x0000_i1051" type="#_x0000_t75" style="width:27.65pt;height:14.25pt" o:ole="">
            <v:imagedata r:id="rId56" o:title=""/>
          </v:shape>
          <o:OLEObject Type="Embed" ProgID="Equation.DSMT4" ShapeID="_x0000_i1051" DrawAspect="Content" ObjectID="_1414241996" r:id="rId57"/>
        </w:object>
      </w:r>
      <w:r w:rsidRPr="00A21220">
        <w:rPr>
          <w:rFonts w:ascii="Times New Roman" w:hAnsi="Times New Roman"/>
          <w:sz w:val="20"/>
          <w:szCs w:val="20"/>
        </w:rPr>
        <w:t xml:space="preserve">) </w:t>
      </w:r>
      <w:proofErr w:type="gramEnd"/>
      <w:r w:rsidRPr="00A21220">
        <w:rPr>
          <w:rFonts w:ascii="Times New Roman" w:hAnsi="Times New Roman"/>
          <w:sz w:val="20"/>
          <w:szCs w:val="20"/>
        </w:rPr>
        <w:t>предшествующим точкам;</w:t>
      </w:r>
    </w:p>
    <w:p w:rsidR="00026F0A" w:rsidRPr="00A21220" w:rsidRDefault="00026F0A" w:rsidP="00026F0A">
      <w:pPr>
        <w:spacing w:after="0" w:line="240" w:lineRule="auto"/>
        <w:ind w:firstLine="476"/>
        <w:jc w:val="both"/>
        <w:rPr>
          <w:rFonts w:ascii="Times New Roman" w:hAnsi="Times New Roman"/>
          <w:sz w:val="20"/>
          <w:szCs w:val="20"/>
        </w:rPr>
      </w:pPr>
      <w:r w:rsidRPr="00A21220">
        <w:rPr>
          <w:rFonts w:ascii="Times New Roman" w:hAnsi="Times New Roman"/>
          <w:position w:val="-10"/>
          <w:sz w:val="20"/>
          <w:szCs w:val="20"/>
        </w:rPr>
        <w:object w:dxaOrig="600" w:dyaOrig="340">
          <v:shape id="_x0000_i1052" type="#_x0000_t75" style="width:27.65pt;height:15.9pt" o:ole="">
            <v:imagedata r:id="rId58" o:title=""/>
          </v:shape>
          <o:OLEObject Type="Embed" ProgID="Equation.3" ShapeID="_x0000_i1052" DrawAspect="Content" ObjectID="_1414241997" r:id="rId59"/>
        </w:object>
      </w:r>
      <w:r w:rsidRPr="00A21220">
        <w:rPr>
          <w:rFonts w:ascii="Times New Roman" w:hAnsi="Times New Roman"/>
          <w:sz w:val="20"/>
          <w:szCs w:val="20"/>
        </w:rPr>
        <w:t xml:space="preserve"> – коэффициент наклона линии линейной регрессии, рассчитываемый  по 16-ти предшествующим точкам [1].</w:t>
      </w:r>
    </w:p>
    <w:p w:rsidR="00026F0A" w:rsidRPr="00A21220" w:rsidRDefault="00026F0A" w:rsidP="00026F0A">
      <w:pPr>
        <w:spacing w:after="0" w:line="240" w:lineRule="auto"/>
        <w:ind w:firstLine="720"/>
        <w:jc w:val="both"/>
        <w:rPr>
          <w:rFonts w:ascii="Times New Roman" w:hAnsi="Times New Roman"/>
          <w:sz w:val="20"/>
          <w:szCs w:val="20"/>
        </w:rPr>
      </w:pPr>
      <w:r w:rsidRPr="00A21220">
        <w:rPr>
          <w:rFonts w:ascii="Times New Roman" w:hAnsi="Times New Roman"/>
          <w:sz w:val="20"/>
          <w:szCs w:val="20"/>
        </w:rPr>
        <w:t xml:space="preserve">Таким образом, в соответствии с представлениями о свойствах индекса фрактальности (табл. 11) и формула (5), можно сказать, что при </w:t>
      </w:r>
      <w:r w:rsidRPr="00A21220">
        <w:rPr>
          <w:rFonts w:ascii="Times New Roman" w:hAnsi="Times New Roman"/>
          <w:position w:val="-10"/>
          <w:sz w:val="20"/>
          <w:szCs w:val="20"/>
        </w:rPr>
        <w:object w:dxaOrig="460" w:dyaOrig="320">
          <v:shape id="_x0000_i1053" type="#_x0000_t75" style="width:23.45pt;height:15.9pt" o:ole="">
            <v:imagedata r:id="rId60" o:title=""/>
          </v:shape>
          <o:OLEObject Type="Embed" ProgID="Equation.3" ShapeID="_x0000_i1053" DrawAspect="Content" ObjectID="_1414241998" r:id="rId61"/>
        </w:object>
      </w:r>
      <w:r w:rsidRPr="00A21220">
        <w:rPr>
          <w:rFonts w:ascii="Times New Roman" w:hAnsi="Times New Roman"/>
          <w:sz w:val="20"/>
          <w:szCs w:val="20"/>
        </w:rPr>
        <w:t xml:space="preserve">=0 исходный ряд находится в состоянии </w:t>
      </w:r>
      <w:proofErr w:type="spellStart"/>
      <w:r w:rsidRPr="00A21220">
        <w:rPr>
          <w:rFonts w:ascii="Times New Roman" w:hAnsi="Times New Roman"/>
          <w:sz w:val="20"/>
          <w:szCs w:val="20"/>
        </w:rPr>
        <w:t>флэта</w:t>
      </w:r>
      <w:proofErr w:type="spellEnd"/>
      <w:r w:rsidRPr="00A21220">
        <w:rPr>
          <w:rFonts w:ascii="Times New Roman" w:hAnsi="Times New Roman"/>
          <w:sz w:val="20"/>
          <w:szCs w:val="20"/>
        </w:rPr>
        <w:t xml:space="preserve"> (хаотическое движение), при </w:t>
      </w:r>
      <w:r w:rsidRPr="00A21220">
        <w:rPr>
          <w:rFonts w:ascii="Times New Roman" w:hAnsi="Times New Roman"/>
          <w:position w:val="-10"/>
          <w:sz w:val="20"/>
          <w:szCs w:val="20"/>
        </w:rPr>
        <w:object w:dxaOrig="460" w:dyaOrig="320">
          <v:shape id="_x0000_i1054" type="#_x0000_t75" style="width:23.45pt;height:15.9pt" o:ole="">
            <v:imagedata r:id="rId62" o:title=""/>
          </v:shape>
          <o:OLEObject Type="Embed" ProgID="Equation.3" ShapeID="_x0000_i1054" DrawAspect="Content" ObjectID="_1414241999" r:id="rId63"/>
        </w:object>
      </w:r>
      <w:r w:rsidRPr="00A21220">
        <w:rPr>
          <w:rFonts w:ascii="Times New Roman" w:hAnsi="Times New Roman"/>
          <w:sz w:val="20"/>
          <w:szCs w:val="20"/>
        </w:rPr>
        <w:t xml:space="preserve">=1 исходный ряд находится в состоянии падающего тренда, а при </w:t>
      </w:r>
      <w:r w:rsidRPr="00A21220">
        <w:rPr>
          <w:rFonts w:ascii="Times New Roman" w:hAnsi="Times New Roman"/>
          <w:position w:val="-10"/>
          <w:sz w:val="20"/>
          <w:szCs w:val="20"/>
        </w:rPr>
        <w:object w:dxaOrig="460" w:dyaOrig="320">
          <v:shape id="_x0000_i1055" type="#_x0000_t75" style="width:23.45pt;height:15.9pt" o:ole="">
            <v:imagedata r:id="rId64" o:title=""/>
          </v:shape>
          <o:OLEObject Type="Embed" ProgID="Equation.3" ShapeID="_x0000_i1055" DrawAspect="Content" ObjectID="_1414242000" r:id="rId65"/>
        </w:object>
      </w:r>
      <w:r w:rsidRPr="00A21220">
        <w:rPr>
          <w:rFonts w:ascii="Times New Roman" w:hAnsi="Times New Roman"/>
          <w:sz w:val="20"/>
          <w:szCs w:val="20"/>
        </w:rPr>
        <w:t>= -1 исходный ряд находится в состоянии растущего тренда.</w:t>
      </w:r>
    </w:p>
    <w:p w:rsidR="00026F0A" w:rsidRPr="00A21220" w:rsidRDefault="00026F0A" w:rsidP="00026F0A">
      <w:pPr>
        <w:spacing w:after="0" w:line="240" w:lineRule="auto"/>
        <w:ind w:firstLine="720"/>
        <w:jc w:val="both"/>
        <w:rPr>
          <w:rFonts w:ascii="Times New Roman" w:hAnsi="Times New Roman"/>
          <w:sz w:val="20"/>
          <w:szCs w:val="20"/>
        </w:rPr>
      </w:pPr>
      <w:r w:rsidRPr="00A21220">
        <w:rPr>
          <w:rFonts w:ascii="Times New Roman" w:hAnsi="Times New Roman"/>
          <w:sz w:val="20"/>
          <w:szCs w:val="20"/>
        </w:rPr>
        <w:t xml:space="preserve">После идентификации состояния ряда (5) проведен анализ длительности тренда. Введены понятия «устойчивого растущего тренда» и «устойчивого падающего тренда», характеризующие состояние ряда, сохраняющее тенденцию тренда более четырех дней. Условия определения  состояния ряда </w:t>
      </w:r>
      <w:r w:rsidRPr="00A21220">
        <w:rPr>
          <w:rFonts w:ascii="Times New Roman" w:hAnsi="Times New Roman"/>
          <w:position w:val="-10"/>
          <w:sz w:val="20"/>
          <w:szCs w:val="20"/>
        </w:rPr>
        <w:object w:dxaOrig="460" w:dyaOrig="320">
          <v:shape id="_x0000_i1056" type="#_x0000_t75" style="width:24.3pt;height:16.75pt" o:ole="">
            <v:imagedata r:id="rId47" o:title=""/>
          </v:shape>
          <o:OLEObject Type="Embed" ProgID="Equation.3" ShapeID="_x0000_i1056" DrawAspect="Content" ObjectID="_1414242001" r:id="rId66"/>
        </w:object>
      </w:r>
      <w:r w:rsidRPr="00A21220">
        <w:rPr>
          <w:rFonts w:ascii="Times New Roman" w:hAnsi="Times New Roman"/>
          <w:sz w:val="20"/>
          <w:szCs w:val="20"/>
        </w:rPr>
        <w:t xml:space="preserve">в зависимости от значения индекса фрактальности были преобразованы с учетом количества дней с начала растущего тренда </w:t>
      </w:r>
      <w:r w:rsidRPr="00A21220">
        <w:rPr>
          <w:rFonts w:ascii="Times New Roman" w:hAnsi="Times New Roman"/>
          <w:position w:val="-4"/>
          <w:sz w:val="20"/>
          <w:szCs w:val="20"/>
        </w:rPr>
        <w:object w:dxaOrig="300" w:dyaOrig="260">
          <v:shape id="_x0000_i1057" type="#_x0000_t75" style="width:18.4pt;height:15.9pt" o:ole="">
            <v:imagedata r:id="rId67" o:title=""/>
          </v:shape>
          <o:OLEObject Type="Embed" ProgID="Equation.3" ShapeID="_x0000_i1057" DrawAspect="Content" ObjectID="_1414242002" r:id="rId68"/>
        </w:object>
      </w:r>
      <w:r w:rsidRPr="00A21220">
        <w:rPr>
          <w:rFonts w:ascii="Times New Roman" w:hAnsi="Times New Roman"/>
          <w:sz w:val="20"/>
          <w:szCs w:val="20"/>
        </w:rPr>
        <w:t xml:space="preserve"> или с учетом количества дней с начала падающего тренда </w:t>
      </w:r>
      <w:r w:rsidRPr="00A21220">
        <w:rPr>
          <w:rFonts w:ascii="Times New Roman" w:hAnsi="Times New Roman"/>
          <w:position w:val="-4"/>
          <w:sz w:val="20"/>
          <w:szCs w:val="20"/>
        </w:rPr>
        <w:object w:dxaOrig="320" w:dyaOrig="260">
          <v:shape id="_x0000_i1058" type="#_x0000_t75" style="width:21.75pt;height:17.6pt" o:ole="">
            <v:imagedata r:id="rId69" o:title=""/>
          </v:shape>
          <o:OLEObject Type="Embed" ProgID="Equation.3" ShapeID="_x0000_i1058" DrawAspect="Content" ObjectID="_1414242003" r:id="rId70"/>
        </w:object>
      </w:r>
      <w:r w:rsidRPr="00A21220">
        <w:rPr>
          <w:rFonts w:ascii="Times New Roman" w:hAnsi="Times New Roman"/>
          <w:sz w:val="20"/>
          <w:szCs w:val="20"/>
        </w:rPr>
        <w:t>:</w:t>
      </w:r>
    </w:p>
    <w:p w:rsidR="00026F0A" w:rsidRPr="00A21220" w:rsidRDefault="00026F0A" w:rsidP="00026F0A">
      <w:pPr>
        <w:spacing w:after="0" w:line="240" w:lineRule="auto"/>
        <w:rPr>
          <w:rFonts w:ascii="Times New Roman" w:hAnsi="Times New Roman"/>
          <w:sz w:val="20"/>
          <w:szCs w:val="20"/>
        </w:rPr>
      </w:pPr>
      <w:r w:rsidRPr="00A21220">
        <w:rPr>
          <w:rFonts w:ascii="Times New Roman" w:hAnsi="Times New Roman"/>
          <w:position w:val="-38"/>
          <w:sz w:val="20"/>
          <w:szCs w:val="20"/>
        </w:rPr>
        <w:object w:dxaOrig="7380" w:dyaOrig="880">
          <v:shape id="_x0000_i1059" type="#_x0000_t75" style="width:421.95pt;height:54.4pt" o:ole="">
            <v:imagedata r:id="rId71" o:title=""/>
          </v:shape>
          <o:OLEObject Type="Embed" ProgID="Equation.DSMT4" ShapeID="_x0000_i1059" DrawAspect="Content" ObjectID="_1414242004" r:id="rId72"/>
        </w:object>
      </w:r>
      <w:r w:rsidRPr="00A21220">
        <w:rPr>
          <w:rFonts w:ascii="Times New Roman" w:hAnsi="Times New Roman"/>
          <w:sz w:val="20"/>
          <w:szCs w:val="20"/>
        </w:rPr>
        <w:t>,   (6)</w:t>
      </w:r>
    </w:p>
    <w:p w:rsidR="00026F0A" w:rsidRPr="00A21220" w:rsidRDefault="00026F0A" w:rsidP="00026F0A">
      <w:pPr>
        <w:spacing w:after="0" w:line="240" w:lineRule="auto"/>
        <w:jc w:val="both"/>
        <w:rPr>
          <w:rFonts w:ascii="Times New Roman" w:hAnsi="Times New Roman"/>
          <w:sz w:val="20"/>
          <w:szCs w:val="20"/>
        </w:rPr>
      </w:pPr>
      <w:r w:rsidRPr="00A21220">
        <w:rPr>
          <w:rFonts w:ascii="Times New Roman" w:hAnsi="Times New Roman"/>
          <w:sz w:val="20"/>
          <w:szCs w:val="20"/>
        </w:rPr>
        <w:t>где </w:t>
      </w:r>
      <w:r w:rsidRPr="00A21220">
        <w:rPr>
          <w:rFonts w:ascii="Times New Roman" w:hAnsi="Times New Roman"/>
          <w:position w:val="-10"/>
          <w:sz w:val="20"/>
          <w:szCs w:val="20"/>
        </w:rPr>
        <w:object w:dxaOrig="460" w:dyaOrig="320">
          <v:shape id="_x0000_i1060" type="#_x0000_t75" style="width:22.6pt;height:15.9pt" o:ole="">
            <v:imagedata r:id="rId52" o:title=""/>
          </v:shape>
          <o:OLEObject Type="Embed" ProgID="Equation.3" ShapeID="_x0000_i1060" DrawAspect="Content" ObjectID="_1414242005" r:id="rId73"/>
        </w:object>
      </w:r>
      <w:r w:rsidRPr="00A21220">
        <w:rPr>
          <w:rFonts w:ascii="Times New Roman" w:hAnsi="Times New Roman"/>
          <w:sz w:val="20"/>
          <w:szCs w:val="20"/>
        </w:rPr>
        <w:t xml:space="preserve"> – текущее значение индекса фрактальности, рассчитанное по </w:t>
      </w:r>
      <w:r w:rsidRPr="00A21220">
        <w:rPr>
          <w:rFonts w:ascii="Times New Roman" w:hAnsi="Times New Roman"/>
          <w:position w:val="-6"/>
          <w:sz w:val="20"/>
          <w:szCs w:val="20"/>
        </w:rPr>
        <w:object w:dxaOrig="1020" w:dyaOrig="360">
          <v:shape id="_x0000_i1061" type="#_x0000_t75" style="width:51.05pt;height:18.4pt" o:ole="">
            <v:imagedata r:id="rId39" o:title=""/>
          </v:shape>
          <o:OLEObject Type="Embed" ProgID="Equation.3" ShapeID="_x0000_i1061" DrawAspect="Content" ObjectID="_1414242006" r:id="rId74"/>
        </w:object>
      </w:r>
      <w:r w:rsidRPr="00A21220">
        <w:rPr>
          <w:rFonts w:ascii="Times New Roman" w:hAnsi="Times New Roman"/>
          <w:sz w:val="20"/>
          <w:szCs w:val="20"/>
        </w:rPr>
        <w:t>дням;</w:t>
      </w:r>
    </w:p>
    <w:p w:rsidR="00026F0A" w:rsidRPr="00A21220" w:rsidRDefault="00026F0A" w:rsidP="00026F0A">
      <w:pPr>
        <w:spacing w:after="0" w:line="240" w:lineRule="auto"/>
        <w:ind w:firstLine="462"/>
        <w:jc w:val="both"/>
        <w:rPr>
          <w:rFonts w:ascii="Times New Roman" w:hAnsi="Times New Roman"/>
          <w:sz w:val="20"/>
          <w:szCs w:val="20"/>
        </w:rPr>
      </w:pPr>
      <w:r w:rsidRPr="00A21220">
        <w:rPr>
          <w:rFonts w:ascii="Times New Roman" w:hAnsi="Times New Roman"/>
          <w:position w:val="-10"/>
          <w:sz w:val="20"/>
          <w:szCs w:val="20"/>
        </w:rPr>
        <w:object w:dxaOrig="600" w:dyaOrig="340">
          <v:shape id="_x0000_i1062" type="#_x0000_t75" style="width:27.65pt;height:15.9pt" o:ole="">
            <v:imagedata r:id="rId58" o:title=""/>
          </v:shape>
          <o:OLEObject Type="Embed" ProgID="Equation.3" ShapeID="_x0000_i1062" DrawAspect="Content" ObjectID="_1414242007" r:id="rId75"/>
        </w:object>
      </w:r>
      <w:r w:rsidRPr="00A21220">
        <w:rPr>
          <w:rFonts w:ascii="Times New Roman" w:hAnsi="Times New Roman"/>
          <w:sz w:val="20"/>
          <w:szCs w:val="20"/>
        </w:rPr>
        <w:t xml:space="preserve"> – коэффициент наклона линии линейной регрессии, рассчитываемый  по 16-ти предшествующим точкам;</w:t>
      </w:r>
    </w:p>
    <w:p w:rsidR="00026F0A" w:rsidRPr="00A21220" w:rsidRDefault="00026F0A" w:rsidP="00026F0A">
      <w:pPr>
        <w:spacing w:after="0" w:line="240" w:lineRule="auto"/>
        <w:ind w:firstLine="462"/>
        <w:jc w:val="both"/>
        <w:rPr>
          <w:rFonts w:ascii="Times New Roman" w:hAnsi="Times New Roman"/>
          <w:sz w:val="20"/>
          <w:szCs w:val="20"/>
        </w:rPr>
      </w:pPr>
      <w:r w:rsidRPr="00A21220">
        <w:rPr>
          <w:rFonts w:ascii="Times New Roman" w:hAnsi="Times New Roman"/>
          <w:position w:val="-4"/>
          <w:sz w:val="20"/>
          <w:szCs w:val="20"/>
        </w:rPr>
        <w:object w:dxaOrig="300" w:dyaOrig="260">
          <v:shape id="_x0000_i1063" type="#_x0000_t75" style="width:18.4pt;height:15.9pt" o:ole="">
            <v:imagedata r:id="rId67" o:title=""/>
          </v:shape>
          <o:OLEObject Type="Embed" ProgID="Equation.3" ShapeID="_x0000_i1063" DrawAspect="Content" ObjectID="_1414242008" r:id="rId76"/>
        </w:object>
      </w:r>
      <w:r w:rsidRPr="00A21220">
        <w:rPr>
          <w:rFonts w:ascii="Times New Roman" w:hAnsi="Times New Roman"/>
          <w:sz w:val="20"/>
          <w:szCs w:val="20"/>
        </w:rPr>
        <w:t xml:space="preserve">– количество дней с начала растущего тренда, </w:t>
      </w:r>
    </w:p>
    <w:p w:rsidR="00026F0A" w:rsidRPr="00A21220" w:rsidRDefault="00026F0A" w:rsidP="00026F0A">
      <w:pPr>
        <w:spacing w:after="0" w:line="240" w:lineRule="auto"/>
        <w:ind w:firstLine="462"/>
        <w:jc w:val="both"/>
        <w:rPr>
          <w:rFonts w:ascii="Times New Roman" w:hAnsi="Times New Roman"/>
          <w:sz w:val="20"/>
          <w:szCs w:val="20"/>
        </w:rPr>
      </w:pPr>
      <w:r w:rsidRPr="00A21220">
        <w:rPr>
          <w:rFonts w:ascii="Times New Roman" w:hAnsi="Times New Roman"/>
          <w:position w:val="-4"/>
          <w:sz w:val="20"/>
          <w:szCs w:val="20"/>
        </w:rPr>
        <w:object w:dxaOrig="320" w:dyaOrig="260">
          <v:shape id="_x0000_i1064" type="#_x0000_t75" style="width:20.95pt;height:15.9pt" o:ole="">
            <v:imagedata r:id="rId69" o:title=""/>
          </v:shape>
          <o:OLEObject Type="Embed" ProgID="Equation.3" ShapeID="_x0000_i1064" DrawAspect="Content" ObjectID="_1414242009" r:id="rId77"/>
        </w:object>
      </w:r>
      <w:r w:rsidRPr="00A21220">
        <w:rPr>
          <w:rFonts w:ascii="Times New Roman" w:hAnsi="Times New Roman"/>
          <w:sz w:val="20"/>
          <w:szCs w:val="20"/>
        </w:rPr>
        <w:t>– количество дней с начала падающего тренда.</w:t>
      </w:r>
    </w:p>
    <w:p w:rsidR="00026F0A" w:rsidRPr="00A21220" w:rsidRDefault="00026F0A" w:rsidP="00026F0A">
      <w:pPr>
        <w:spacing w:after="0" w:line="240" w:lineRule="auto"/>
        <w:ind w:firstLine="693"/>
        <w:jc w:val="both"/>
        <w:rPr>
          <w:rFonts w:ascii="Times New Roman" w:hAnsi="Times New Roman"/>
          <w:sz w:val="20"/>
          <w:szCs w:val="20"/>
        </w:rPr>
      </w:pPr>
      <w:r w:rsidRPr="00A21220">
        <w:rPr>
          <w:rFonts w:ascii="Times New Roman" w:hAnsi="Times New Roman"/>
          <w:sz w:val="20"/>
          <w:szCs w:val="20"/>
        </w:rPr>
        <w:t xml:space="preserve">Применение индекса фрактальности для определения состояния ряда (табл. 1) и определения состояния «устойчивого тренда» (6) позволяет значительно улучшить качество прогноза доходности финансового инструмента на один день по сравнению с качеством прогноза доходности, построенного без определения состояния «устойчивого тренда» (5).  </w:t>
      </w:r>
    </w:p>
    <w:p w:rsidR="00026F0A" w:rsidRPr="00A21220" w:rsidRDefault="00026F0A" w:rsidP="00026F0A">
      <w:pPr>
        <w:spacing w:after="0" w:line="240" w:lineRule="auto"/>
        <w:ind w:firstLine="693"/>
        <w:jc w:val="both"/>
        <w:rPr>
          <w:rFonts w:ascii="Times New Roman" w:hAnsi="Times New Roman"/>
          <w:sz w:val="20"/>
          <w:szCs w:val="20"/>
        </w:rPr>
      </w:pPr>
    </w:p>
    <w:p w:rsidR="00026F0A" w:rsidRPr="00A21220" w:rsidRDefault="00026F0A" w:rsidP="00026F0A">
      <w:pPr>
        <w:tabs>
          <w:tab w:val="left" w:pos="1920"/>
        </w:tabs>
        <w:spacing w:after="0" w:line="240" w:lineRule="auto"/>
        <w:jc w:val="center"/>
        <w:rPr>
          <w:rFonts w:ascii="Times New Roman" w:hAnsi="Times New Roman"/>
          <w:b/>
          <w:sz w:val="20"/>
          <w:szCs w:val="20"/>
          <w:lang w:val="en-US"/>
        </w:rPr>
      </w:pPr>
      <w:r w:rsidRPr="00A21220">
        <w:rPr>
          <w:rFonts w:ascii="Times New Roman" w:hAnsi="Times New Roman"/>
          <w:b/>
          <w:sz w:val="20"/>
          <w:szCs w:val="20"/>
        </w:rPr>
        <w:t>Литература</w:t>
      </w:r>
    </w:p>
    <w:p w:rsidR="00026F0A" w:rsidRPr="00A21220" w:rsidRDefault="00026F0A" w:rsidP="00026F0A">
      <w:pPr>
        <w:numPr>
          <w:ilvl w:val="0"/>
          <w:numId w:val="1"/>
        </w:numPr>
        <w:tabs>
          <w:tab w:val="left" w:pos="1232"/>
        </w:tabs>
        <w:autoSpaceDE w:val="0"/>
        <w:autoSpaceDN w:val="0"/>
        <w:adjustRightInd w:val="0"/>
        <w:spacing w:after="0" w:line="240" w:lineRule="auto"/>
        <w:ind w:left="0"/>
        <w:jc w:val="both"/>
        <w:rPr>
          <w:rFonts w:ascii="Times New Roman" w:hAnsi="Times New Roman"/>
          <w:sz w:val="20"/>
          <w:szCs w:val="20"/>
        </w:rPr>
      </w:pPr>
      <w:proofErr w:type="spellStart"/>
      <w:r w:rsidRPr="00A21220">
        <w:rPr>
          <w:rFonts w:ascii="Times New Roman" w:hAnsi="Times New Roman"/>
          <w:sz w:val="20"/>
          <w:szCs w:val="20"/>
        </w:rPr>
        <w:t>Старченко</w:t>
      </w:r>
      <w:proofErr w:type="spellEnd"/>
      <w:r w:rsidRPr="00A21220">
        <w:rPr>
          <w:rFonts w:ascii="Times New Roman" w:hAnsi="Times New Roman"/>
          <w:sz w:val="20"/>
          <w:szCs w:val="20"/>
        </w:rPr>
        <w:t xml:space="preserve">, Н. В. Индекс фрактальности и локальный анализ фрактальных временных рядов : </w:t>
      </w:r>
      <w:proofErr w:type="spellStart"/>
      <w:r w:rsidRPr="00A21220">
        <w:rPr>
          <w:rFonts w:ascii="Times New Roman" w:hAnsi="Times New Roman"/>
          <w:sz w:val="20"/>
          <w:szCs w:val="20"/>
        </w:rPr>
        <w:t>дис</w:t>
      </w:r>
      <w:proofErr w:type="spellEnd"/>
      <w:r w:rsidRPr="00A21220">
        <w:rPr>
          <w:rFonts w:ascii="Times New Roman" w:hAnsi="Times New Roman"/>
          <w:sz w:val="20"/>
          <w:szCs w:val="20"/>
        </w:rPr>
        <w:t xml:space="preserve">. … канд. </w:t>
      </w:r>
      <w:proofErr w:type="spellStart"/>
      <w:r w:rsidRPr="00A21220">
        <w:rPr>
          <w:rFonts w:ascii="Times New Roman" w:hAnsi="Times New Roman"/>
          <w:sz w:val="20"/>
          <w:szCs w:val="20"/>
        </w:rPr>
        <w:t>техн</w:t>
      </w:r>
      <w:proofErr w:type="spellEnd"/>
      <w:r w:rsidRPr="00A21220">
        <w:rPr>
          <w:rFonts w:ascii="Times New Roman" w:hAnsi="Times New Roman"/>
          <w:sz w:val="20"/>
          <w:szCs w:val="20"/>
        </w:rPr>
        <w:t xml:space="preserve">. наук: 05.13.18 / Н. В. </w:t>
      </w:r>
      <w:proofErr w:type="spellStart"/>
      <w:r w:rsidRPr="00A21220">
        <w:rPr>
          <w:rFonts w:ascii="Times New Roman" w:hAnsi="Times New Roman"/>
          <w:sz w:val="20"/>
          <w:szCs w:val="20"/>
        </w:rPr>
        <w:t>Старченко</w:t>
      </w:r>
      <w:proofErr w:type="spellEnd"/>
      <w:r w:rsidRPr="00A21220">
        <w:rPr>
          <w:rFonts w:ascii="Times New Roman" w:hAnsi="Times New Roman"/>
          <w:sz w:val="20"/>
          <w:szCs w:val="20"/>
        </w:rPr>
        <w:t xml:space="preserve"> ; </w:t>
      </w:r>
      <w:proofErr w:type="spellStart"/>
      <w:r w:rsidRPr="00A21220">
        <w:rPr>
          <w:rFonts w:ascii="Times New Roman" w:hAnsi="Times New Roman"/>
          <w:sz w:val="20"/>
          <w:szCs w:val="20"/>
        </w:rPr>
        <w:t>М-во</w:t>
      </w:r>
      <w:proofErr w:type="spellEnd"/>
      <w:r w:rsidRPr="00A21220">
        <w:rPr>
          <w:rFonts w:ascii="Times New Roman" w:hAnsi="Times New Roman"/>
          <w:sz w:val="20"/>
          <w:szCs w:val="20"/>
        </w:rPr>
        <w:t xml:space="preserve"> образования</w:t>
      </w:r>
      <w:proofErr w:type="gramStart"/>
      <w:r w:rsidRPr="00A21220">
        <w:rPr>
          <w:rFonts w:ascii="Times New Roman" w:hAnsi="Times New Roman"/>
          <w:sz w:val="20"/>
          <w:szCs w:val="20"/>
        </w:rPr>
        <w:t xml:space="preserve"> Р</w:t>
      </w:r>
      <w:proofErr w:type="gramEnd"/>
      <w:r w:rsidRPr="00A21220">
        <w:rPr>
          <w:rFonts w:ascii="Times New Roman" w:hAnsi="Times New Roman"/>
          <w:sz w:val="20"/>
          <w:szCs w:val="20"/>
        </w:rPr>
        <w:t>ос. Федерации. – М.</w:t>
      </w:r>
      <w:proofErr w:type="gramStart"/>
      <w:r w:rsidRPr="00A21220">
        <w:rPr>
          <w:rFonts w:ascii="Times New Roman" w:hAnsi="Times New Roman"/>
          <w:sz w:val="20"/>
          <w:szCs w:val="20"/>
        </w:rPr>
        <w:t xml:space="preserve"> ;</w:t>
      </w:r>
      <w:proofErr w:type="gramEnd"/>
      <w:r w:rsidRPr="00A21220">
        <w:rPr>
          <w:rFonts w:ascii="Times New Roman" w:hAnsi="Times New Roman"/>
          <w:sz w:val="20"/>
          <w:szCs w:val="20"/>
        </w:rPr>
        <w:t xml:space="preserve"> </w:t>
      </w:r>
      <w:proofErr w:type="spellStart"/>
      <w:r w:rsidRPr="00A21220">
        <w:rPr>
          <w:rFonts w:ascii="Times New Roman" w:hAnsi="Times New Roman"/>
          <w:sz w:val="20"/>
          <w:szCs w:val="20"/>
        </w:rPr>
        <w:t>инженерно-физич</w:t>
      </w:r>
      <w:proofErr w:type="spellEnd"/>
      <w:r w:rsidRPr="00A21220">
        <w:rPr>
          <w:rFonts w:ascii="Times New Roman" w:hAnsi="Times New Roman"/>
          <w:sz w:val="20"/>
          <w:szCs w:val="20"/>
        </w:rPr>
        <w:t xml:space="preserve">. </w:t>
      </w:r>
      <w:proofErr w:type="spellStart"/>
      <w:r w:rsidRPr="00A21220">
        <w:rPr>
          <w:rFonts w:ascii="Times New Roman" w:hAnsi="Times New Roman"/>
          <w:sz w:val="20"/>
          <w:szCs w:val="20"/>
        </w:rPr>
        <w:t>ин-т</w:t>
      </w:r>
      <w:proofErr w:type="spellEnd"/>
      <w:r w:rsidRPr="00A21220">
        <w:rPr>
          <w:rFonts w:ascii="Times New Roman" w:hAnsi="Times New Roman"/>
          <w:sz w:val="20"/>
          <w:szCs w:val="20"/>
        </w:rPr>
        <w:t xml:space="preserve"> (</w:t>
      </w:r>
      <w:proofErr w:type="spellStart"/>
      <w:r w:rsidRPr="00A21220">
        <w:rPr>
          <w:rFonts w:ascii="Times New Roman" w:hAnsi="Times New Roman"/>
          <w:sz w:val="20"/>
          <w:szCs w:val="20"/>
        </w:rPr>
        <w:t>Гос</w:t>
      </w:r>
      <w:proofErr w:type="spellEnd"/>
      <w:r w:rsidRPr="00A21220">
        <w:rPr>
          <w:rFonts w:ascii="Times New Roman" w:hAnsi="Times New Roman"/>
          <w:sz w:val="20"/>
          <w:szCs w:val="20"/>
        </w:rPr>
        <w:t>. Ун-т.</w:t>
      </w:r>
      <w:proofErr w:type="gramStart"/>
      <w:r w:rsidRPr="00A21220">
        <w:rPr>
          <w:rFonts w:ascii="Times New Roman" w:hAnsi="Times New Roman"/>
          <w:sz w:val="20"/>
          <w:szCs w:val="20"/>
        </w:rPr>
        <w:t>)-</w:t>
      </w:r>
      <w:proofErr w:type="gramEnd"/>
      <w:r w:rsidRPr="00A21220">
        <w:rPr>
          <w:rFonts w:ascii="Times New Roman" w:hAnsi="Times New Roman"/>
          <w:sz w:val="20"/>
          <w:szCs w:val="20"/>
        </w:rPr>
        <w:t>М: [б.и.], 2005.</w:t>
      </w:r>
    </w:p>
    <w:p w:rsidR="00026F0A" w:rsidRPr="00A21220" w:rsidRDefault="00026F0A" w:rsidP="00026F0A">
      <w:pPr>
        <w:tabs>
          <w:tab w:val="left" w:pos="1232"/>
          <w:tab w:val="num" w:pos="1372"/>
        </w:tabs>
        <w:autoSpaceDE w:val="0"/>
        <w:autoSpaceDN w:val="0"/>
        <w:adjustRightInd w:val="0"/>
        <w:spacing w:after="0" w:line="240" w:lineRule="auto"/>
        <w:jc w:val="center"/>
        <w:rPr>
          <w:rFonts w:ascii="Times New Roman" w:hAnsi="Times New Roman"/>
          <w:sz w:val="20"/>
          <w:szCs w:val="20"/>
        </w:rPr>
      </w:pPr>
    </w:p>
    <w:p w:rsidR="00026F0A" w:rsidRPr="00A21220" w:rsidRDefault="00026F0A" w:rsidP="00026F0A">
      <w:pPr>
        <w:tabs>
          <w:tab w:val="left" w:pos="1232"/>
          <w:tab w:val="num" w:pos="1372"/>
        </w:tabs>
        <w:autoSpaceDE w:val="0"/>
        <w:autoSpaceDN w:val="0"/>
        <w:adjustRightInd w:val="0"/>
        <w:spacing w:after="0" w:line="240" w:lineRule="auto"/>
        <w:jc w:val="center"/>
        <w:rPr>
          <w:rFonts w:ascii="Times New Roman" w:hAnsi="Times New Roman"/>
          <w:sz w:val="20"/>
          <w:szCs w:val="20"/>
        </w:rPr>
      </w:pPr>
    </w:p>
    <w:p w:rsidR="00686C2F" w:rsidRDefault="00686C2F"/>
    <w:sectPr w:rsidR="00686C2F" w:rsidSect="00686C2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F3351D"/>
    <w:multiLevelType w:val="hybridMultilevel"/>
    <w:tmpl w:val="86F276E8"/>
    <w:lvl w:ilvl="0" w:tplc="6C7A0B78">
      <w:start w:val="1"/>
      <w:numFmt w:val="decimal"/>
      <w:lvlText w:val="%1."/>
      <w:lvlJc w:val="left"/>
      <w:pPr>
        <w:tabs>
          <w:tab w:val="num" w:pos="900"/>
        </w:tabs>
        <w:ind w:left="900" w:hanging="360"/>
      </w:pPr>
      <w:rPr>
        <w:rFonts w:ascii="Times New Roman" w:hAnsi="Times New Roman" w:cs="Times New Roman" w:hint="default"/>
        <w:i w:val="0"/>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026F0A"/>
    <w:rsid w:val="00004C9B"/>
    <w:rsid w:val="0000516C"/>
    <w:rsid w:val="00015B22"/>
    <w:rsid w:val="00021740"/>
    <w:rsid w:val="00025B0E"/>
    <w:rsid w:val="00026113"/>
    <w:rsid w:val="00026F0A"/>
    <w:rsid w:val="00052172"/>
    <w:rsid w:val="000548E4"/>
    <w:rsid w:val="000816CD"/>
    <w:rsid w:val="000823AF"/>
    <w:rsid w:val="0009142C"/>
    <w:rsid w:val="000A5DF8"/>
    <w:rsid w:val="000B18DB"/>
    <w:rsid w:val="000C2D48"/>
    <w:rsid w:val="000C478E"/>
    <w:rsid w:val="000C6BD5"/>
    <w:rsid w:val="000D3866"/>
    <w:rsid w:val="000D3D96"/>
    <w:rsid w:val="000E088A"/>
    <w:rsid w:val="000E61D0"/>
    <w:rsid w:val="000F77E9"/>
    <w:rsid w:val="001067BB"/>
    <w:rsid w:val="001078B5"/>
    <w:rsid w:val="001307AA"/>
    <w:rsid w:val="00134134"/>
    <w:rsid w:val="00135F32"/>
    <w:rsid w:val="00155C11"/>
    <w:rsid w:val="0015665C"/>
    <w:rsid w:val="00161ED9"/>
    <w:rsid w:val="001740FA"/>
    <w:rsid w:val="001A3901"/>
    <w:rsid w:val="001A63D9"/>
    <w:rsid w:val="001A7734"/>
    <w:rsid w:val="001C2EAF"/>
    <w:rsid w:val="001E3011"/>
    <w:rsid w:val="00200037"/>
    <w:rsid w:val="002012E4"/>
    <w:rsid w:val="00206F1C"/>
    <w:rsid w:val="0021666A"/>
    <w:rsid w:val="0022047F"/>
    <w:rsid w:val="00220A52"/>
    <w:rsid w:val="00220EFB"/>
    <w:rsid w:val="00221BB0"/>
    <w:rsid w:val="00231522"/>
    <w:rsid w:val="00231CC1"/>
    <w:rsid w:val="00234CA8"/>
    <w:rsid w:val="00241C61"/>
    <w:rsid w:val="002420F5"/>
    <w:rsid w:val="00260253"/>
    <w:rsid w:val="002863A5"/>
    <w:rsid w:val="00286DE1"/>
    <w:rsid w:val="0029267D"/>
    <w:rsid w:val="002961D7"/>
    <w:rsid w:val="002A4567"/>
    <w:rsid w:val="002C5918"/>
    <w:rsid w:val="002C7632"/>
    <w:rsid w:val="002F13E6"/>
    <w:rsid w:val="002F220E"/>
    <w:rsid w:val="002F7645"/>
    <w:rsid w:val="00312DB0"/>
    <w:rsid w:val="003147A6"/>
    <w:rsid w:val="0034478C"/>
    <w:rsid w:val="00357286"/>
    <w:rsid w:val="00366A59"/>
    <w:rsid w:val="00372A35"/>
    <w:rsid w:val="00372C34"/>
    <w:rsid w:val="003760EA"/>
    <w:rsid w:val="00387245"/>
    <w:rsid w:val="003905DB"/>
    <w:rsid w:val="00391C07"/>
    <w:rsid w:val="00393049"/>
    <w:rsid w:val="003A0509"/>
    <w:rsid w:val="003A0785"/>
    <w:rsid w:val="003A2FE6"/>
    <w:rsid w:val="003B0058"/>
    <w:rsid w:val="003B5CF4"/>
    <w:rsid w:val="003C2456"/>
    <w:rsid w:val="003C6D11"/>
    <w:rsid w:val="003E2E20"/>
    <w:rsid w:val="003F23E0"/>
    <w:rsid w:val="003F597A"/>
    <w:rsid w:val="00401CF4"/>
    <w:rsid w:val="00425E24"/>
    <w:rsid w:val="0042654F"/>
    <w:rsid w:val="0044039A"/>
    <w:rsid w:val="00442E7B"/>
    <w:rsid w:val="00450024"/>
    <w:rsid w:val="00451F08"/>
    <w:rsid w:val="0046282A"/>
    <w:rsid w:val="00467143"/>
    <w:rsid w:val="0047323E"/>
    <w:rsid w:val="00473C8C"/>
    <w:rsid w:val="00480AFA"/>
    <w:rsid w:val="00481F18"/>
    <w:rsid w:val="00485AAE"/>
    <w:rsid w:val="00486B67"/>
    <w:rsid w:val="00486E38"/>
    <w:rsid w:val="00487CD5"/>
    <w:rsid w:val="00493C89"/>
    <w:rsid w:val="004A2D82"/>
    <w:rsid w:val="004B3D52"/>
    <w:rsid w:val="004C49B1"/>
    <w:rsid w:val="004E018B"/>
    <w:rsid w:val="004E24F3"/>
    <w:rsid w:val="004E5D4F"/>
    <w:rsid w:val="004F061E"/>
    <w:rsid w:val="004F6945"/>
    <w:rsid w:val="0050225A"/>
    <w:rsid w:val="005167C6"/>
    <w:rsid w:val="0052554A"/>
    <w:rsid w:val="00536625"/>
    <w:rsid w:val="00541129"/>
    <w:rsid w:val="00556F47"/>
    <w:rsid w:val="00563B31"/>
    <w:rsid w:val="0056799B"/>
    <w:rsid w:val="00576FC8"/>
    <w:rsid w:val="00577154"/>
    <w:rsid w:val="00580B12"/>
    <w:rsid w:val="00590224"/>
    <w:rsid w:val="00593634"/>
    <w:rsid w:val="005966FE"/>
    <w:rsid w:val="005A396D"/>
    <w:rsid w:val="005B1AD4"/>
    <w:rsid w:val="005B1C31"/>
    <w:rsid w:val="005D25AB"/>
    <w:rsid w:val="005D7AF3"/>
    <w:rsid w:val="005E15B0"/>
    <w:rsid w:val="005E15D2"/>
    <w:rsid w:val="005F79BD"/>
    <w:rsid w:val="00604AC6"/>
    <w:rsid w:val="00607B4B"/>
    <w:rsid w:val="006238BE"/>
    <w:rsid w:val="006246B4"/>
    <w:rsid w:val="00633047"/>
    <w:rsid w:val="00633FFF"/>
    <w:rsid w:val="00634CE2"/>
    <w:rsid w:val="006354CF"/>
    <w:rsid w:val="00641D19"/>
    <w:rsid w:val="006535E0"/>
    <w:rsid w:val="00660E23"/>
    <w:rsid w:val="0066294E"/>
    <w:rsid w:val="00686C2F"/>
    <w:rsid w:val="00697238"/>
    <w:rsid w:val="006A01D7"/>
    <w:rsid w:val="006A5D75"/>
    <w:rsid w:val="006B2281"/>
    <w:rsid w:val="006B3ED2"/>
    <w:rsid w:val="006C4490"/>
    <w:rsid w:val="006C57C9"/>
    <w:rsid w:val="006C78B5"/>
    <w:rsid w:val="006D7D06"/>
    <w:rsid w:val="006E17F9"/>
    <w:rsid w:val="006E503F"/>
    <w:rsid w:val="006F54F0"/>
    <w:rsid w:val="007209F6"/>
    <w:rsid w:val="007245F7"/>
    <w:rsid w:val="007365C4"/>
    <w:rsid w:val="0073702D"/>
    <w:rsid w:val="00753406"/>
    <w:rsid w:val="007566D5"/>
    <w:rsid w:val="00761F01"/>
    <w:rsid w:val="007661F3"/>
    <w:rsid w:val="007829C5"/>
    <w:rsid w:val="007850CA"/>
    <w:rsid w:val="00790B19"/>
    <w:rsid w:val="007A30C3"/>
    <w:rsid w:val="007B2286"/>
    <w:rsid w:val="007B5D13"/>
    <w:rsid w:val="007D171E"/>
    <w:rsid w:val="007D3C65"/>
    <w:rsid w:val="007D57EB"/>
    <w:rsid w:val="007E69BF"/>
    <w:rsid w:val="00812695"/>
    <w:rsid w:val="0082063B"/>
    <w:rsid w:val="00842AD2"/>
    <w:rsid w:val="00855A06"/>
    <w:rsid w:val="0087047E"/>
    <w:rsid w:val="00882455"/>
    <w:rsid w:val="00894541"/>
    <w:rsid w:val="00896D46"/>
    <w:rsid w:val="008A1753"/>
    <w:rsid w:val="008A2F4F"/>
    <w:rsid w:val="008B7134"/>
    <w:rsid w:val="008B78DA"/>
    <w:rsid w:val="008C49D7"/>
    <w:rsid w:val="008C630A"/>
    <w:rsid w:val="008D03F9"/>
    <w:rsid w:val="008D4ACB"/>
    <w:rsid w:val="008E14A3"/>
    <w:rsid w:val="008E1F5A"/>
    <w:rsid w:val="008E1FA4"/>
    <w:rsid w:val="008E47D9"/>
    <w:rsid w:val="008E55A5"/>
    <w:rsid w:val="008F1A9B"/>
    <w:rsid w:val="008F42A8"/>
    <w:rsid w:val="008F5D5F"/>
    <w:rsid w:val="00903C31"/>
    <w:rsid w:val="0093310C"/>
    <w:rsid w:val="00943481"/>
    <w:rsid w:val="009456B7"/>
    <w:rsid w:val="00950638"/>
    <w:rsid w:val="009514BA"/>
    <w:rsid w:val="00953B3F"/>
    <w:rsid w:val="00955C6C"/>
    <w:rsid w:val="00973D74"/>
    <w:rsid w:val="00993E50"/>
    <w:rsid w:val="009956E9"/>
    <w:rsid w:val="00997647"/>
    <w:rsid w:val="009A36C5"/>
    <w:rsid w:val="009A55DE"/>
    <w:rsid w:val="009A76B9"/>
    <w:rsid w:val="009C4446"/>
    <w:rsid w:val="009C54D9"/>
    <w:rsid w:val="009F50DA"/>
    <w:rsid w:val="00A066DA"/>
    <w:rsid w:val="00A0690C"/>
    <w:rsid w:val="00A21B4C"/>
    <w:rsid w:val="00A262DA"/>
    <w:rsid w:val="00A429D7"/>
    <w:rsid w:val="00A50B08"/>
    <w:rsid w:val="00A569B2"/>
    <w:rsid w:val="00A67129"/>
    <w:rsid w:val="00A73B8D"/>
    <w:rsid w:val="00A83B43"/>
    <w:rsid w:val="00A94BF8"/>
    <w:rsid w:val="00A94C96"/>
    <w:rsid w:val="00AA0036"/>
    <w:rsid w:val="00AA5DA3"/>
    <w:rsid w:val="00AA5EAD"/>
    <w:rsid w:val="00AB557A"/>
    <w:rsid w:val="00AB5CEF"/>
    <w:rsid w:val="00AC7B41"/>
    <w:rsid w:val="00AC7E65"/>
    <w:rsid w:val="00AD1C9D"/>
    <w:rsid w:val="00AE2878"/>
    <w:rsid w:val="00AE6BE6"/>
    <w:rsid w:val="00AE7398"/>
    <w:rsid w:val="00AF39F5"/>
    <w:rsid w:val="00B21CD4"/>
    <w:rsid w:val="00B55F78"/>
    <w:rsid w:val="00B61179"/>
    <w:rsid w:val="00B6243F"/>
    <w:rsid w:val="00B63D20"/>
    <w:rsid w:val="00B65B96"/>
    <w:rsid w:val="00B75E71"/>
    <w:rsid w:val="00B806E2"/>
    <w:rsid w:val="00B822D1"/>
    <w:rsid w:val="00B82DF3"/>
    <w:rsid w:val="00B84021"/>
    <w:rsid w:val="00B86110"/>
    <w:rsid w:val="00B86CFA"/>
    <w:rsid w:val="00BA39AB"/>
    <w:rsid w:val="00BA47BB"/>
    <w:rsid w:val="00BA724B"/>
    <w:rsid w:val="00BD3775"/>
    <w:rsid w:val="00BE5822"/>
    <w:rsid w:val="00BF0D66"/>
    <w:rsid w:val="00BF249F"/>
    <w:rsid w:val="00BF4A24"/>
    <w:rsid w:val="00C05BB3"/>
    <w:rsid w:val="00C1167C"/>
    <w:rsid w:val="00C23888"/>
    <w:rsid w:val="00C37F3D"/>
    <w:rsid w:val="00C5318B"/>
    <w:rsid w:val="00C736CE"/>
    <w:rsid w:val="00C73EB7"/>
    <w:rsid w:val="00C7409A"/>
    <w:rsid w:val="00C74D25"/>
    <w:rsid w:val="00C850C1"/>
    <w:rsid w:val="00C978ED"/>
    <w:rsid w:val="00CB6635"/>
    <w:rsid w:val="00CD4E8E"/>
    <w:rsid w:val="00CE2365"/>
    <w:rsid w:val="00CE58E1"/>
    <w:rsid w:val="00CE749E"/>
    <w:rsid w:val="00CF3F4C"/>
    <w:rsid w:val="00D016FC"/>
    <w:rsid w:val="00D11768"/>
    <w:rsid w:val="00D2099A"/>
    <w:rsid w:val="00D256FB"/>
    <w:rsid w:val="00D25BFC"/>
    <w:rsid w:val="00D34F1F"/>
    <w:rsid w:val="00D35E7C"/>
    <w:rsid w:val="00D43778"/>
    <w:rsid w:val="00D44FE8"/>
    <w:rsid w:val="00D70D74"/>
    <w:rsid w:val="00D81312"/>
    <w:rsid w:val="00D9342F"/>
    <w:rsid w:val="00D93433"/>
    <w:rsid w:val="00D94C02"/>
    <w:rsid w:val="00DC739D"/>
    <w:rsid w:val="00DD271D"/>
    <w:rsid w:val="00DD3064"/>
    <w:rsid w:val="00DD3715"/>
    <w:rsid w:val="00DD6227"/>
    <w:rsid w:val="00DF510C"/>
    <w:rsid w:val="00E422B3"/>
    <w:rsid w:val="00E435D0"/>
    <w:rsid w:val="00E44906"/>
    <w:rsid w:val="00E544A7"/>
    <w:rsid w:val="00E766B9"/>
    <w:rsid w:val="00E77C77"/>
    <w:rsid w:val="00E8222C"/>
    <w:rsid w:val="00E8370B"/>
    <w:rsid w:val="00E9096A"/>
    <w:rsid w:val="00EA23E7"/>
    <w:rsid w:val="00EB62B5"/>
    <w:rsid w:val="00EC1CD0"/>
    <w:rsid w:val="00EC1DD4"/>
    <w:rsid w:val="00EC77C9"/>
    <w:rsid w:val="00ED4787"/>
    <w:rsid w:val="00ED6957"/>
    <w:rsid w:val="00EF760C"/>
    <w:rsid w:val="00F26A95"/>
    <w:rsid w:val="00F27A1C"/>
    <w:rsid w:val="00F345E6"/>
    <w:rsid w:val="00F35DD5"/>
    <w:rsid w:val="00F440FB"/>
    <w:rsid w:val="00F55663"/>
    <w:rsid w:val="00F61F1E"/>
    <w:rsid w:val="00F74DA3"/>
    <w:rsid w:val="00F82DB3"/>
    <w:rsid w:val="00F90ED6"/>
    <w:rsid w:val="00F92ED9"/>
    <w:rsid w:val="00F97EE0"/>
    <w:rsid w:val="00FA035D"/>
    <w:rsid w:val="00FA3D42"/>
    <w:rsid w:val="00FA6BEA"/>
    <w:rsid w:val="00FA7CF4"/>
    <w:rsid w:val="00FB139F"/>
    <w:rsid w:val="00FD1A47"/>
    <w:rsid w:val="00FD2421"/>
    <w:rsid w:val="00FD41F6"/>
    <w:rsid w:val="00FD5570"/>
    <w:rsid w:val="00FD6ECE"/>
    <w:rsid w:val="00FF58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6F0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oleObject" Target="embeddings/oleObject7.bin"/><Relationship Id="rId26" Type="http://schemas.openxmlformats.org/officeDocument/2006/relationships/oleObject" Target="embeddings/oleObject11.bin"/><Relationship Id="rId39" Type="http://schemas.openxmlformats.org/officeDocument/2006/relationships/image" Target="media/image18.wmf"/><Relationship Id="rId21" Type="http://schemas.openxmlformats.org/officeDocument/2006/relationships/image" Target="media/image9.wmf"/><Relationship Id="rId34" Type="http://schemas.openxmlformats.org/officeDocument/2006/relationships/oleObject" Target="embeddings/oleObject15.bin"/><Relationship Id="rId42" Type="http://schemas.openxmlformats.org/officeDocument/2006/relationships/oleObject" Target="embeddings/oleObject19.bin"/><Relationship Id="rId47" Type="http://schemas.openxmlformats.org/officeDocument/2006/relationships/image" Target="media/image22.wmf"/><Relationship Id="rId50" Type="http://schemas.openxmlformats.org/officeDocument/2006/relationships/image" Target="media/image23.wmf"/><Relationship Id="rId55" Type="http://schemas.openxmlformats.org/officeDocument/2006/relationships/oleObject" Target="embeddings/oleObject26.bin"/><Relationship Id="rId63" Type="http://schemas.openxmlformats.org/officeDocument/2006/relationships/oleObject" Target="embeddings/oleObject30.bin"/><Relationship Id="rId68" Type="http://schemas.openxmlformats.org/officeDocument/2006/relationships/oleObject" Target="embeddings/oleObject33.bin"/><Relationship Id="rId76" Type="http://schemas.openxmlformats.org/officeDocument/2006/relationships/oleObject" Target="embeddings/oleObject39.bin"/><Relationship Id="rId7" Type="http://schemas.openxmlformats.org/officeDocument/2006/relationships/image" Target="media/image2.wmf"/><Relationship Id="rId71" Type="http://schemas.openxmlformats.org/officeDocument/2006/relationships/image" Target="media/image33.wmf"/><Relationship Id="rId2" Type="http://schemas.openxmlformats.org/officeDocument/2006/relationships/styles" Target="styles.xml"/><Relationship Id="rId16" Type="http://schemas.openxmlformats.org/officeDocument/2006/relationships/oleObject" Target="embeddings/oleObject6.bin"/><Relationship Id="rId29" Type="http://schemas.openxmlformats.org/officeDocument/2006/relationships/image" Target="media/image13.wmf"/><Relationship Id="rId11" Type="http://schemas.openxmlformats.org/officeDocument/2006/relationships/image" Target="media/image4.wmf"/><Relationship Id="rId24" Type="http://schemas.openxmlformats.org/officeDocument/2006/relationships/oleObject" Target="embeddings/oleObject10.bin"/><Relationship Id="rId32" Type="http://schemas.openxmlformats.org/officeDocument/2006/relationships/oleObject" Target="embeddings/oleObject14.bin"/><Relationship Id="rId37" Type="http://schemas.openxmlformats.org/officeDocument/2006/relationships/image" Target="media/image17.wmf"/><Relationship Id="rId40" Type="http://schemas.openxmlformats.org/officeDocument/2006/relationships/oleObject" Target="embeddings/oleObject18.bin"/><Relationship Id="rId45" Type="http://schemas.openxmlformats.org/officeDocument/2006/relationships/image" Target="media/image21.wmf"/><Relationship Id="rId53" Type="http://schemas.openxmlformats.org/officeDocument/2006/relationships/oleObject" Target="embeddings/oleObject25.bin"/><Relationship Id="rId58" Type="http://schemas.openxmlformats.org/officeDocument/2006/relationships/image" Target="media/image27.wmf"/><Relationship Id="rId66" Type="http://schemas.openxmlformats.org/officeDocument/2006/relationships/oleObject" Target="embeddings/oleObject32.bin"/><Relationship Id="rId74" Type="http://schemas.openxmlformats.org/officeDocument/2006/relationships/oleObject" Target="embeddings/oleObject37.bin"/><Relationship Id="rId79" Type="http://schemas.openxmlformats.org/officeDocument/2006/relationships/theme" Target="theme/theme1.xml"/><Relationship Id="rId5" Type="http://schemas.openxmlformats.org/officeDocument/2006/relationships/image" Target="media/image1.wmf"/><Relationship Id="rId61" Type="http://schemas.openxmlformats.org/officeDocument/2006/relationships/oleObject" Target="embeddings/oleObject29.bin"/><Relationship Id="rId10" Type="http://schemas.openxmlformats.org/officeDocument/2006/relationships/oleObject" Target="embeddings/oleObject3.bin"/><Relationship Id="rId19" Type="http://schemas.openxmlformats.org/officeDocument/2006/relationships/image" Target="media/image8.wmf"/><Relationship Id="rId31" Type="http://schemas.openxmlformats.org/officeDocument/2006/relationships/image" Target="media/image14.wmf"/><Relationship Id="rId44" Type="http://schemas.openxmlformats.org/officeDocument/2006/relationships/oleObject" Target="embeddings/oleObject20.bin"/><Relationship Id="rId52" Type="http://schemas.openxmlformats.org/officeDocument/2006/relationships/image" Target="media/image24.wmf"/><Relationship Id="rId60" Type="http://schemas.openxmlformats.org/officeDocument/2006/relationships/image" Target="media/image28.wmf"/><Relationship Id="rId65" Type="http://schemas.openxmlformats.org/officeDocument/2006/relationships/oleObject" Target="embeddings/oleObject31.bin"/><Relationship Id="rId73" Type="http://schemas.openxmlformats.org/officeDocument/2006/relationships/oleObject" Target="embeddings/oleObject36.bin"/><Relationship Id="rId7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 Id="rId22" Type="http://schemas.openxmlformats.org/officeDocument/2006/relationships/oleObject" Target="embeddings/oleObject9.bin"/><Relationship Id="rId27" Type="http://schemas.openxmlformats.org/officeDocument/2006/relationships/image" Target="media/image12.wmf"/><Relationship Id="rId30" Type="http://schemas.openxmlformats.org/officeDocument/2006/relationships/oleObject" Target="embeddings/oleObject13.bin"/><Relationship Id="rId35" Type="http://schemas.openxmlformats.org/officeDocument/2006/relationships/image" Target="media/image16.wmf"/><Relationship Id="rId43" Type="http://schemas.openxmlformats.org/officeDocument/2006/relationships/image" Target="media/image20.wmf"/><Relationship Id="rId48" Type="http://schemas.openxmlformats.org/officeDocument/2006/relationships/oleObject" Target="embeddings/oleObject22.bin"/><Relationship Id="rId56" Type="http://schemas.openxmlformats.org/officeDocument/2006/relationships/image" Target="media/image26.wmf"/><Relationship Id="rId64" Type="http://schemas.openxmlformats.org/officeDocument/2006/relationships/image" Target="media/image30.wmf"/><Relationship Id="rId69" Type="http://schemas.openxmlformats.org/officeDocument/2006/relationships/image" Target="media/image32.wmf"/><Relationship Id="rId77" Type="http://schemas.openxmlformats.org/officeDocument/2006/relationships/oleObject" Target="embeddings/oleObject40.bin"/><Relationship Id="rId8" Type="http://schemas.openxmlformats.org/officeDocument/2006/relationships/oleObject" Target="embeddings/oleObject2.bin"/><Relationship Id="rId51" Type="http://schemas.openxmlformats.org/officeDocument/2006/relationships/oleObject" Target="embeddings/oleObject24.bin"/><Relationship Id="rId72" Type="http://schemas.openxmlformats.org/officeDocument/2006/relationships/oleObject" Target="embeddings/oleObject35.bin"/><Relationship Id="rId3" Type="http://schemas.openxmlformats.org/officeDocument/2006/relationships/settings" Target="settings.xml"/><Relationship Id="rId12" Type="http://schemas.openxmlformats.org/officeDocument/2006/relationships/oleObject" Target="embeddings/oleObject4.bin"/><Relationship Id="rId17" Type="http://schemas.openxmlformats.org/officeDocument/2006/relationships/image" Target="media/image7.wmf"/><Relationship Id="rId25" Type="http://schemas.openxmlformats.org/officeDocument/2006/relationships/image" Target="media/image11.wmf"/><Relationship Id="rId33" Type="http://schemas.openxmlformats.org/officeDocument/2006/relationships/image" Target="media/image15.wmf"/><Relationship Id="rId38" Type="http://schemas.openxmlformats.org/officeDocument/2006/relationships/oleObject" Target="embeddings/oleObject17.bin"/><Relationship Id="rId46" Type="http://schemas.openxmlformats.org/officeDocument/2006/relationships/oleObject" Target="embeddings/oleObject21.bin"/><Relationship Id="rId59" Type="http://schemas.openxmlformats.org/officeDocument/2006/relationships/oleObject" Target="embeddings/oleObject28.bin"/><Relationship Id="rId67" Type="http://schemas.openxmlformats.org/officeDocument/2006/relationships/image" Target="media/image31.wmf"/><Relationship Id="rId20" Type="http://schemas.openxmlformats.org/officeDocument/2006/relationships/oleObject" Target="embeddings/oleObject8.bin"/><Relationship Id="rId41" Type="http://schemas.openxmlformats.org/officeDocument/2006/relationships/image" Target="media/image19.wmf"/><Relationship Id="rId54" Type="http://schemas.openxmlformats.org/officeDocument/2006/relationships/image" Target="media/image25.wmf"/><Relationship Id="rId62" Type="http://schemas.openxmlformats.org/officeDocument/2006/relationships/image" Target="media/image29.wmf"/><Relationship Id="rId70" Type="http://schemas.openxmlformats.org/officeDocument/2006/relationships/oleObject" Target="embeddings/oleObject34.bin"/><Relationship Id="rId75" Type="http://schemas.openxmlformats.org/officeDocument/2006/relationships/oleObject" Target="embeddings/oleObject38.bin"/><Relationship Id="rId1" Type="http://schemas.openxmlformats.org/officeDocument/2006/relationships/numbering" Target="numbering.xml"/><Relationship Id="rId6" Type="http://schemas.openxmlformats.org/officeDocument/2006/relationships/oleObject" Target="embeddings/oleObject1.bin"/><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oleObject" Target="embeddings/oleObject12.bin"/><Relationship Id="rId36" Type="http://schemas.openxmlformats.org/officeDocument/2006/relationships/oleObject" Target="embeddings/oleObject16.bin"/><Relationship Id="rId49" Type="http://schemas.openxmlformats.org/officeDocument/2006/relationships/oleObject" Target="embeddings/oleObject23.bin"/><Relationship Id="rId57" Type="http://schemas.openxmlformats.org/officeDocument/2006/relationships/oleObject" Target="embeddings/oleObject27.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955</Words>
  <Characters>5450</Characters>
  <Application>Microsoft Office Word</Application>
  <DocSecurity>0</DocSecurity>
  <Lines>45</Lines>
  <Paragraphs>12</Paragraphs>
  <ScaleCrop>false</ScaleCrop>
  <Company>nil</Company>
  <LinksUpToDate>false</LinksUpToDate>
  <CharactersWithSpaces>6393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1</cp:revision>
  <dcterms:created xsi:type="dcterms:W3CDTF">2012-11-12T12:12:00Z</dcterms:created>
  <dcterms:modified xsi:type="dcterms:W3CDTF">2012-11-12T12:12:00Z</dcterms:modified>
</cp:coreProperties>
</file>