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C9" w:rsidRDefault="00D019C9" w:rsidP="00D019C9">
      <w:pPr>
        <w:spacing w:line="360" w:lineRule="auto"/>
        <w:jc w:val="right"/>
      </w:pPr>
      <w:r>
        <w:rPr>
          <w:i/>
        </w:rPr>
        <w:t>Время больше пространства. Пространство - вещь.</w:t>
      </w:r>
      <w:r>
        <w:rPr>
          <w:i/>
        </w:rPr>
        <w:br/>
        <w:t>Время же, в сущности, мысль о вещи.</w:t>
      </w:r>
      <w:r>
        <w:rPr>
          <w:i/>
        </w:rPr>
        <w:br/>
        <w:t>Жизнь - форма времени. Карп и лещ -</w:t>
      </w:r>
      <w:r>
        <w:rPr>
          <w:i/>
        </w:rPr>
        <w:br/>
        <w:t xml:space="preserve">сгустки его. И товар </w:t>
      </w:r>
      <w:proofErr w:type="spellStart"/>
      <w:r>
        <w:rPr>
          <w:i/>
        </w:rPr>
        <w:t>похлеще</w:t>
      </w:r>
      <w:proofErr w:type="spellEnd"/>
      <w:r>
        <w:rPr>
          <w:i/>
        </w:rPr>
        <w:t xml:space="preserve"> -</w:t>
      </w:r>
      <w:r>
        <w:rPr>
          <w:i/>
        </w:rPr>
        <w:br/>
        <w:t>сгустки. Включая волну и твердь</w:t>
      </w:r>
      <w:r>
        <w:rPr>
          <w:i/>
        </w:rPr>
        <w:br/>
        <w:t>суши. Включая смерть</w:t>
      </w:r>
      <w:r>
        <w:t>.</w:t>
      </w:r>
      <w:r>
        <w:br/>
        <w:t>И. Бродский. «Колыбельная Трескового Мыса»</w:t>
      </w:r>
    </w:p>
    <w:p w:rsidR="00D019C9" w:rsidRDefault="00D019C9" w:rsidP="00D019C9">
      <w:pPr>
        <w:spacing w:line="360" w:lineRule="auto"/>
        <w:ind w:firstLine="720"/>
        <w:jc w:val="both"/>
        <w:rPr>
          <w:b/>
        </w:rPr>
      </w:pPr>
    </w:p>
    <w:p w:rsidR="00D019C9" w:rsidRDefault="00D019C9" w:rsidP="00D019C9">
      <w:pPr>
        <w:spacing w:line="360" w:lineRule="auto"/>
        <w:ind w:firstLine="720"/>
        <w:jc w:val="both"/>
        <w:rPr>
          <w:b/>
        </w:rPr>
      </w:pPr>
    </w:p>
    <w:p w:rsidR="00D019C9" w:rsidRDefault="00D019C9" w:rsidP="00D019C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019C9" w:rsidRDefault="00D019C9" w:rsidP="00D019C9">
      <w:pPr>
        <w:spacing w:line="360" w:lineRule="auto"/>
        <w:ind w:firstLine="720"/>
        <w:jc w:val="both"/>
      </w:pP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В июле 2016 года в </w:t>
      </w:r>
      <w:proofErr w:type="gramStart"/>
      <w:r>
        <w:t>г</w:t>
      </w:r>
      <w:proofErr w:type="gramEnd"/>
      <w:r>
        <w:t xml:space="preserve">. Познани (Польша) состоялся </w:t>
      </w:r>
      <w:r>
        <w:rPr>
          <w:lang w:val="en-US"/>
        </w:rPr>
        <w:t>XXIV</w:t>
      </w:r>
      <w:r>
        <w:t xml:space="preserve"> Конгресс Международной ассоциации политической науки (МАПН). Вплоть до февраля 2016 года предполагалось, что он состоится в </w:t>
      </w:r>
      <w:proofErr w:type="gramStart"/>
      <w:r>
        <w:t>г</w:t>
      </w:r>
      <w:proofErr w:type="gramEnd"/>
      <w:r>
        <w:t xml:space="preserve">. Стамбуле, однако быстрое нарастание политической напряженности в Турции, включающей и террористические акты, заставили руководство МАПН принять решения об изменении места проведения конгресса. И уже фактически накануне конгресса, также в июле этого года в Турции состоялась попытка военного переворота, за которой последовали аресту и увольнения десятков тысяч людей, включая и преподавателей университетов, и большинство турецких участников конгресса не смогли выехать из своей страны для участия в научном форуме. Так динамика политического процесса вмешалась в плавный ход работы исследователей в области политической науки, и </w:t>
      </w:r>
      <w:proofErr w:type="spellStart"/>
      <w:r>
        <w:t>хронотоп</w:t>
      </w:r>
      <w:proofErr w:type="spellEnd"/>
      <w:r>
        <w:t xml:space="preserve"> XXIV конгресса МАПН превратился </w:t>
      </w:r>
      <w:proofErr w:type="gramStart"/>
      <w:r>
        <w:t>из</w:t>
      </w:r>
      <w:proofErr w:type="gramEnd"/>
      <w:r>
        <w:t xml:space="preserve"> Стамбульского и </w:t>
      </w:r>
      <w:proofErr w:type="spellStart"/>
      <w:r>
        <w:t>Познанский</w:t>
      </w:r>
      <w:proofErr w:type="spellEnd"/>
      <w:r>
        <w:t>.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Уже в ходе </w:t>
      </w:r>
      <w:r>
        <w:rPr>
          <w:lang w:val="en-US"/>
        </w:rPr>
        <w:t>XXIV</w:t>
      </w:r>
      <w:r>
        <w:t xml:space="preserve">  конгресса МАПН, в работе которого участвовал и я, ведущие ученые-политологи говорили о необходимости обратить серьезнейшее внимание на динамику политических процессов, на поиск концептуальных и методических подходов, позволяющих лучше понять современные изменения мира политического.  Так, уже в первый день работы конгресса, выступая на панели, посвященной будущему политической науки, итальянский профессор, президент МАПН в 2009-2012 гг. Леонардо </w:t>
      </w:r>
      <w:proofErr w:type="spellStart"/>
      <w:r>
        <w:t>Морлино</w:t>
      </w:r>
      <w:proofErr w:type="spellEnd"/>
      <w:r>
        <w:t xml:space="preserve"> сказал: Сейчас  в качестве основной методологии в политической науки доминирует </w:t>
      </w:r>
      <w:proofErr w:type="spellStart"/>
      <w:r>
        <w:t>неоинституциональный</w:t>
      </w:r>
      <w:proofErr w:type="spellEnd"/>
      <w:r>
        <w:t xml:space="preserve"> подход, однако он дает хорошие результаты для стабильных политических систем, для стабильных состояний. Однако уже сегодня же на первый план уже выходить необходимость понимания нестабильных состояний, динамики политических процессов, и перспектива, по-видимому, за нашим лучшим пониманием именно технологий изменения общественно-политического устройства.</w:t>
      </w:r>
    </w:p>
    <w:p w:rsidR="00D019C9" w:rsidRDefault="00D019C9" w:rsidP="00D019C9">
      <w:pPr>
        <w:spacing w:line="360" w:lineRule="auto"/>
        <w:ind w:firstLine="720"/>
        <w:jc w:val="both"/>
      </w:pPr>
      <w:r>
        <w:lastRenderedPageBreak/>
        <w:t xml:space="preserve">Два дня спустя один из ведущих политологов современности, Филипп </w:t>
      </w:r>
      <w:proofErr w:type="spellStart"/>
      <w:r>
        <w:t>Шмиттер</w:t>
      </w:r>
      <w:proofErr w:type="spellEnd"/>
      <w:r>
        <w:t xml:space="preserve">, выступая на специальной сессии «Политика как наука», в частности сказал: «Ранее все методы были направлены на анализ стабильных, равновесных политических состояний, а изменения рассматривались как проблемы или помехи. Уже сегодня и особенно завтра в фокусе внимания должны быть именно  изменения, сдвиги, динамика, понимание которых необходимо для нашего понимания мира политического». 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Такое четко выраженное понимание важности для современной политической науки фокусирования именно на политических изменениях, политической динамике хорошо соответствовало и моим </w:t>
      </w:r>
      <w:proofErr w:type="gramStart"/>
      <w:r>
        <w:t>собственными</w:t>
      </w:r>
      <w:proofErr w:type="gramEnd"/>
      <w:r>
        <w:t xml:space="preserve"> ощущениям последнего времени. Но, на мой взгляд, это требует существенно лучшего понимания понятия, выраженного словом, непроизвольно написанным в  конце предыдущего предложения – то есть  понятия «время». Мне уже давно казалось странным то малое внимание, которое уделяется сегодня этому понятию как в политической, так во всех иных науке об обществе. Участие в работе конгресса в Познани, равно как и знакомство в июне 2016 года с французским социологом Лораном </w:t>
      </w:r>
      <w:proofErr w:type="spellStart"/>
      <w:r>
        <w:t>Тевено</w:t>
      </w:r>
      <w:proofErr w:type="spellEnd"/>
      <w:r>
        <w:t>, стало важным толчком для появления настоящей  версии этой книги, способом привлечения внимания к времени в политике.</w:t>
      </w:r>
    </w:p>
    <w:p w:rsidR="00D019C9" w:rsidRDefault="00D019C9" w:rsidP="00D019C9">
      <w:pPr>
        <w:spacing w:line="360" w:lineRule="auto"/>
        <w:ind w:firstLine="720"/>
        <w:jc w:val="both"/>
      </w:pPr>
      <w:proofErr w:type="gramStart"/>
      <w:r>
        <w:t xml:space="preserve">Кроме того, мой личный опыт участия в политической жизни нашей страны в конце 80-х – начале 90-х годов прошлого века, участия в попытке процесс переход к демократическому способу организации </w:t>
      </w:r>
      <w:proofErr w:type="spellStart"/>
      <w:r>
        <w:t>политии</w:t>
      </w:r>
      <w:proofErr w:type="spellEnd"/>
      <w:r>
        <w:t xml:space="preserve">, который включал в себя и опыт ответственной работы в </w:t>
      </w:r>
      <w:proofErr w:type="spellStart"/>
      <w:r>
        <w:t>Ленсовете</w:t>
      </w:r>
      <w:proofErr w:type="spellEnd"/>
      <w:r>
        <w:t>, и попытке создания новой политической партии, и в противодействии попыткам вооруженного возврата к «прекрасному вчера» в 1991 году (в январе - Рига</w:t>
      </w:r>
      <w:proofErr w:type="gramEnd"/>
      <w:r>
        <w:t xml:space="preserve">, в августе – Москва и Ленинград), дал мне ясное ощущение важности учета временной составляющей радикальных общественно-политических преобразований, образа сгущающегося и (или) ускоряющегося времени. В дальнейшем же, овладевая достижениями политической науки в процессе ее преподавания с Северо-Западной Академии государственной службы, в </w:t>
      </w:r>
      <w:proofErr w:type="gramStart"/>
      <w:r>
        <w:t>СПбГУ</w:t>
      </w:r>
      <w:proofErr w:type="gramEnd"/>
      <w:r>
        <w:t xml:space="preserve"> а затем и в ВШЭ в СПб, я постоянно поражался тому, насколько слабо осознается </w:t>
      </w:r>
      <w:proofErr w:type="spellStart"/>
      <w:r>
        <w:t>темпоральная</w:t>
      </w:r>
      <w:proofErr w:type="spellEnd"/>
      <w:r>
        <w:t xml:space="preserve"> компонента понимания мира политического. 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Еще одним стимулом к моему вниманию к политической динамике стала разработка магистерской программы по политологии в СПб филиале НИУ ВШЭ в 2008-2010 ученых годах, которая получила название «Политические институты и политические инновации», где под инновациями мы понимали политические реформы, </w:t>
      </w:r>
      <w:proofErr w:type="gramStart"/>
      <w:r>
        <w:t>которые</w:t>
      </w:r>
      <w:proofErr w:type="gramEnd"/>
      <w:r>
        <w:t xml:space="preserve"> на мой взгляд должны и будут иметь место в нашей стране, чтобы сделать Россию действительно демократическим и правовым государством. Как организовать реформаторский процесс, как предотвратить переход мирных преобразований в неуправляемый революционный </w:t>
      </w:r>
      <w:r>
        <w:lastRenderedPageBreak/>
        <w:t xml:space="preserve">процесс, </w:t>
      </w:r>
      <w:proofErr w:type="gramStart"/>
      <w:r>
        <w:t>который</w:t>
      </w:r>
      <w:proofErr w:type="gramEnd"/>
      <w:r>
        <w:t xml:space="preserve"> как правило приводит к существенно отличным от задуманных реформаторами  результатам, попутно расправляясь и с самими </w:t>
      </w:r>
      <w:proofErr w:type="spellStart"/>
      <w:r>
        <w:t>горе-реформаторами</w:t>
      </w:r>
      <w:proofErr w:type="spellEnd"/>
      <w:r>
        <w:t>? Ответ на этот вопрос требовал, конечно же, явно выраженного внимания и к концепции времени, итогом которого стало появление в 2009 текста о времени, написанного в развитие моего текста «Политические инновации», являвшегося далее основным учебным пособием для курса лекций в упомянутой выше магистерской программе. Однако затем мое внимание было сконцентрировано на институциональных основах процесса политических инноваций, итогом исследований в этом направлений стала опубликованная в 2015 году монография «Как возникают политические инновации: фабрики мысли и другие институты-медиаторы». Рукопись же о времени продолжала ждать своего часа.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Наконец стоит сказать, что интерес к свойствам времени возник у меня еще ранее, в середине восьмидесятых годов, когда я в отделе медицинской радиобиологии Центрального научно-исследовательского </w:t>
      </w:r>
      <w:proofErr w:type="spellStart"/>
      <w:proofErr w:type="gramStart"/>
      <w:r>
        <w:t>рентгено-радиологического</w:t>
      </w:r>
      <w:proofErr w:type="spellEnd"/>
      <w:proofErr w:type="gramEnd"/>
      <w:r>
        <w:t xml:space="preserve"> института Минздрава СССР  занимался исследованиями в области биофизики крутки и радиационной биологии. </w:t>
      </w:r>
      <w:proofErr w:type="gramStart"/>
      <w:r>
        <w:t xml:space="preserve">Именно тогда, изучая влияние радиации на живой организм, включая и процессы </w:t>
      </w:r>
      <w:proofErr w:type="spellStart"/>
      <w:r>
        <w:t>интерфазной</w:t>
      </w:r>
      <w:proofErr w:type="spellEnd"/>
      <w:r>
        <w:t xml:space="preserve"> гибели лимфоидных клеток, я ясно понял, что наряду с общей динамикой процессов жизни и смерти мы должны учитывать и разнообразные биологические ритмы, являющиеся одной из важнейших основ жизни как таковой, ритмы, которые имеют как эндогенное, так и экзогенное происхождение.</w:t>
      </w:r>
      <w:proofErr w:type="gramEnd"/>
      <w:r>
        <w:t xml:space="preserve">  И именно тогда возникли первые записи о свойствах времени, которые затем были надолго отложены из-за моего включения в процесс перестройки и последующие события…     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Вернемся, однако, к политической науке. Действительно, все политические процессы протекают во времени, время – это среда, в которой происходят все политические процессы, от </w:t>
      </w:r>
      <w:proofErr w:type="gramStart"/>
      <w:r>
        <w:t>быстрых</w:t>
      </w:r>
      <w:proofErr w:type="gramEnd"/>
      <w:r>
        <w:t xml:space="preserve"> и как бы одномоментных – и до длительных, занимающих годы и десятилетия. Время, наряду с пространством, являются средой политики, и все взаимоотношения по поводу власти имеют четкие временные и пространственные характеристики. Внимание к особенностям пространства, в котором возникают и исчезают политические институты и происходят политические </w:t>
      </w:r>
      <w:proofErr w:type="spellStart"/>
      <w:proofErr w:type="gramStart"/>
      <w:r>
        <w:t>со-бытия</w:t>
      </w:r>
      <w:proofErr w:type="spellEnd"/>
      <w:proofErr w:type="gramEnd"/>
      <w:r>
        <w:t xml:space="preserve">, мы можем отметить у политических мыслителей с давних времен. В Новое время наиболее четко о роли географического пространства в развитии форм человеческого общежития писал Монтескье. В </w:t>
      </w:r>
      <w:r>
        <w:rPr>
          <w:lang w:val="en-US"/>
        </w:rPr>
        <w:t>XX</w:t>
      </w:r>
      <w:r>
        <w:t xml:space="preserve"> века получила развитие и такая область политической науки, как геополитика, развивающаяся  и сегодня в виде различных направлений, среди </w:t>
      </w:r>
      <w:proofErr w:type="gramStart"/>
      <w:r>
        <w:t>которых</w:t>
      </w:r>
      <w:proofErr w:type="gramEnd"/>
      <w:r>
        <w:t xml:space="preserve"> прежде всего следует отметить критическую геополитику.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Вместе с тем внимания к особенностям времени, в котором собственно и проистекают политические процессы, уделялось в политической науке существенно </w:t>
      </w:r>
      <w:r>
        <w:lastRenderedPageBreak/>
        <w:t xml:space="preserve">меньше. И если геополитика (при всех спорах относительно ее конкретного содержания) уже стала общепринятой частью современной политической науки, то </w:t>
      </w:r>
      <w:proofErr w:type="spellStart"/>
      <w:r>
        <w:t>хронополитика</w:t>
      </w:r>
      <w:proofErr w:type="spellEnd"/>
      <w:r>
        <w:t xml:space="preserve"> еще только начинает заявлять о себе</w:t>
      </w:r>
      <w:r>
        <w:rPr>
          <w:rStyle w:val="a5"/>
        </w:rPr>
        <w:footnoteReference w:id="2"/>
      </w:r>
      <w:r>
        <w:t xml:space="preserve">. И представляемая читателям книга может считаться одним из введений </w:t>
      </w:r>
      <w:proofErr w:type="gramStart"/>
      <w:r>
        <w:t>в</w:t>
      </w:r>
      <w:proofErr w:type="gramEnd"/>
      <w:r>
        <w:t xml:space="preserve"> будущую </w:t>
      </w:r>
      <w:proofErr w:type="spellStart"/>
      <w:r>
        <w:t>хронополитологию</w:t>
      </w:r>
      <w:proofErr w:type="spellEnd"/>
      <w:r>
        <w:t xml:space="preserve">. 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Прежде </w:t>
      </w:r>
      <w:proofErr w:type="gramStart"/>
      <w:r>
        <w:t>всего</w:t>
      </w:r>
      <w:proofErr w:type="gramEnd"/>
      <w:r>
        <w:t xml:space="preserve"> читатель сможет ознакомиться с основными взглядами современной науки на природу времени, а также получить представления об особенностях понимания феномена времени, связанных с особенностями восприятия и использования феномена времени на различных уровнях природных явлений, а также сравнить их между собой. Имеется в виду понятия астрономического и физического времени, а также времени геологического и биологического. Я считаю, что опыт последовательного овладения закономерностями природы процессов на различных уровнях организации неживой и живой природы, особенностями взглядов на время в этих областях знания, будет полезным и для лучшего понимания свой</w:t>
      </w:r>
      <w:proofErr w:type="gramStart"/>
      <w:r>
        <w:t>ств вр</w:t>
      </w:r>
      <w:proofErr w:type="gramEnd"/>
      <w:r>
        <w:t xml:space="preserve">емени в социуме и политической сферах. Далее мы остановимся на понятиях времени в психологии, истории и социологии – то есть в науках, из которых собственно и выросла политическая наука. Эта информация поможет нам уже с большим багажом знаний подойти к анализу феномена времени в политике – то есть собственно к основам </w:t>
      </w:r>
      <w:proofErr w:type="spellStart"/>
      <w:r>
        <w:t>хронополитики</w:t>
      </w:r>
      <w:proofErr w:type="spellEnd"/>
      <w:r>
        <w:t>.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Так как понимание мира политического на наш взгляд невозможно без учета мира символической политики, включая и политику памяти, где концепция времени также </w:t>
      </w:r>
      <w:proofErr w:type="gramStart"/>
      <w:r>
        <w:t>играет большое значение</w:t>
      </w:r>
      <w:proofErr w:type="gramEnd"/>
      <w:r>
        <w:t xml:space="preserve">, при этом мы затронем </w:t>
      </w:r>
      <w:proofErr w:type="spellStart"/>
      <w:r>
        <w:t>темпоральную</w:t>
      </w:r>
      <w:proofErr w:type="spellEnd"/>
      <w:r>
        <w:t xml:space="preserve"> составляющую не только мира «вещей», но и мира идей. Концепция времени тесно связана и с концепцией пространства, поэтому вполне естественен будет и наш интерес к концепции </w:t>
      </w:r>
      <w:proofErr w:type="spellStart"/>
      <w:r>
        <w:t>хронотопа</w:t>
      </w:r>
      <w:proofErr w:type="spellEnd"/>
      <w:r>
        <w:t xml:space="preserve">, как своего рода локального синтеза пространства и времени, а также к применению этого подхода для анализа общественно-политических процессов в </w:t>
      </w:r>
      <w:proofErr w:type="spellStart"/>
      <w:r>
        <w:t>регионе-эксклаве</w:t>
      </w:r>
      <w:proofErr w:type="spellEnd"/>
      <w:r>
        <w:t xml:space="preserve">. Заключительная глава книги  посвящена  использованию представлений </w:t>
      </w:r>
      <w:proofErr w:type="spellStart"/>
      <w:r>
        <w:t>хронополитики</w:t>
      </w:r>
      <w:proofErr w:type="spellEnd"/>
      <w:r>
        <w:t xml:space="preserve"> для анализа процесса появления и распространения политических инноваций, под которыми я понимаю политические реформы, включая и реформы, необходимые для развития в России правового демократического государства.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Я искренне благодарен профессору НИУ ВШЭ М.В.Ильину за поддержку моего интереса к </w:t>
      </w:r>
      <w:proofErr w:type="spellStart"/>
      <w:r>
        <w:t>хронополитологии</w:t>
      </w:r>
      <w:proofErr w:type="spellEnd"/>
      <w:r>
        <w:t xml:space="preserve"> и плодотворные дискуссии по этой теме.  Я также </w:t>
      </w:r>
      <w:r>
        <w:lastRenderedPageBreak/>
        <w:t xml:space="preserve">благодарен своим коллегам по кафедре, а затем и департаменту прикладной политологии НИУ ВШЭ в Санкт-Петербурге за ценные замечания и советы, возникшие при прочтении разных вариантов рукописи настоящей книги. </w:t>
      </w:r>
    </w:p>
    <w:p w:rsidR="00D019C9" w:rsidRDefault="00D019C9" w:rsidP="00D019C9">
      <w:pPr>
        <w:spacing w:line="360" w:lineRule="auto"/>
        <w:ind w:firstLine="720"/>
        <w:jc w:val="both"/>
      </w:pPr>
      <w:r>
        <w:t>Я надеюсь, что эта книга будет полезной как исследователям - политологам и социологам, всем изучающим динамические процессы, происходящие в нашем обществе, так  гражданск</w:t>
      </w:r>
      <w:proofErr w:type="gramStart"/>
      <w:r>
        <w:t>и-</w:t>
      </w:r>
      <w:proofErr w:type="gramEnd"/>
      <w:r>
        <w:t xml:space="preserve"> и политически мотивированным людям, желающим участвовать в общественно-политических реформах, направленным на улучшение жизни в нашей стране.</w:t>
      </w:r>
    </w:p>
    <w:p w:rsidR="00D019C9" w:rsidRDefault="00D019C9" w:rsidP="00D019C9">
      <w:pPr>
        <w:spacing w:line="360" w:lineRule="auto"/>
        <w:ind w:firstLine="720"/>
        <w:jc w:val="both"/>
      </w:pPr>
      <w:r>
        <w:t xml:space="preserve">В завершение  этого введения я приведу слова  М.В. Ильина, которые могут служить своеобразной увертюрой к настоящему тексту: «Как вообразить наше время? Этот вопрос нарочито двусмыслен. Под словом </w:t>
      </w:r>
      <w:r>
        <w:rPr>
          <w:i/>
        </w:rPr>
        <w:t>наше</w:t>
      </w:r>
      <w:r>
        <w:t xml:space="preserve"> можно понимать социальное, человеческое время в его противопоставлении </w:t>
      </w:r>
      <w:proofErr w:type="spellStart"/>
      <w:r>
        <w:t>дочеловеческому</w:t>
      </w:r>
      <w:proofErr w:type="spellEnd"/>
      <w:r>
        <w:t xml:space="preserve"> и независимому от людей времени Космоса и элементарных частиц. </w:t>
      </w:r>
      <w:r>
        <w:rPr>
          <w:i/>
        </w:rPr>
        <w:t>Наше</w:t>
      </w:r>
      <w:r>
        <w:t xml:space="preserve"> одновременно означает нынешнее, но отнюдь не время незапамятной древности или туманной будущности. Слову </w:t>
      </w:r>
      <w:r>
        <w:rPr>
          <w:i/>
        </w:rPr>
        <w:t>наше</w:t>
      </w:r>
      <w:r>
        <w:t xml:space="preserve"> можно также придать значение «инструментальное время обществоведа, исследующего социальную динамику» в противоположность естественному, спонтанному пониманию хода времени обывателем. Все эти и, вероятно, подобные трактовки справедливы </w:t>
      </w:r>
      <w:proofErr w:type="gramStart"/>
      <w:r>
        <w:t>и</w:t>
      </w:r>
      <w:proofErr w:type="gramEnd"/>
      <w:r>
        <w:t xml:space="preserve"> так или иначе должны быть учтены»</w:t>
      </w:r>
      <w:r>
        <w:rPr>
          <w:rStyle w:val="a5"/>
        </w:rPr>
        <w:footnoteReference w:id="3"/>
      </w:r>
      <w:r>
        <w:t>.</w:t>
      </w:r>
    </w:p>
    <w:p w:rsidR="00EF021D" w:rsidRDefault="00EF021D"/>
    <w:sectPr w:rsidR="00EF021D" w:rsidSect="00EF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C9" w:rsidRDefault="00D019C9" w:rsidP="00D019C9">
      <w:r>
        <w:separator/>
      </w:r>
    </w:p>
  </w:endnote>
  <w:endnote w:type="continuationSeparator" w:id="1">
    <w:p w:rsidR="00D019C9" w:rsidRDefault="00D019C9" w:rsidP="00D0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C9" w:rsidRDefault="00D019C9" w:rsidP="00D019C9">
      <w:r>
        <w:separator/>
      </w:r>
    </w:p>
  </w:footnote>
  <w:footnote w:type="continuationSeparator" w:id="1">
    <w:p w:rsidR="00D019C9" w:rsidRDefault="00D019C9" w:rsidP="00D019C9">
      <w:r>
        <w:continuationSeparator/>
      </w:r>
    </w:p>
  </w:footnote>
  <w:footnote w:id="2">
    <w:p w:rsidR="00D019C9" w:rsidRDefault="00D019C9" w:rsidP="00D019C9">
      <w:pPr>
        <w:pStyle w:val="Iauiue1"/>
        <w:rPr>
          <w:color w:val="000000"/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Отметим здесь такие работы отечественных исследователей, как: Ильин М.В.. Образы времени в обыденном языке и научном мышлении: геометрия </w:t>
      </w:r>
      <w:proofErr w:type="spellStart"/>
      <w:r>
        <w:rPr>
          <w:sz w:val="20"/>
        </w:rPr>
        <w:t>темпоральности</w:t>
      </w:r>
      <w:proofErr w:type="spellEnd"/>
      <w:r>
        <w:rPr>
          <w:sz w:val="20"/>
        </w:rPr>
        <w:t xml:space="preserve">, волны памяти и сюжеты развития. // Российская политическая наука: идеи, концепции, методы. Научное издание. // Под ред. Л.В. </w:t>
      </w:r>
      <w:proofErr w:type="spellStart"/>
      <w:r>
        <w:rPr>
          <w:sz w:val="20"/>
        </w:rPr>
        <w:t>Сморгунова</w:t>
      </w:r>
      <w:proofErr w:type="spellEnd"/>
      <w:r>
        <w:rPr>
          <w:sz w:val="20"/>
        </w:rPr>
        <w:t>. – М.: Издательство «Аспект-Пресс», 2015 – С. 13-35;</w:t>
      </w:r>
      <w:r>
        <w:rPr>
          <w:bCs/>
          <w:color w:val="000000"/>
          <w:sz w:val="20"/>
        </w:rPr>
        <w:t xml:space="preserve"> Ильин М.В</w:t>
      </w:r>
      <w:r>
        <w:rPr>
          <w:b/>
          <w:bCs/>
          <w:color w:val="000000"/>
          <w:sz w:val="20"/>
        </w:rPr>
        <w:t xml:space="preserve">. </w:t>
      </w:r>
      <w:r>
        <w:rPr>
          <w:color w:val="000000"/>
          <w:sz w:val="20"/>
        </w:rPr>
        <w:t xml:space="preserve">Феномен политического времени. // Полис, 2005, №3, с. 5-20; </w:t>
      </w:r>
      <w:r>
        <w:rPr>
          <w:sz w:val="20"/>
        </w:rPr>
        <w:t xml:space="preserve">Ильин М.В. </w:t>
      </w:r>
      <w:proofErr w:type="spellStart"/>
      <w:r>
        <w:rPr>
          <w:sz w:val="20"/>
        </w:rPr>
        <w:t>Геохронополитика</w:t>
      </w:r>
      <w:proofErr w:type="spellEnd"/>
      <w:r>
        <w:rPr>
          <w:sz w:val="20"/>
        </w:rPr>
        <w:t xml:space="preserve"> - соединение времен и пространств. //Вестник Московского университета, серия 12. политические науки, 1997, N 2, с. 28-44; и</w:t>
      </w:r>
      <w:r>
        <w:rPr>
          <w:color w:val="000000"/>
        </w:rPr>
        <w:t xml:space="preserve"> </w:t>
      </w:r>
      <w:proofErr w:type="spellStart"/>
      <w:r>
        <w:rPr>
          <w:bCs/>
          <w:color w:val="000000"/>
          <w:sz w:val="20"/>
        </w:rPr>
        <w:t>Чихарев</w:t>
      </w:r>
      <w:proofErr w:type="spellEnd"/>
      <w:r>
        <w:rPr>
          <w:bCs/>
          <w:color w:val="000000"/>
          <w:sz w:val="20"/>
        </w:rPr>
        <w:t xml:space="preserve"> И.А.</w:t>
      </w:r>
      <w:r>
        <w:rPr>
          <w:b/>
          <w:bCs/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Хронополитика</w:t>
      </w:r>
      <w:proofErr w:type="spellEnd"/>
      <w:r>
        <w:rPr>
          <w:color w:val="000000"/>
          <w:sz w:val="20"/>
        </w:rPr>
        <w:t>: развитие исследовательской парадигмы. // Полис, 2005, №3, с. 21-33.</w:t>
      </w:r>
    </w:p>
    <w:p w:rsidR="00D019C9" w:rsidRDefault="00D019C9" w:rsidP="00D019C9">
      <w:pPr>
        <w:pStyle w:val="a4"/>
      </w:pPr>
    </w:p>
  </w:footnote>
  <w:footnote w:id="3">
    <w:p w:rsidR="00D019C9" w:rsidRDefault="00D019C9" w:rsidP="00D019C9">
      <w:pPr>
        <w:pStyle w:val="a4"/>
      </w:pPr>
      <w:r>
        <w:rPr>
          <w:rStyle w:val="a5"/>
        </w:rPr>
        <w:footnoteRef/>
      </w:r>
      <w:r>
        <w:t xml:space="preserve"> Ильин, 2015. С. 15.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9C9"/>
    <w:rsid w:val="00362A81"/>
    <w:rsid w:val="007A4848"/>
    <w:rsid w:val="00D019C9"/>
    <w:rsid w:val="00D62189"/>
    <w:rsid w:val="00EF021D"/>
    <w:rsid w:val="00E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Thesis Footnote Text Знак,essay footnotes Знак"/>
    <w:basedOn w:val="a0"/>
    <w:link w:val="a4"/>
    <w:uiPriority w:val="99"/>
    <w:semiHidden/>
    <w:locked/>
    <w:rsid w:val="00D0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Thesis Footnote Text,essay footnotes"/>
    <w:basedOn w:val="a"/>
    <w:link w:val="a3"/>
    <w:uiPriority w:val="99"/>
    <w:semiHidden/>
    <w:unhideWhenUsed/>
    <w:rsid w:val="00D019C9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D01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D01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D019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9405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2017-02-23T16:58:00Z</dcterms:created>
  <dcterms:modified xsi:type="dcterms:W3CDTF">2017-02-23T16:59:00Z</dcterms:modified>
</cp:coreProperties>
</file>