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27" w:rsidRDefault="00965727" w:rsidP="00965727">
      <w:pPr>
        <w:pStyle w:val="20"/>
        <w:suppressAutoHyphens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Т.В. Романова</w:t>
      </w:r>
      <w:r>
        <w:rPr>
          <w:rFonts w:ascii="Times New Roman" w:hAnsi="Times New Roman"/>
          <w:bCs/>
          <w:i/>
          <w:sz w:val="28"/>
          <w:szCs w:val="28"/>
        </w:rPr>
        <w:t xml:space="preserve"> (Нижний Новгород, Россия)</w:t>
      </w:r>
    </w:p>
    <w:p w:rsidR="00965727" w:rsidRDefault="00965727" w:rsidP="00965727">
      <w:pPr>
        <w:pStyle w:val="20"/>
        <w:suppressAutoHyphen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ФРЕЙМ-СТРУКТУРА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КАК ИНСТРУМЕНТ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АНАЛИЗА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ТОНАЛЬНОСТИ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ПОЛИТИЧЕСКОГО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ДИСКУРСА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(НА ПРИМЕРЕ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ПОЛИТИЧЕСКОГО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ДИСКУРСА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НИЖЕГОРОДСКОГО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РЕГИОНА)</w:t>
      </w:r>
      <w:r>
        <w:rPr>
          <w:rStyle w:val="a4"/>
          <w:rFonts w:ascii="Times New Roman" w:hAnsi="Times New Roman"/>
          <w:bCs/>
          <w:sz w:val="28"/>
          <w:szCs w:val="28"/>
        </w:rPr>
        <w:footnoteReference w:id="1"/>
      </w:r>
    </w:p>
    <w:p w:rsidR="00965727" w:rsidRDefault="00965727" w:rsidP="00965727">
      <w:pPr>
        <w:pStyle w:val="20"/>
        <w:suppressAutoHyphens/>
        <w:spacing w:line="240" w:lineRule="auto"/>
        <w:ind w:right="0" w:firstLine="567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Публикуемая статья является результатом анализа фрагмента онтологии текстов, порождённых в политическом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дискурсе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Нижегородской области. В содержании статьи 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фрейм-структура (актанты) текстов на политическую тему. Предметом рассмотрения является слот «оценка» (тональность): предлагается фрагмент словаря-тезауруса оценочных средств, даётся их интерпретация с точки зрения смысла, способа выражения, политкорректности. </w:t>
      </w:r>
    </w:p>
    <w:p w:rsidR="00965727" w:rsidRDefault="00965727" w:rsidP="00965727">
      <w:pPr>
        <w:pStyle w:val="20"/>
        <w:suppressAutoHyphens/>
        <w:spacing w:line="240" w:lineRule="auto"/>
        <w:ind w:right="0" w:firstLine="567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Ключевые слова: фрейм-структура, оценка, тональность, политкорректность, толерантность.</w:t>
      </w:r>
    </w:p>
    <w:p w:rsidR="00965727" w:rsidRDefault="00965727" w:rsidP="00965727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политического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Нижегородского региона были отобраны 65 текстов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(общим объёмом 18536 слов)</w:t>
      </w:r>
      <w:r>
        <w:rPr>
          <w:rFonts w:ascii="Times New Roman" w:hAnsi="Times New Roman" w:cs="Times New Roman"/>
          <w:sz w:val="28"/>
          <w:szCs w:val="28"/>
        </w:rPr>
        <w:t>, находящихся в открытом доступе на интернет - ресурсах. Данные источники относятся к новостным сайтам  региона, которые публикуют  интервью известных политических деятелей, аналитические рассуждения политологов и журналистов и т.д. о политических событиях в Нижегородской области. Среди источников были выбраны такие, как портал “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Город НН”, публикующий новостные статьи о различных сферах общественной жизни: музыка, спорт, политика, культура; новостной сайт «Время» и др.. Всего в исследовании было использовано 17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 (дата публикаций ноябрь 2014г. – май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965727" w:rsidRDefault="00965727" w:rsidP="00965727">
      <w:pPr>
        <w:pStyle w:val="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Собранные данные представляют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подкорпус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текстов, отражающий политический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Нижегородского региона. Все тексты были размечены с точки зрения представленных в них фреймовых компонентов; в результате удалось выделить актанты, специфичные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965727" w:rsidRDefault="00965727" w:rsidP="00965727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-  актант, указывающий на обязательный для данного положения 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элемент;</w:t>
      </w:r>
    </w:p>
    <w:p w:rsidR="00965727" w:rsidRDefault="00965727" w:rsidP="00965727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актант, который производит или контролирует действие;</w:t>
      </w:r>
    </w:p>
    <w:p w:rsidR="00965727" w:rsidRDefault="00965727" w:rsidP="00965727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– актант, который отражает суть предметной области</w:t>
      </w:r>
    </w:p>
    <w:p w:rsidR="00965727" w:rsidRDefault="00965727" w:rsidP="00965727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оценка – актант, которым выражают отношение к предмету в целом</w:t>
      </w:r>
    </w:p>
    <w:p w:rsidR="00965727" w:rsidRDefault="00965727" w:rsidP="00965727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Частная оценка – актант, которым выражают отношение к другому актанту</w:t>
      </w:r>
    </w:p>
    <w:p w:rsidR="00965727" w:rsidRDefault="00965727" w:rsidP="009657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Определив  структуру фрейма, можно представить соотнесение полученных  при разметке текстов объектов с ранее указанными актантами.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Для каждого слота на основе выборки из 65 текстов можно представить частотную разбивку ключевых слов для каждого актанта.</w:t>
      </w:r>
    </w:p>
    <w:p w:rsidR="00965727" w:rsidRDefault="00965727" w:rsidP="00965727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</w:t>
      </w:r>
      <w:r>
        <w:rPr>
          <w:rFonts w:ascii="Times New Roman" w:hAnsi="Times New Roman" w:cs="Times New Roman"/>
          <w:sz w:val="28"/>
          <w:szCs w:val="28"/>
        </w:rPr>
        <w:br/>
        <w:t>1.1 Нижний Новгород (114)</w:t>
      </w:r>
    </w:p>
    <w:p w:rsidR="00965727" w:rsidRDefault="00965727" w:rsidP="00965727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 (82)</w:t>
      </w:r>
    </w:p>
    <w:p w:rsidR="00965727" w:rsidRDefault="00965727" w:rsidP="00965727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(9)</w:t>
      </w:r>
    </w:p>
    <w:p w:rsidR="00965727" w:rsidRDefault="00965727" w:rsidP="00965727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(7)</w:t>
      </w:r>
    </w:p>
    <w:p w:rsidR="00965727" w:rsidRDefault="00965727" w:rsidP="00965727">
      <w:pPr>
        <w:pStyle w:val="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Автозаводский район (4)</w:t>
      </w:r>
    </w:p>
    <w:p w:rsidR="00965727" w:rsidRDefault="00965727" w:rsidP="00965727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Агенс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65727" w:rsidRDefault="00965727" w:rsidP="0096572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Политический деятель:</w:t>
      </w:r>
    </w:p>
    <w:p w:rsidR="00965727" w:rsidRDefault="00965727" w:rsidP="0096572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Шанцев Валерий (47) – Губернатор Нижегородской области</w:t>
      </w:r>
    </w:p>
    <w:p w:rsidR="00965727" w:rsidRDefault="00965727" w:rsidP="0096572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Кондрашов Олег (44) – Глава администрации Нижнего Новгорода</w:t>
      </w:r>
    </w:p>
    <w:p w:rsidR="00965727" w:rsidRDefault="00965727" w:rsidP="0096572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Олег (29) – Глава Нижнего Новгорода, председатель городской думы Нижнего Новгорода</w:t>
      </w:r>
    </w:p>
    <w:p w:rsidR="00965727" w:rsidRDefault="00965727" w:rsidP="0096572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Немцов (9) – Первый губернатор Нижегородской области</w:t>
      </w:r>
    </w:p>
    <w:p w:rsidR="00965727" w:rsidRDefault="00965727" w:rsidP="0096572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Малов (4) – представитель МИД России в Нижнем Новгороде</w:t>
      </w:r>
    </w:p>
    <w:p w:rsidR="00965727" w:rsidRDefault="00965727" w:rsidP="0096572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Виталий Ковалев (4)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65727" w:rsidRDefault="00965727" w:rsidP="0096572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пункта (2) видно, что, на примере собранного корпуса текстов, самой «обсуждаемой» фигурой политической сферы области является Валерий Шанцев.</w:t>
      </w:r>
    </w:p>
    <w:p w:rsidR="00965727" w:rsidRDefault="00965727" w:rsidP="00965727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</w:p>
    <w:p w:rsidR="00965727" w:rsidRDefault="00965727" w:rsidP="0096572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Законопроекты, законотворчество </w:t>
      </w:r>
    </w:p>
    <w:p w:rsidR="00965727" w:rsidRDefault="00965727" w:rsidP="0096572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Иерархическая структура региональной власти </w:t>
      </w:r>
    </w:p>
    <w:p w:rsidR="00965727" w:rsidRDefault="00965727" w:rsidP="0096572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Кооперативная форма взаимодействия политических деятелей </w:t>
      </w:r>
    </w:p>
    <w:p w:rsidR="00965727" w:rsidRDefault="00965727" w:rsidP="0096572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Рабочие места </w:t>
      </w:r>
    </w:p>
    <w:p w:rsidR="00965727" w:rsidRDefault="00965727" w:rsidP="0096572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Проблема мигрантов </w:t>
      </w:r>
    </w:p>
    <w:p w:rsidR="00965727" w:rsidRDefault="00965727" w:rsidP="00965727">
      <w:pPr>
        <w:spacing w:line="360" w:lineRule="auto"/>
        <w:jc w:val="both"/>
        <w:rPr>
          <w:sz w:val="28"/>
          <w:szCs w:val="28"/>
        </w:rPr>
      </w:pPr>
    </w:p>
    <w:p w:rsidR="00965727" w:rsidRDefault="00965727" w:rsidP="009657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фреймовой «разб</w:t>
      </w:r>
      <w:r w:rsidR="00DE1DB8">
        <w:rPr>
          <w:sz w:val="28"/>
          <w:szCs w:val="28"/>
        </w:rPr>
        <w:t>ивки» текстов является общее</w:t>
      </w:r>
      <w:r>
        <w:rPr>
          <w:sz w:val="28"/>
          <w:szCs w:val="28"/>
        </w:rPr>
        <w:t xml:space="preserve"> дерево зависимостей (рис.1)</w:t>
      </w:r>
      <w:r w:rsidR="00DE1DB8">
        <w:rPr>
          <w:sz w:val="28"/>
          <w:szCs w:val="28"/>
        </w:rPr>
        <w:t xml:space="preserve"> и его детализация по отношению к конкретной статье (рис. 2)</w:t>
      </w:r>
    </w:p>
    <w:p w:rsidR="00DE1DB8" w:rsidRDefault="00DE1DB8" w:rsidP="00DE1DB8">
      <w:pPr>
        <w:ind w:firstLine="567"/>
        <w:jc w:val="right"/>
        <w:rPr>
          <w:sz w:val="28"/>
          <w:szCs w:val="28"/>
        </w:rPr>
      </w:pPr>
      <w:r>
        <w:rPr>
          <w:noProof/>
        </w:rPr>
        <w:lastRenderedPageBreak/>
        <w:t>рис.1</w:t>
      </w:r>
      <w:r w:rsidR="005B6DAF">
        <w:rPr>
          <w:noProof/>
        </w:rPr>
        <w:drawing>
          <wp:inline distT="0" distB="0" distL="0" distR="0">
            <wp:extent cx="5572125" cy="7924800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82" w:rsidRDefault="00DE1DB8" w:rsidP="00DE1DB8">
      <w:pPr>
        <w:jc w:val="right"/>
        <w:rPr>
          <w:noProof/>
        </w:rPr>
      </w:pPr>
      <w:r>
        <w:rPr>
          <w:noProof/>
        </w:rPr>
        <w:t>рис.2</w:t>
      </w:r>
    </w:p>
    <w:p w:rsidR="00CA5B82" w:rsidRDefault="00CA5B82" w:rsidP="00DE1DB8">
      <w:pPr>
        <w:jc w:val="right"/>
        <w:rPr>
          <w:noProof/>
        </w:rPr>
      </w:pPr>
    </w:p>
    <w:p w:rsidR="00965727" w:rsidRDefault="005B6DAF" w:rsidP="00DE1DB8">
      <w:pPr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76925" cy="6162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82" w:rsidRDefault="00CA5B82" w:rsidP="00DE1DB8">
      <w:pPr>
        <w:jc w:val="right"/>
        <w:rPr>
          <w:noProof/>
        </w:rPr>
      </w:pPr>
    </w:p>
    <w:p w:rsidR="00CA5B82" w:rsidRDefault="00CA5B82" w:rsidP="00DE1DB8">
      <w:pPr>
        <w:jc w:val="right"/>
        <w:rPr>
          <w:noProof/>
        </w:rPr>
      </w:pPr>
    </w:p>
    <w:p w:rsidR="00CA5B82" w:rsidRDefault="00CA5B82" w:rsidP="00DE1DB8">
      <w:pPr>
        <w:jc w:val="right"/>
        <w:rPr>
          <w:noProof/>
        </w:rPr>
      </w:pPr>
    </w:p>
    <w:p w:rsidR="00CA5B82" w:rsidRDefault="00CA5B82" w:rsidP="006F10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словаря ключевой предикатной лексики в данном исследовании опиралось на онтологию, представленную в формате фрейма. Разметив тексты вручную, легко проанализировать, с какими компонентами фрейма соотносится та или иная группа слов. Подробнее остановимся на двух самых значимых слотах данной структуры, это слоты «Общая оценка» и «Частная оценка»</w:t>
      </w:r>
    </w:p>
    <w:p w:rsidR="00CA5B82" w:rsidRDefault="00CA5B82" w:rsidP="00CA5B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известно, восприятие окружающей действительности невозможно без участия чувств, поэтому вполне естественно, что автор публикации сообщает информацию оценочно. Событие передается через  опыт автора, его мировоззрение, ценности. </w:t>
      </w:r>
      <w:proofErr w:type="gramStart"/>
      <w:r>
        <w:rPr>
          <w:sz w:val="28"/>
          <w:szCs w:val="28"/>
        </w:rPr>
        <w:t xml:space="preserve">Важно также отметить, что успешная реализация современной публицистикой своих основных функций – информации, воздействия и убеждения – возможна при условии прагматической </w:t>
      </w:r>
      <w:r>
        <w:rPr>
          <w:sz w:val="28"/>
          <w:szCs w:val="28"/>
        </w:rPr>
        <w:lastRenderedPageBreak/>
        <w:t>компетенции автора, то есть «способности говорящего оперировать национально-культурными символами и стереотипами как эталонами «хороших» или «плохих» свойств и «представлениями, вызывающими положительные или отрицательные эмоциональные реакции»</w:t>
      </w:r>
      <w:r w:rsidR="006F1083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Телия</w:t>
      </w:r>
      <w:proofErr w:type="spellEnd"/>
      <w:r>
        <w:rPr>
          <w:sz w:val="28"/>
          <w:szCs w:val="28"/>
        </w:rPr>
        <w:t xml:space="preserve"> </w:t>
      </w:r>
      <w:r w:rsidR="006F1083">
        <w:rPr>
          <w:sz w:val="28"/>
          <w:szCs w:val="28"/>
        </w:rPr>
        <w:t xml:space="preserve"> </w:t>
      </w:r>
      <w:r>
        <w:rPr>
          <w:sz w:val="28"/>
          <w:szCs w:val="28"/>
        </w:rPr>
        <w:t>1991: 10].</w:t>
      </w:r>
      <w:proofErr w:type="gramEnd"/>
    </w:p>
    <w:p w:rsidR="00CA5B82" w:rsidRDefault="00CA5B82" w:rsidP="00CA5B82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приведём наиболее яркие и однозначные, на наш взгляд, примеры положительной и отрицательной оценки в исследуемом корпусе текстов. </w:t>
      </w:r>
    </w:p>
    <w:p w:rsidR="00CA5B82" w:rsidRDefault="00CA5B82" w:rsidP="00CA5B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proofErr w:type="gramStart"/>
      <w:r>
        <w:rPr>
          <w:sz w:val="28"/>
          <w:szCs w:val="28"/>
        </w:rPr>
        <w:t>отрицательной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оценочности</w:t>
      </w:r>
      <w:proofErr w:type="spellEnd"/>
      <w:r>
        <w:rPr>
          <w:sz w:val="28"/>
          <w:szCs w:val="28"/>
        </w:rPr>
        <w:t xml:space="preserve"> можно сгруппировать по значению:</w:t>
      </w:r>
    </w:p>
    <w:p w:rsidR="00CA5B82" w:rsidRDefault="00CA5B82" w:rsidP="00CA5B8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отрицательная номинация лица: </w:t>
      </w:r>
      <w:r>
        <w:rPr>
          <w:rFonts w:ascii="Times New Roman" w:hAnsi="Times New Roman" w:cs="Times New Roman"/>
          <w:i/>
          <w:sz w:val="28"/>
          <w:szCs w:val="28"/>
        </w:rPr>
        <w:t xml:space="preserve">вор,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властолюбивец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A5B82" w:rsidRDefault="00CA5B82" w:rsidP="00CA5B8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оценочная характеристика действий: </w:t>
      </w:r>
      <w:r>
        <w:rPr>
          <w:rFonts w:ascii="Times New Roman" w:hAnsi="Times New Roman" w:cs="Times New Roman"/>
          <w:i/>
          <w:sz w:val="28"/>
          <w:szCs w:val="28"/>
        </w:rPr>
        <w:t>недопустимые нарушения, неприемлемое поведение, отрицательный опыт, такие действия спровоцировали только агрессии, пренебрёг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A5B82" w:rsidRDefault="00CA5B82" w:rsidP="00CA5B8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общая эмоциональная реакция: 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позор, просто ужасная ситуация, везде обман </w:t>
      </w:r>
      <w:r>
        <w:rPr>
          <w:rFonts w:ascii="Times New Roman" w:hAnsi="Times New Roman" w:cs="Times New Roman"/>
          <w:sz w:val="28"/>
          <w:szCs w:val="28"/>
        </w:rPr>
        <w:t>и т.д. - и по средствам выражения:</w:t>
      </w:r>
    </w:p>
    <w:p w:rsidR="00CA5B82" w:rsidRDefault="00CA5B82" w:rsidP="00CA5B8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фразеологизмы-штампы: </w:t>
      </w:r>
      <w:r>
        <w:rPr>
          <w:rFonts w:ascii="Times New Roman" w:hAnsi="Times New Roman" w:cs="Times New Roman"/>
          <w:i/>
          <w:sz w:val="28"/>
          <w:szCs w:val="28"/>
        </w:rPr>
        <w:t>воспылал любовью, отработать на результат</w:t>
      </w:r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CA5B82" w:rsidRDefault="00CA5B82" w:rsidP="00CA5B8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метафоры: </w:t>
      </w:r>
      <w:r>
        <w:rPr>
          <w:rFonts w:ascii="Times New Roman" w:hAnsi="Times New Roman" w:cs="Times New Roman"/>
          <w:i/>
          <w:sz w:val="28"/>
          <w:szCs w:val="28"/>
        </w:rPr>
        <w:t>погорелый театр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A5B82" w:rsidRDefault="00CA5B82" w:rsidP="00CA5B8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жаргонизмы: </w:t>
      </w:r>
      <w:r>
        <w:rPr>
          <w:rFonts w:ascii="Times New Roman" w:hAnsi="Times New Roman" w:cs="Times New Roman"/>
          <w:i/>
          <w:sz w:val="28"/>
          <w:szCs w:val="28"/>
        </w:rPr>
        <w:t>распил, откат…</w:t>
      </w:r>
    </w:p>
    <w:p w:rsidR="00CA5B82" w:rsidRDefault="00CA5B82" w:rsidP="00CA5B8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наречия степени/меры/образа действия: </w:t>
      </w:r>
      <w:r>
        <w:rPr>
          <w:rFonts w:ascii="Times New Roman" w:hAnsi="Times New Roman" w:cs="Times New Roman"/>
          <w:i/>
          <w:sz w:val="28"/>
          <w:szCs w:val="28"/>
        </w:rPr>
        <w:t>немедленно, категорически, безобразно, демонстративно</w:t>
      </w:r>
      <w:r>
        <w:rPr>
          <w:rFonts w:ascii="Times New Roman" w:hAnsi="Times New Roman" w:cs="Times New Roman"/>
          <w:sz w:val="28"/>
          <w:szCs w:val="28"/>
        </w:rPr>
        <w:t> и т. д.</w:t>
      </w:r>
    </w:p>
    <w:p w:rsidR="00CA5B82" w:rsidRDefault="00CA5B82" w:rsidP="00CA5B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морфолого-синтаксические формы, передающие иронию, например использование частицы  </w:t>
      </w:r>
      <w:r>
        <w:rPr>
          <w:i/>
          <w:sz w:val="28"/>
          <w:szCs w:val="28"/>
        </w:rPr>
        <w:t>мол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Мол, он на самом деле совестливый</w:t>
      </w:r>
      <w:r>
        <w:rPr>
          <w:sz w:val="28"/>
          <w:szCs w:val="28"/>
        </w:rPr>
        <w:t xml:space="preserve"> и т.д.)</w:t>
      </w:r>
    </w:p>
    <w:p w:rsidR="00CA5B82" w:rsidRDefault="00CA5B82" w:rsidP="00CA5B8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словообразовательные ресурсы: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недогубернатор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CA5B82" w:rsidRDefault="00CA5B82" w:rsidP="00CA5B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положительной оценки можно группировать следующим образом:</w:t>
      </w:r>
    </w:p>
    <w:p w:rsidR="00CA5B82" w:rsidRDefault="00CA5B82" w:rsidP="00CA5B8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общая оценочная характеристика (наречия, синтаксические клише): </w:t>
      </w:r>
      <w:r>
        <w:rPr>
          <w:rFonts w:ascii="Times New Roman" w:hAnsi="Times New Roman" w:cs="Times New Roman"/>
          <w:i/>
          <w:sz w:val="28"/>
          <w:szCs w:val="28"/>
        </w:rPr>
        <w:t>честно, в рамках закона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приветствуются администрацией, на стороне народа…;</w:t>
      </w:r>
    </w:p>
    <w:p w:rsidR="00CA5B82" w:rsidRDefault="00CA5B82" w:rsidP="00CA5B8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сравнительная оценка (формы наречий, прилагательных): </w:t>
      </w:r>
      <w:r>
        <w:rPr>
          <w:rFonts w:ascii="Times New Roman" w:hAnsi="Times New Roman" w:cs="Times New Roman"/>
          <w:i/>
          <w:sz w:val="28"/>
          <w:szCs w:val="28"/>
        </w:rPr>
        <w:t>лучше, надежнее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более комфортные…;</w:t>
      </w:r>
    </w:p>
    <w:p w:rsidR="00CA5B82" w:rsidRDefault="00CA5B82" w:rsidP="00CA5B8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официально-деловые штампы: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высококвалифицированный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….</w:t>
      </w:r>
    </w:p>
    <w:p w:rsidR="00CA5B82" w:rsidRDefault="00CA5B82" w:rsidP="00CA5B8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5B82" w:rsidRDefault="00CA5B82" w:rsidP="00CA5B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слотов «оценка» позволяет сделать некоторые выводы. В настоящее время эффективная политическая коммуникация все чаще подразумевает «трансформацию» объективной реальности, смягчение, а порой и подмену тех или иных понятий и терминов, «маскировку» существующих проблем. Поэтому в выступлениях современных политиков наблюдается явная тенденция к использованию таких средств, которые позволяют завуалировать негативные стороны явлений действительности, последствия неприглядных политических и экономических мер. Такие лексические и синтаксически средства усложняют анализ публицистических статей и интервью на предмет выявления оценочной лексики, а также пол</w:t>
      </w:r>
      <w:r w:rsidR="006F1083">
        <w:rPr>
          <w:sz w:val="28"/>
          <w:szCs w:val="28"/>
        </w:rPr>
        <w:t>итически некорректных выражений</w:t>
      </w:r>
      <w:r>
        <w:rPr>
          <w:sz w:val="28"/>
          <w:szCs w:val="28"/>
        </w:rPr>
        <w:t>.</w:t>
      </w:r>
    </w:p>
    <w:p w:rsidR="00CA5B82" w:rsidRDefault="00CA5B82" w:rsidP="006F1083">
      <w:pPr>
        <w:ind w:firstLine="567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рассматривать отобранные для данного исследования тексты на предмет политической </w:t>
      </w:r>
      <w:r w:rsidR="006F1083">
        <w:rPr>
          <w:sz w:val="28"/>
          <w:szCs w:val="28"/>
        </w:rPr>
        <w:t>корректности/</w:t>
      </w:r>
      <w:r>
        <w:rPr>
          <w:sz w:val="28"/>
          <w:szCs w:val="28"/>
        </w:rPr>
        <w:t>некорректности, то стоит обратить внимание</w:t>
      </w:r>
      <w:r w:rsidR="006F1083">
        <w:rPr>
          <w:sz w:val="28"/>
          <w:szCs w:val="28"/>
        </w:rPr>
        <w:t xml:space="preserve"> на тот факт</w:t>
      </w:r>
      <w:r>
        <w:rPr>
          <w:sz w:val="28"/>
          <w:szCs w:val="28"/>
        </w:rPr>
        <w:t>, что основная часть речевых структур, которая указывает читателю на показательное разграничение  «свое</w:t>
      </w:r>
      <w:r w:rsidR="006F1083">
        <w:rPr>
          <w:sz w:val="28"/>
          <w:szCs w:val="28"/>
        </w:rPr>
        <w:t>го» и «чужого</w:t>
      </w:r>
      <w:r>
        <w:rPr>
          <w:sz w:val="28"/>
          <w:szCs w:val="28"/>
        </w:rPr>
        <w:t xml:space="preserve">», относятся к </w:t>
      </w:r>
      <w:r>
        <w:rPr>
          <w:sz w:val="28"/>
          <w:szCs w:val="28"/>
        </w:rPr>
        <w:lastRenderedPageBreak/>
        <w:t>таким важным общественным темам, как миграция – в нашем случае тема «Беженцы» -  и коммуникация диаспор – в нашем случае тема «Диаспоры».. Приведём примеры высказываний,  отражающих четкое разграничение</w:t>
      </w:r>
      <w:proofErr w:type="gramEnd"/>
      <w:r>
        <w:rPr>
          <w:sz w:val="28"/>
          <w:szCs w:val="28"/>
        </w:rPr>
        <w:t xml:space="preserve">   «своих» и «чужих», часто обусловленное </w:t>
      </w:r>
      <w:proofErr w:type="spellStart"/>
      <w:r>
        <w:rPr>
          <w:sz w:val="28"/>
          <w:szCs w:val="28"/>
        </w:rPr>
        <w:t>нетолерантной</w:t>
      </w:r>
      <w:proofErr w:type="spellEnd"/>
      <w:r>
        <w:rPr>
          <w:sz w:val="28"/>
          <w:szCs w:val="28"/>
        </w:rPr>
        <w:t xml:space="preserve"> позицией автора публикации: </w:t>
      </w:r>
      <w:r>
        <w:rPr>
          <w:i/>
          <w:iCs/>
          <w:sz w:val="28"/>
          <w:szCs w:val="28"/>
        </w:rPr>
        <w:t>представители диаспор воспылали любовью к России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приезжие, </w:t>
      </w:r>
      <w:r>
        <w:rPr>
          <w:i/>
          <w:iCs/>
          <w:sz w:val="28"/>
          <w:szCs w:val="28"/>
        </w:rPr>
        <w:t>украинцы отобрали наши рабочие места,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работать не хотят, зажрались, разудалые выходцы с Кавказа,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быстро почувствовали себя частью Великой страны…</w:t>
      </w:r>
    </w:p>
    <w:p w:rsidR="00CA5B82" w:rsidRDefault="00CA5B82" w:rsidP="00CA5B82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Литература</w:t>
      </w:r>
    </w:p>
    <w:p w:rsidR="00CA5B82" w:rsidRPr="00D65B1B" w:rsidRDefault="00CA5B82" w:rsidP="00CA5B82">
      <w:pPr>
        <w:pStyle w:val="a5"/>
        <w:jc w:val="both"/>
        <w:rPr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Телия</w:t>
      </w:r>
      <w:proofErr w:type="spellEnd"/>
      <w:r>
        <w:rPr>
          <w:i/>
          <w:color w:val="000000"/>
          <w:sz w:val="28"/>
          <w:szCs w:val="28"/>
        </w:rPr>
        <w:t xml:space="preserve"> В.Н.</w:t>
      </w:r>
      <w:r>
        <w:rPr>
          <w:color w:val="000000"/>
          <w:sz w:val="28"/>
          <w:szCs w:val="28"/>
        </w:rPr>
        <w:t xml:space="preserve"> Экспрессивность как проявление субъективного фактора в языке и ее прагматическая ориентация // Человеческий фактор в языке: Языковые механизмы экспрессивности. / Отв. ред. </w:t>
      </w:r>
      <w:proofErr w:type="spellStart"/>
      <w:r>
        <w:rPr>
          <w:color w:val="000000"/>
          <w:sz w:val="28"/>
          <w:szCs w:val="28"/>
        </w:rPr>
        <w:t>В</w:t>
      </w:r>
      <w:r w:rsidRPr="00D65B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Pr="00D65B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Телия</w:t>
      </w:r>
      <w:proofErr w:type="spellEnd"/>
      <w:r w:rsidRPr="00D65B1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</w:t>
      </w:r>
      <w:r w:rsidRPr="00D65B1B">
        <w:rPr>
          <w:color w:val="000000"/>
          <w:sz w:val="28"/>
          <w:szCs w:val="28"/>
        </w:rPr>
        <w:t xml:space="preserve">.: </w:t>
      </w:r>
      <w:r>
        <w:rPr>
          <w:color w:val="000000"/>
          <w:sz w:val="28"/>
          <w:szCs w:val="28"/>
        </w:rPr>
        <w:t>Наука</w:t>
      </w:r>
      <w:r w:rsidRPr="00D65B1B">
        <w:rPr>
          <w:color w:val="000000"/>
          <w:sz w:val="28"/>
          <w:szCs w:val="28"/>
        </w:rPr>
        <w:t xml:space="preserve">, 1991. - </w:t>
      </w:r>
      <w:r>
        <w:rPr>
          <w:color w:val="000000"/>
          <w:sz w:val="28"/>
          <w:szCs w:val="28"/>
        </w:rPr>
        <w:t>С</w:t>
      </w:r>
      <w:r w:rsidRPr="00D65B1B">
        <w:rPr>
          <w:color w:val="000000"/>
          <w:sz w:val="28"/>
          <w:szCs w:val="28"/>
        </w:rPr>
        <w:t>. 5-35.</w:t>
      </w:r>
    </w:p>
    <w:p w:rsidR="00CA5B82" w:rsidRPr="00D65B1B" w:rsidRDefault="00CA5B82" w:rsidP="00CA5B82">
      <w:pPr>
        <w:jc w:val="both"/>
        <w:rPr>
          <w:iCs/>
          <w:sz w:val="28"/>
          <w:szCs w:val="28"/>
        </w:rPr>
      </w:pPr>
    </w:p>
    <w:p w:rsidR="00CA5B82" w:rsidRDefault="00CA5B82" w:rsidP="00CA5B8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Текстовые</w:t>
      </w:r>
      <w:r w:rsidRPr="00D65B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источники</w:t>
      </w:r>
    </w:p>
    <w:p w:rsidR="00822B07" w:rsidRDefault="00C9136D" w:rsidP="00822B07">
      <w:pPr>
        <w:rPr>
          <w:color w:val="000000"/>
          <w:sz w:val="28"/>
          <w:szCs w:val="28"/>
        </w:rPr>
      </w:pPr>
      <w:hyperlink r:id="rId9" w:history="1">
        <w:r w:rsidR="00822B07">
          <w:rPr>
            <w:rStyle w:val="a6"/>
            <w:sz w:val="28"/>
            <w:szCs w:val="28"/>
          </w:rPr>
          <w:t>http://www.regnum.ru</w:t>
        </w:r>
      </w:hyperlink>
    </w:p>
    <w:p w:rsidR="00822B07" w:rsidRDefault="00C9136D" w:rsidP="00822B07">
      <w:pPr>
        <w:rPr>
          <w:color w:val="000000"/>
          <w:sz w:val="28"/>
          <w:szCs w:val="28"/>
        </w:rPr>
      </w:pPr>
      <w:hyperlink r:id="rId10" w:history="1">
        <w:r w:rsidR="00822B07">
          <w:rPr>
            <w:rStyle w:val="a6"/>
            <w:sz w:val="28"/>
            <w:szCs w:val="28"/>
          </w:rPr>
          <w:t>http://www.innov.ru</w:t>
        </w:r>
      </w:hyperlink>
    </w:p>
    <w:p w:rsidR="00822B07" w:rsidRDefault="00C9136D" w:rsidP="00822B07">
      <w:pPr>
        <w:rPr>
          <w:color w:val="000000"/>
          <w:sz w:val="28"/>
          <w:szCs w:val="28"/>
        </w:rPr>
      </w:pPr>
      <w:hyperlink r:id="rId11" w:history="1">
        <w:r w:rsidR="00822B07">
          <w:rPr>
            <w:rStyle w:val="a6"/>
            <w:sz w:val="28"/>
            <w:szCs w:val="28"/>
          </w:rPr>
          <w:t>http://www.nnov.kp.ru</w:t>
        </w:r>
      </w:hyperlink>
    </w:p>
    <w:p w:rsidR="00822B07" w:rsidRDefault="00C9136D" w:rsidP="00822B07">
      <w:pPr>
        <w:rPr>
          <w:color w:val="000000"/>
          <w:sz w:val="28"/>
          <w:szCs w:val="28"/>
        </w:rPr>
      </w:pPr>
      <w:hyperlink r:id="rId12" w:history="1">
        <w:r w:rsidR="00822B07">
          <w:rPr>
            <w:rStyle w:val="a6"/>
            <w:sz w:val="28"/>
            <w:szCs w:val="28"/>
          </w:rPr>
          <w:t>http://nn.mk.ru</w:t>
        </w:r>
      </w:hyperlink>
    </w:p>
    <w:p w:rsidR="00822B07" w:rsidRDefault="00C9136D" w:rsidP="00822B07">
      <w:pPr>
        <w:rPr>
          <w:color w:val="000000"/>
          <w:sz w:val="28"/>
          <w:szCs w:val="28"/>
        </w:rPr>
      </w:pPr>
      <w:hyperlink r:id="rId13" w:history="1">
        <w:r w:rsidR="00822B07">
          <w:rPr>
            <w:rStyle w:val="a6"/>
            <w:sz w:val="28"/>
            <w:szCs w:val="28"/>
          </w:rPr>
          <w:t>http://www.vremyan.ru</w:t>
        </w:r>
      </w:hyperlink>
    </w:p>
    <w:p w:rsidR="00822B07" w:rsidRDefault="00C9136D" w:rsidP="00822B07">
      <w:pPr>
        <w:rPr>
          <w:color w:val="000000"/>
          <w:sz w:val="28"/>
          <w:szCs w:val="28"/>
        </w:rPr>
      </w:pPr>
      <w:hyperlink r:id="rId14" w:history="1">
        <w:r w:rsidR="00822B07">
          <w:rPr>
            <w:rStyle w:val="a6"/>
            <w:sz w:val="28"/>
            <w:szCs w:val="28"/>
          </w:rPr>
          <w:t>http://newsnn.ru</w:t>
        </w:r>
      </w:hyperlink>
    </w:p>
    <w:p w:rsidR="00822B07" w:rsidRDefault="00C9136D" w:rsidP="00822B07">
      <w:pPr>
        <w:rPr>
          <w:color w:val="000000"/>
          <w:sz w:val="28"/>
          <w:szCs w:val="28"/>
        </w:rPr>
      </w:pPr>
      <w:hyperlink r:id="rId15" w:history="1">
        <w:r w:rsidR="00822B07">
          <w:rPr>
            <w:rStyle w:val="a6"/>
            <w:sz w:val="28"/>
            <w:szCs w:val="28"/>
          </w:rPr>
          <w:t>http://rg.ru/</w:t>
        </w:r>
      </w:hyperlink>
    </w:p>
    <w:p w:rsidR="00822B07" w:rsidRDefault="00C9136D" w:rsidP="00822B07">
      <w:pPr>
        <w:rPr>
          <w:color w:val="000000"/>
          <w:sz w:val="28"/>
          <w:szCs w:val="28"/>
        </w:rPr>
      </w:pPr>
      <w:hyperlink r:id="rId16" w:history="1">
        <w:r w:rsidR="00822B07">
          <w:rPr>
            <w:rStyle w:val="a6"/>
            <w:sz w:val="28"/>
            <w:szCs w:val="28"/>
          </w:rPr>
          <w:t>http://www.niann.ru/</w:t>
        </w:r>
      </w:hyperlink>
    </w:p>
    <w:p w:rsidR="00822B07" w:rsidRDefault="00C9136D" w:rsidP="00822B07">
      <w:pPr>
        <w:rPr>
          <w:color w:val="000000"/>
          <w:sz w:val="28"/>
          <w:szCs w:val="28"/>
        </w:rPr>
      </w:pPr>
      <w:hyperlink r:id="rId17" w:history="1">
        <w:r w:rsidR="00822B07">
          <w:rPr>
            <w:rStyle w:val="a6"/>
            <w:sz w:val="28"/>
            <w:szCs w:val="28"/>
          </w:rPr>
          <w:t>http://apn-nn.ru/</w:t>
        </w:r>
      </w:hyperlink>
    </w:p>
    <w:p w:rsidR="00822B07" w:rsidRDefault="00C9136D" w:rsidP="00822B07">
      <w:pPr>
        <w:rPr>
          <w:color w:val="000000"/>
          <w:sz w:val="28"/>
          <w:szCs w:val="28"/>
        </w:rPr>
      </w:pPr>
      <w:hyperlink r:id="rId18" w:history="1">
        <w:r w:rsidR="00822B07">
          <w:rPr>
            <w:rStyle w:val="a6"/>
            <w:sz w:val="28"/>
            <w:szCs w:val="28"/>
          </w:rPr>
          <w:t>http://www.nta-nn.ru/</w:t>
        </w:r>
      </w:hyperlink>
    </w:p>
    <w:p w:rsidR="00822B07" w:rsidRDefault="00C9136D" w:rsidP="00822B07">
      <w:pPr>
        <w:rPr>
          <w:color w:val="000000"/>
          <w:sz w:val="28"/>
          <w:szCs w:val="28"/>
        </w:rPr>
      </w:pPr>
      <w:hyperlink r:id="rId19" w:history="1">
        <w:r w:rsidR="00822B07">
          <w:rPr>
            <w:rStyle w:val="a6"/>
            <w:sz w:val="28"/>
            <w:szCs w:val="28"/>
          </w:rPr>
          <w:t>http://www.vremyan.ru/</w:t>
        </w:r>
      </w:hyperlink>
    </w:p>
    <w:p w:rsidR="00822B07" w:rsidRDefault="00C9136D" w:rsidP="00822B07">
      <w:pPr>
        <w:rPr>
          <w:color w:val="000000"/>
          <w:sz w:val="28"/>
          <w:szCs w:val="28"/>
        </w:rPr>
      </w:pPr>
      <w:hyperlink r:id="rId20" w:history="1">
        <w:r w:rsidR="00822B07">
          <w:rPr>
            <w:rStyle w:val="a6"/>
            <w:sz w:val="28"/>
            <w:szCs w:val="28"/>
          </w:rPr>
          <w:t>http://m.nnov.kp.ru/</w:t>
        </w:r>
      </w:hyperlink>
    </w:p>
    <w:p w:rsidR="00822B07" w:rsidRDefault="00C9136D" w:rsidP="00822B07">
      <w:pPr>
        <w:rPr>
          <w:color w:val="000000"/>
          <w:sz w:val="28"/>
          <w:szCs w:val="28"/>
        </w:rPr>
      </w:pPr>
      <w:hyperlink r:id="rId21" w:history="1">
        <w:r w:rsidR="00822B07">
          <w:rPr>
            <w:rStyle w:val="a6"/>
            <w:sz w:val="28"/>
            <w:szCs w:val="28"/>
          </w:rPr>
          <w:t>http://www.vremyan.ru/interviews/</w:t>
        </w:r>
      </w:hyperlink>
    </w:p>
    <w:p w:rsidR="00822B07" w:rsidRDefault="00C9136D" w:rsidP="00822B07">
      <w:pPr>
        <w:rPr>
          <w:color w:val="000000"/>
          <w:sz w:val="28"/>
          <w:szCs w:val="28"/>
        </w:rPr>
      </w:pPr>
      <w:hyperlink r:id="rId22" w:history="1">
        <w:r w:rsidR="00822B07">
          <w:rPr>
            <w:rStyle w:val="a6"/>
            <w:sz w:val="28"/>
            <w:szCs w:val="28"/>
          </w:rPr>
          <w:t>http://daily-nn.ru/</w:t>
        </w:r>
      </w:hyperlink>
    </w:p>
    <w:p w:rsidR="00822B07" w:rsidRDefault="00C9136D" w:rsidP="00822B07">
      <w:pPr>
        <w:rPr>
          <w:color w:val="000000"/>
          <w:sz w:val="28"/>
          <w:szCs w:val="28"/>
        </w:rPr>
      </w:pPr>
      <w:hyperlink r:id="rId23" w:history="1">
        <w:r w:rsidR="00822B07">
          <w:rPr>
            <w:rStyle w:val="a6"/>
            <w:sz w:val="28"/>
            <w:szCs w:val="28"/>
          </w:rPr>
          <w:t>http://newsroom24.ru/</w:t>
        </w:r>
      </w:hyperlink>
    </w:p>
    <w:p w:rsidR="00822B07" w:rsidRPr="00822B07" w:rsidRDefault="00822B07" w:rsidP="00822B07">
      <w:pPr>
        <w:rPr>
          <w:rFonts w:ascii="Calibri" w:hAnsi="Calibri"/>
          <w:sz w:val="22"/>
          <w:szCs w:val="22"/>
          <w:lang w:val="en-US" w:eastAsia="en-US"/>
        </w:rPr>
      </w:pPr>
      <w:r w:rsidRPr="00822B07">
        <w:rPr>
          <w:color w:val="000000"/>
          <w:sz w:val="28"/>
          <w:szCs w:val="28"/>
          <w:lang w:val="en-US"/>
        </w:rPr>
        <w:t>http://progorodnn.ru/</w:t>
      </w:r>
    </w:p>
    <w:p w:rsidR="00822B07" w:rsidRPr="00822B07" w:rsidRDefault="00822B07" w:rsidP="00822B07">
      <w:pPr>
        <w:shd w:val="clear" w:color="auto" w:fill="FFFFFF"/>
        <w:spacing w:line="360" w:lineRule="auto"/>
        <w:rPr>
          <w:sz w:val="28"/>
          <w:szCs w:val="28"/>
          <w:lang w:val="en-US"/>
        </w:rPr>
      </w:pPr>
    </w:p>
    <w:p w:rsidR="00CA5B82" w:rsidRPr="00CA5B82" w:rsidRDefault="00CA5B82" w:rsidP="00CA5B82">
      <w:pPr>
        <w:shd w:val="clear" w:color="auto" w:fill="FFFFFF"/>
        <w:jc w:val="both"/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        </w:t>
      </w:r>
      <w:r>
        <w:rPr>
          <w:b/>
          <w:i/>
          <w:sz w:val="28"/>
          <w:szCs w:val="28"/>
          <w:lang w:val="en-US"/>
        </w:rPr>
        <w:t xml:space="preserve">T.V. </w:t>
      </w:r>
      <w:proofErr w:type="spellStart"/>
      <w:r>
        <w:rPr>
          <w:b/>
          <w:i/>
          <w:sz w:val="28"/>
          <w:szCs w:val="28"/>
          <w:lang w:val="en-US"/>
        </w:rPr>
        <w:t>Romanova</w:t>
      </w:r>
      <w:proofErr w:type="spellEnd"/>
      <w:r>
        <w:rPr>
          <w:sz w:val="28"/>
          <w:szCs w:val="28"/>
          <w:lang w:val="en-US"/>
        </w:rPr>
        <w:t xml:space="preserve"> (</w:t>
      </w:r>
      <w:smartTag w:uri="urn:schemas-microsoft-com:office:smarttags" w:element="City">
        <w:r>
          <w:rPr>
            <w:sz w:val="28"/>
            <w:szCs w:val="28"/>
            <w:lang w:val="en-US"/>
          </w:rPr>
          <w:t>Nizhny Novgorod</w:t>
        </w:r>
      </w:smartTag>
      <w:r>
        <w:rPr>
          <w:sz w:val="28"/>
          <w:szCs w:val="28"/>
          <w:lang w:val="en-US"/>
        </w:rPr>
        <w:t xml:space="preserve">, </w:t>
      </w:r>
      <w:smartTag w:uri="urn:schemas-microsoft-com:office:smarttags" w:element="country-region">
        <w:r>
          <w:rPr>
            <w:sz w:val="28"/>
            <w:szCs w:val="28"/>
            <w:lang w:val="en-US"/>
          </w:rPr>
          <w:t>Russia</w:t>
        </w:r>
      </w:smartTag>
      <w:proofErr w:type="gramStart"/>
      <w:r>
        <w:rPr>
          <w:sz w:val="28"/>
          <w:szCs w:val="28"/>
          <w:lang w:val="en-US"/>
        </w:rPr>
        <w:t>)</w:t>
      </w:r>
      <w:proofErr w:type="gramEnd"/>
      <w:r>
        <w:rPr>
          <w:lang w:val="en-US"/>
        </w:rPr>
        <w:br/>
      </w:r>
      <w:r>
        <w:rPr>
          <w:b/>
          <w:sz w:val="28"/>
          <w:szCs w:val="28"/>
          <w:lang w:val="en-US"/>
        </w:rPr>
        <w:t xml:space="preserve">FRAME STRUCTURE AS A TOOL FOR TONALITY ANALYSIS OF POLITICAL DISCOURSE (ON THE EXAMPLE OF THE POLITICAL DISCOURSE OF THE NIZHNIY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  <w:lang w:val="en-US"/>
            </w:rPr>
            <w:t>NOVGOROD</w:t>
          </w:r>
        </w:smartTag>
      </w:smartTag>
      <w:r>
        <w:rPr>
          <w:b/>
          <w:sz w:val="28"/>
          <w:szCs w:val="28"/>
          <w:lang w:val="en-US"/>
        </w:rPr>
        <w:t xml:space="preserve"> REGION</w:t>
      </w:r>
      <w:r>
        <w:rPr>
          <w:b/>
          <w:lang w:val="en-US"/>
        </w:rPr>
        <w:t>)</w:t>
      </w:r>
    </w:p>
    <w:p w:rsidR="00CA5B82" w:rsidRDefault="00CA5B82" w:rsidP="00CA5B82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b/>
          <w:lang w:val="en-US"/>
        </w:rPr>
        <w:br/>
      </w:r>
      <w:r>
        <w:rPr>
          <w:i/>
          <w:sz w:val="28"/>
          <w:szCs w:val="28"/>
          <w:lang w:val="en-US"/>
        </w:rPr>
        <w:t xml:space="preserve">The published article is the result of the analysis of a fragment of the ontology of texts created in the political discourse of the </w:t>
      </w:r>
      <w:smartTag w:uri="urn:schemas-microsoft-com:office:smarttags" w:element="place">
        <w:r>
          <w:rPr>
            <w:i/>
            <w:sz w:val="28"/>
            <w:szCs w:val="28"/>
            <w:lang w:val="en-US"/>
          </w:rPr>
          <w:t>Nizhny Novgorod</w:t>
        </w:r>
      </w:smartTag>
      <w:r>
        <w:rPr>
          <w:i/>
          <w:sz w:val="28"/>
          <w:szCs w:val="28"/>
          <w:lang w:val="en-US"/>
        </w:rPr>
        <w:t xml:space="preserve"> region. The frame structure (</w:t>
      </w:r>
      <w:proofErr w:type="spellStart"/>
      <w:r>
        <w:rPr>
          <w:i/>
          <w:sz w:val="28"/>
          <w:szCs w:val="28"/>
          <w:lang w:val="en-US"/>
        </w:rPr>
        <w:t>actants</w:t>
      </w:r>
      <w:proofErr w:type="spellEnd"/>
      <w:r>
        <w:rPr>
          <w:i/>
          <w:sz w:val="28"/>
          <w:szCs w:val="28"/>
          <w:lang w:val="en-US"/>
        </w:rPr>
        <w:t xml:space="preserve">) of the texts on the political topic is presented in the </w:t>
      </w:r>
      <w:proofErr w:type="spellStart"/>
      <w:r>
        <w:rPr>
          <w:i/>
          <w:sz w:val="28"/>
          <w:szCs w:val="28"/>
          <w:lang w:val="en-US"/>
        </w:rPr>
        <w:t>asrticle</w:t>
      </w:r>
      <w:proofErr w:type="spellEnd"/>
      <w:r>
        <w:rPr>
          <w:i/>
          <w:sz w:val="28"/>
          <w:szCs w:val="28"/>
          <w:lang w:val="en-US"/>
        </w:rPr>
        <w:t xml:space="preserve">. The object of research is the slot "evaluation" (the tone: a fragment of thesaurus of assessment tools is taken and interpreted from the point of meaning, expression and </w:t>
      </w:r>
      <w:r>
        <w:rPr>
          <w:i/>
          <w:sz w:val="28"/>
          <w:szCs w:val="28"/>
          <w:lang w:val="en-US"/>
        </w:rPr>
        <w:lastRenderedPageBreak/>
        <w:t>political correctness).</w:t>
      </w:r>
      <w:r>
        <w:rPr>
          <w:i/>
          <w:sz w:val="28"/>
          <w:szCs w:val="28"/>
          <w:lang w:val="en-US"/>
        </w:rPr>
        <w:br/>
      </w:r>
      <w:proofErr w:type="spellStart"/>
      <w:r>
        <w:rPr>
          <w:i/>
          <w:sz w:val="28"/>
          <w:szCs w:val="28"/>
        </w:rPr>
        <w:t>Keywords</w:t>
      </w:r>
      <w:proofErr w:type="spellEnd"/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frame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structure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valuation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tonality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political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correctness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tolerance</w:t>
      </w:r>
      <w:proofErr w:type="spellEnd"/>
      <w:r>
        <w:rPr>
          <w:i/>
          <w:sz w:val="28"/>
          <w:szCs w:val="28"/>
        </w:rPr>
        <w:t>.</w:t>
      </w:r>
    </w:p>
    <w:p w:rsidR="00CA5B82" w:rsidRDefault="00CA5B82" w:rsidP="00CA5B82">
      <w:pPr>
        <w:jc w:val="both"/>
        <w:rPr>
          <w:i/>
          <w:sz w:val="28"/>
          <w:szCs w:val="28"/>
        </w:rPr>
      </w:pPr>
    </w:p>
    <w:p w:rsidR="00CA5B82" w:rsidRDefault="00CA5B82" w:rsidP="00CA5B82">
      <w:pPr>
        <w:jc w:val="both"/>
      </w:pPr>
    </w:p>
    <w:sectPr w:rsidR="00CA5B82" w:rsidSect="008A25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2B" w:rsidRDefault="0082342B">
      <w:r>
        <w:separator/>
      </w:r>
    </w:p>
  </w:endnote>
  <w:endnote w:type="continuationSeparator" w:id="0">
    <w:p w:rsidR="0082342B" w:rsidRDefault="00823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2B" w:rsidRDefault="0082342B">
      <w:r>
        <w:separator/>
      </w:r>
    </w:p>
  </w:footnote>
  <w:footnote w:type="continuationSeparator" w:id="0">
    <w:p w:rsidR="0082342B" w:rsidRDefault="0082342B">
      <w:r>
        <w:continuationSeparator/>
      </w:r>
    </w:p>
  </w:footnote>
  <w:footnote w:id="1">
    <w:p w:rsidR="006F1083" w:rsidRDefault="006F1083" w:rsidP="00965727">
      <w:pPr>
        <w:pStyle w:val="a3"/>
      </w:pPr>
      <w:r>
        <w:rPr>
          <w:rStyle w:val="a4"/>
        </w:rPr>
        <w:footnoteRef/>
      </w:r>
      <w:r>
        <w:t xml:space="preserve"> Публикация подготовлена в рамках </w:t>
      </w:r>
      <w:proofErr w:type="spellStart"/>
      <w:r>
        <w:t>софинансирования</w:t>
      </w:r>
      <w:proofErr w:type="spellEnd"/>
      <w:r>
        <w:t xml:space="preserve"> Научным Фондом НИУ ВШЭ поддержанного РГНФ научного проекта № 15-04-00534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592"/>
    <w:multiLevelType w:val="hybridMultilevel"/>
    <w:tmpl w:val="AE68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5A055F"/>
    <w:multiLevelType w:val="multilevel"/>
    <w:tmpl w:val="FEE43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727"/>
    <w:rsid w:val="00054526"/>
    <w:rsid w:val="00086431"/>
    <w:rsid w:val="0043203A"/>
    <w:rsid w:val="005B6DAF"/>
    <w:rsid w:val="006F1083"/>
    <w:rsid w:val="00822B07"/>
    <w:rsid w:val="0082342B"/>
    <w:rsid w:val="008A25CB"/>
    <w:rsid w:val="00965727"/>
    <w:rsid w:val="00974F71"/>
    <w:rsid w:val="00AE38FB"/>
    <w:rsid w:val="00B10BE2"/>
    <w:rsid w:val="00C9136D"/>
    <w:rsid w:val="00CA5B82"/>
    <w:rsid w:val="00D65B1B"/>
    <w:rsid w:val="00DE166C"/>
    <w:rsid w:val="00DE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65727"/>
    <w:rPr>
      <w:sz w:val="20"/>
      <w:szCs w:val="20"/>
    </w:rPr>
  </w:style>
  <w:style w:type="character" w:customStyle="1" w:styleId="2">
    <w:name w:val="Основной текст 2 Знак"/>
    <w:basedOn w:val="a0"/>
    <w:link w:val="20"/>
    <w:locked/>
    <w:rsid w:val="00965727"/>
    <w:rPr>
      <w:rFonts w:ascii="Calibri" w:eastAsia="Calibri" w:hAnsi="Calibri"/>
      <w:sz w:val="24"/>
      <w:szCs w:val="24"/>
      <w:lang w:val="ru-RU" w:eastAsia="en-US" w:bidi="ar-SA"/>
    </w:rPr>
  </w:style>
  <w:style w:type="paragraph" w:styleId="20">
    <w:name w:val="Body Text 2"/>
    <w:basedOn w:val="a"/>
    <w:link w:val="2"/>
    <w:rsid w:val="00965727"/>
    <w:pPr>
      <w:spacing w:line="360" w:lineRule="auto"/>
      <w:ind w:right="-5"/>
      <w:jc w:val="both"/>
    </w:pPr>
    <w:rPr>
      <w:rFonts w:ascii="Calibri" w:eastAsia="Calibri" w:hAnsi="Calibri"/>
      <w:lang w:eastAsia="en-US"/>
    </w:rPr>
  </w:style>
  <w:style w:type="paragraph" w:customStyle="1" w:styleId="1">
    <w:name w:val="Абзац списка1"/>
    <w:basedOn w:val="a"/>
    <w:rsid w:val="009657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footnote reference"/>
    <w:basedOn w:val="a0"/>
    <w:semiHidden/>
    <w:rsid w:val="00965727"/>
    <w:rPr>
      <w:vertAlign w:val="superscript"/>
    </w:rPr>
  </w:style>
  <w:style w:type="paragraph" w:styleId="a5">
    <w:name w:val="Normal (Web)"/>
    <w:basedOn w:val="a"/>
    <w:semiHidden/>
    <w:rsid w:val="00CA5B82"/>
    <w:pPr>
      <w:spacing w:before="100" w:beforeAutospacing="1" w:after="100" w:afterAutospacing="1"/>
    </w:pPr>
    <w:rPr>
      <w:rFonts w:eastAsia="Calibri"/>
    </w:rPr>
  </w:style>
  <w:style w:type="character" w:styleId="a6">
    <w:name w:val="Hyperlink"/>
    <w:basedOn w:val="a0"/>
    <w:rsid w:val="00822B07"/>
    <w:rPr>
      <w:color w:val="0000FF"/>
      <w:u w:val="single"/>
    </w:rPr>
  </w:style>
  <w:style w:type="paragraph" w:styleId="a7">
    <w:name w:val="Balloon Text"/>
    <w:basedOn w:val="a"/>
    <w:link w:val="a8"/>
    <w:rsid w:val="00D65B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5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remyan.ru/" TargetMode="External"/><Relationship Id="rId18" Type="http://schemas.openxmlformats.org/officeDocument/2006/relationships/hyperlink" Target="http://www.nta-n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remyan.ru/interview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nn.mk.ru/" TargetMode="External"/><Relationship Id="rId17" Type="http://schemas.openxmlformats.org/officeDocument/2006/relationships/hyperlink" Target="http://apn-nn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iann.ru/" TargetMode="External"/><Relationship Id="rId20" Type="http://schemas.openxmlformats.org/officeDocument/2006/relationships/hyperlink" Target="http://m.nnov.kp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nov.kp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g.ru/" TargetMode="External"/><Relationship Id="rId23" Type="http://schemas.openxmlformats.org/officeDocument/2006/relationships/hyperlink" Target="http://newsroom24.ru/" TargetMode="External"/><Relationship Id="rId10" Type="http://schemas.openxmlformats.org/officeDocument/2006/relationships/hyperlink" Target="http://www.innov.ru/" TargetMode="External"/><Relationship Id="rId19" Type="http://schemas.openxmlformats.org/officeDocument/2006/relationships/hyperlink" Target="http://www.vremy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num.ru/" TargetMode="External"/><Relationship Id="rId14" Type="http://schemas.openxmlformats.org/officeDocument/2006/relationships/hyperlink" Target="http://newsnn.ru/" TargetMode="External"/><Relationship Id="rId22" Type="http://schemas.openxmlformats.org/officeDocument/2006/relationships/hyperlink" Target="http://daily-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</vt:lpstr>
    </vt:vector>
  </TitlesOfParts>
  <Company>HOUSE</Company>
  <LinksUpToDate>false</LinksUpToDate>
  <CharactersWithSpaces>9017</CharactersWithSpaces>
  <SharedDoc>false</SharedDoc>
  <HLinks>
    <vt:vector size="90" baseType="variant">
      <vt:variant>
        <vt:i4>4587611</vt:i4>
      </vt:variant>
      <vt:variant>
        <vt:i4>42</vt:i4>
      </vt:variant>
      <vt:variant>
        <vt:i4>0</vt:i4>
      </vt:variant>
      <vt:variant>
        <vt:i4>5</vt:i4>
      </vt:variant>
      <vt:variant>
        <vt:lpwstr>http://newsroom24.ru/</vt:lpwstr>
      </vt:variant>
      <vt:variant>
        <vt:lpwstr/>
      </vt:variant>
      <vt:variant>
        <vt:i4>6946869</vt:i4>
      </vt:variant>
      <vt:variant>
        <vt:i4>39</vt:i4>
      </vt:variant>
      <vt:variant>
        <vt:i4>0</vt:i4>
      </vt:variant>
      <vt:variant>
        <vt:i4>5</vt:i4>
      </vt:variant>
      <vt:variant>
        <vt:lpwstr>http://daily-nn.ru/</vt:lpwstr>
      </vt:variant>
      <vt:variant>
        <vt:lpwstr/>
      </vt:variant>
      <vt:variant>
        <vt:i4>1638404</vt:i4>
      </vt:variant>
      <vt:variant>
        <vt:i4>36</vt:i4>
      </vt:variant>
      <vt:variant>
        <vt:i4>0</vt:i4>
      </vt:variant>
      <vt:variant>
        <vt:i4>5</vt:i4>
      </vt:variant>
      <vt:variant>
        <vt:lpwstr>http://www.vremyan.ru/interviews/</vt:lpwstr>
      </vt:variant>
      <vt:variant>
        <vt:lpwstr/>
      </vt:variant>
      <vt:variant>
        <vt:i4>4456463</vt:i4>
      </vt:variant>
      <vt:variant>
        <vt:i4>33</vt:i4>
      </vt:variant>
      <vt:variant>
        <vt:i4>0</vt:i4>
      </vt:variant>
      <vt:variant>
        <vt:i4>5</vt:i4>
      </vt:variant>
      <vt:variant>
        <vt:lpwstr>http://m.nnov.kp.ru/</vt:lpwstr>
      </vt:variant>
      <vt:variant>
        <vt:lpwstr/>
      </vt:variant>
      <vt:variant>
        <vt:i4>7471221</vt:i4>
      </vt:variant>
      <vt:variant>
        <vt:i4>30</vt:i4>
      </vt:variant>
      <vt:variant>
        <vt:i4>0</vt:i4>
      </vt:variant>
      <vt:variant>
        <vt:i4>5</vt:i4>
      </vt:variant>
      <vt:variant>
        <vt:lpwstr>http://www.vremyan.ru/</vt:lpwstr>
      </vt:variant>
      <vt:variant>
        <vt:lpwstr/>
      </vt:variant>
      <vt:variant>
        <vt:i4>1114133</vt:i4>
      </vt:variant>
      <vt:variant>
        <vt:i4>27</vt:i4>
      </vt:variant>
      <vt:variant>
        <vt:i4>0</vt:i4>
      </vt:variant>
      <vt:variant>
        <vt:i4>5</vt:i4>
      </vt:variant>
      <vt:variant>
        <vt:lpwstr>http://www.nta-nn.ru/</vt:lpwstr>
      </vt:variant>
      <vt:variant>
        <vt:lpwstr/>
      </vt:variant>
      <vt:variant>
        <vt:i4>1114184</vt:i4>
      </vt:variant>
      <vt:variant>
        <vt:i4>24</vt:i4>
      </vt:variant>
      <vt:variant>
        <vt:i4>0</vt:i4>
      </vt:variant>
      <vt:variant>
        <vt:i4>5</vt:i4>
      </vt:variant>
      <vt:variant>
        <vt:lpwstr>http://apn-nn.ru/</vt:lpwstr>
      </vt:variant>
      <vt:variant>
        <vt:lpwstr/>
      </vt:variant>
      <vt:variant>
        <vt:i4>1507340</vt:i4>
      </vt:variant>
      <vt:variant>
        <vt:i4>21</vt:i4>
      </vt:variant>
      <vt:variant>
        <vt:i4>0</vt:i4>
      </vt:variant>
      <vt:variant>
        <vt:i4>5</vt:i4>
      </vt:variant>
      <vt:variant>
        <vt:lpwstr>http://www.niann.ru/</vt:lpwstr>
      </vt:variant>
      <vt:variant>
        <vt:lpwstr/>
      </vt:variant>
      <vt:variant>
        <vt:i4>131100</vt:i4>
      </vt:variant>
      <vt:variant>
        <vt:i4>18</vt:i4>
      </vt:variant>
      <vt:variant>
        <vt:i4>0</vt:i4>
      </vt:variant>
      <vt:variant>
        <vt:i4>5</vt:i4>
      </vt:variant>
      <vt:variant>
        <vt:lpwstr>http://rg.ru/</vt:lpwstr>
      </vt:variant>
      <vt:variant>
        <vt:lpwstr/>
      </vt:variant>
      <vt:variant>
        <vt:i4>458755</vt:i4>
      </vt:variant>
      <vt:variant>
        <vt:i4>15</vt:i4>
      </vt:variant>
      <vt:variant>
        <vt:i4>0</vt:i4>
      </vt:variant>
      <vt:variant>
        <vt:i4>5</vt:i4>
      </vt:variant>
      <vt:variant>
        <vt:lpwstr>http://newsnn.ru/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http://www.vremyan.ru/</vt:lpwstr>
      </vt:variant>
      <vt:variant>
        <vt:lpwstr/>
      </vt:variant>
      <vt:variant>
        <vt:i4>6094929</vt:i4>
      </vt:variant>
      <vt:variant>
        <vt:i4>9</vt:i4>
      </vt:variant>
      <vt:variant>
        <vt:i4>0</vt:i4>
      </vt:variant>
      <vt:variant>
        <vt:i4>5</vt:i4>
      </vt:variant>
      <vt:variant>
        <vt:lpwstr>http://nn.mk.ru/</vt:lpwstr>
      </vt:variant>
      <vt:variant>
        <vt:lpwstr/>
      </vt:variant>
      <vt:variant>
        <vt:i4>2687096</vt:i4>
      </vt:variant>
      <vt:variant>
        <vt:i4>6</vt:i4>
      </vt:variant>
      <vt:variant>
        <vt:i4>0</vt:i4>
      </vt:variant>
      <vt:variant>
        <vt:i4>5</vt:i4>
      </vt:variant>
      <vt:variant>
        <vt:lpwstr>http://www.nnov.kp.ru/</vt:lpwstr>
      </vt:variant>
      <vt:variant>
        <vt:lpwstr/>
      </vt:variant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http://www.innov.ru/</vt:lpwstr>
      </vt:variant>
      <vt:variant>
        <vt:lpwstr/>
      </vt:variant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http://www.regnum.ru/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subject/>
  <dc:creator>ADM</dc:creator>
  <cp:keywords/>
  <dc:description/>
  <cp:lastModifiedBy>Коськина</cp:lastModifiedBy>
  <cp:revision>2</cp:revision>
  <dcterms:created xsi:type="dcterms:W3CDTF">2015-12-03T11:14:00Z</dcterms:created>
  <dcterms:modified xsi:type="dcterms:W3CDTF">2015-12-03T11:14:00Z</dcterms:modified>
</cp:coreProperties>
</file>