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4F7" w:rsidRDefault="002A5246" w:rsidP="002A5246">
      <w:pPr>
        <w:spacing w:line="360" w:lineRule="auto"/>
        <w:jc w:val="center"/>
        <w:rPr>
          <w:b/>
          <w:bCs/>
          <w:sz w:val="28"/>
          <w:szCs w:val="28"/>
        </w:rPr>
      </w:pPr>
      <w:r w:rsidRPr="00562423">
        <w:rPr>
          <w:b/>
          <w:sz w:val="28"/>
          <w:szCs w:val="28"/>
        </w:rPr>
        <w:t>Оценка регулирующего воздействия</w:t>
      </w:r>
      <w:r w:rsidR="00896CC5" w:rsidRPr="00562423">
        <w:rPr>
          <w:b/>
          <w:sz w:val="28"/>
          <w:szCs w:val="28"/>
        </w:rPr>
        <w:t xml:space="preserve"> </w:t>
      </w:r>
      <w:r w:rsidR="00896CC5" w:rsidRPr="00562423">
        <w:rPr>
          <w:b/>
          <w:bCs/>
          <w:sz w:val="28"/>
          <w:szCs w:val="28"/>
        </w:rPr>
        <w:t>как инструмент</w:t>
      </w:r>
    </w:p>
    <w:p w:rsidR="00562423" w:rsidRDefault="00896CC5" w:rsidP="002A5246">
      <w:pPr>
        <w:spacing w:line="360" w:lineRule="auto"/>
        <w:jc w:val="center"/>
        <w:rPr>
          <w:b/>
          <w:bCs/>
          <w:sz w:val="28"/>
          <w:szCs w:val="28"/>
        </w:rPr>
      </w:pPr>
      <w:r w:rsidRPr="00562423">
        <w:rPr>
          <w:b/>
          <w:bCs/>
          <w:sz w:val="28"/>
          <w:szCs w:val="28"/>
        </w:rPr>
        <w:t xml:space="preserve"> </w:t>
      </w:r>
      <w:r w:rsidR="004C54F7">
        <w:rPr>
          <w:b/>
          <w:bCs/>
          <w:sz w:val="28"/>
          <w:szCs w:val="28"/>
        </w:rPr>
        <w:t>правового мониторинга</w:t>
      </w:r>
    </w:p>
    <w:p w:rsidR="00F45598" w:rsidRDefault="00F45598" w:rsidP="00FC5C8D">
      <w:pPr>
        <w:pStyle w:val="af"/>
        <w:ind w:left="6372" w:firstLine="720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FC5C8D" w:rsidRPr="00456F17" w:rsidRDefault="00FC5C8D" w:rsidP="00FC5C8D">
      <w:pPr>
        <w:pStyle w:val="af"/>
        <w:ind w:left="6372" w:firstLine="720"/>
        <w:jc w:val="center"/>
        <w:rPr>
          <w:rFonts w:ascii="Times New Roman" w:eastAsia="MS Mincho" w:hAnsi="Times New Roman"/>
          <w:b/>
          <w:sz w:val="28"/>
          <w:szCs w:val="28"/>
        </w:rPr>
      </w:pPr>
      <w:proofErr w:type="spellStart"/>
      <w:r w:rsidRPr="00456F17">
        <w:rPr>
          <w:rFonts w:ascii="Times New Roman" w:eastAsia="MS Mincho" w:hAnsi="Times New Roman"/>
          <w:b/>
          <w:sz w:val="28"/>
          <w:szCs w:val="28"/>
        </w:rPr>
        <w:t>Арзамасов</w:t>
      </w:r>
      <w:proofErr w:type="spellEnd"/>
      <w:r w:rsidRPr="00456F17">
        <w:rPr>
          <w:rFonts w:ascii="Times New Roman" w:eastAsia="MS Mincho" w:hAnsi="Times New Roman"/>
          <w:b/>
          <w:sz w:val="28"/>
          <w:szCs w:val="28"/>
        </w:rPr>
        <w:t xml:space="preserve"> Ю.Г.,  </w:t>
      </w:r>
    </w:p>
    <w:p w:rsidR="00FC5C8D" w:rsidRDefault="00FC5C8D" w:rsidP="00FC5C8D">
      <w:pPr>
        <w:pStyle w:val="af"/>
        <w:ind w:left="4248" w:hanging="636"/>
        <w:jc w:val="right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доктор юридических наук, профессор, профессор  кафедры теории права и сравнительного правоведения </w:t>
      </w:r>
    </w:p>
    <w:p w:rsidR="00FC5C8D" w:rsidRDefault="00FC5C8D" w:rsidP="00FC5C8D">
      <w:pPr>
        <w:pStyle w:val="af"/>
        <w:ind w:left="4248" w:hanging="636"/>
        <w:jc w:val="right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НИУ ВШЭ, </w:t>
      </w:r>
    </w:p>
    <w:p w:rsidR="00FC5C8D" w:rsidRPr="00CF5857" w:rsidRDefault="00FC5C8D" w:rsidP="00FC5C8D">
      <w:pPr>
        <w:pStyle w:val="af"/>
        <w:ind w:left="4248" w:firstLine="720"/>
        <w:jc w:val="right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член РАЮН и Российского правотворческого общества</w:t>
      </w:r>
    </w:p>
    <w:p w:rsidR="00E3221F" w:rsidRPr="00562423" w:rsidRDefault="00E3221F" w:rsidP="002A5246">
      <w:pPr>
        <w:spacing w:line="360" w:lineRule="auto"/>
        <w:jc w:val="center"/>
        <w:rPr>
          <w:b/>
          <w:sz w:val="28"/>
          <w:szCs w:val="28"/>
        </w:rPr>
      </w:pPr>
    </w:p>
    <w:p w:rsidR="002A5246" w:rsidRPr="004D0C12" w:rsidRDefault="002A5246" w:rsidP="002A5246">
      <w:pPr>
        <w:spacing w:line="360" w:lineRule="auto"/>
        <w:ind w:firstLine="708"/>
        <w:jc w:val="both"/>
        <w:rPr>
          <w:sz w:val="28"/>
          <w:szCs w:val="28"/>
        </w:rPr>
      </w:pPr>
      <w:r w:rsidRPr="00562423">
        <w:rPr>
          <w:sz w:val="28"/>
          <w:szCs w:val="28"/>
        </w:rPr>
        <w:t xml:space="preserve">Сегодня модернизация в России должна охватывать не только экономическую, социальную, но и правовую сферу. </w:t>
      </w:r>
      <w:r w:rsidRPr="004D0C12">
        <w:rPr>
          <w:sz w:val="28"/>
          <w:szCs w:val="28"/>
        </w:rPr>
        <w:t xml:space="preserve">Ученые юристы обязаны разрабатывать юридические технологии, направленные на защиту прав и свобод человека и гражданина, </w:t>
      </w:r>
      <w:r w:rsidR="009F3CDC" w:rsidRPr="004D0C12">
        <w:rPr>
          <w:sz w:val="28"/>
          <w:szCs w:val="28"/>
        </w:rPr>
        <w:t xml:space="preserve">предотвращение </w:t>
      </w:r>
      <w:r w:rsidR="00E65A1C" w:rsidRPr="004D0C12">
        <w:rPr>
          <w:sz w:val="28"/>
          <w:szCs w:val="28"/>
        </w:rPr>
        <w:t xml:space="preserve">политических и экономических кризисов, </w:t>
      </w:r>
      <w:r w:rsidR="009F3CDC" w:rsidRPr="004D0C12">
        <w:rPr>
          <w:sz w:val="28"/>
          <w:szCs w:val="28"/>
        </w:rPr>
        <w:t>давлени</w:t>
      </w:r>
      <w:r w:rsidR="00E65A1C" w:rsidRPr="004D0C12">
        <w:rPr>
          <w:sz w:val="28"/>
          <w:szCs w:val="28"/>
        </w:rPr>
        <w:t>я</w:t>
      </w:r>
      <w:r w:rsidR="009F3CDC" w:rsidRPr="004D0C12">
        <w:rPr>
          <w:sz w:val="28"/>
          <w:szCs w:val="28"/>
        </w:rPr>
        <w:t xml:space="preserve"> на бизнес, </w:t>
      </w:r>
      <w:r w:rsidR="00E65A1C" w:rsidRPr="004D0C12">
        <w:rPr>
          <w:sz w:val="28"/>
          <w:szCs w:val="28"/>
        </w:rPr>
        <w:t xml:space="preserve">выявление </w:t>
      </w:r>
      <w:proofErr w:type="spellStart"/>
      <w:r w:rsidRPr="004D0C12">
        <w:rPr>
          <w:sz w:val="28"/>
          <w:szCs w:val="28"/>
        </w:rPr>
        <w:t>коррупци</w:t>
      </w:r>
      <w:r w:rsidR="00E65A1C" w:rsidRPr="004D0C12">
        <w:rPr>
          <w:sz w:val="28"/>
          <w:szCs w:val="28"/>
        </w:rPr>
        <w:t>огенных</w:t>
      </w:r>
      <w:proofErr w:type="spellEnd"/>
      <w:r w:rsidR="00E65A1C" w:rsidRPr="004D0C12">
        <w:rPr>
          <w:sz w:val="28"/>
          <w:szCs w:val="28"/>
        </w:rPr>
        <w:t xml:space="preserve"> факторов и т.д. </w:t>
      </w:r>
      <w:r w:rsidRPr="004D0C12">
        <w:rPr>
          <w:sz w:val="28"/>
          <w:szCs w:val="28"/>
        </w:rPr>
        <w:t xml:space="preserve"> При этом особую роль в данном вопросе играет правовой  мониторинг, тем более</w:t>
      </w:r>
      <w:proofErr w:type="gramStart"/>
      <w:r w:rsidRPr="004D0C12">
        <w:rPr>
          <w:sz w:val="28"/>
          <w:szCs w:val="28"/>
        </w:rPr>
        <w:t>,</w:t>
      </w:r>
      <w:proofErr w:type="gramEnd"/>
      <w:r w:rsidRPr="004D0C12">
        <w:rPr>
          <w:sz w:val="28"/>
          <w:szCs w:val="28"/>
        </w:rPr>
        <w:t xml:space="preserve"> что теоретические и методологические наработки в этом направлении уже сделаны как  Советом Федерации Федерального Собрания, а именно Комиссией Совета Федерации по реализации конституционных полномочий Советом Федерации, которую возглавлял Г.Э Бурбулис,  Центром мониторинга права</w:t>
      </w:r>
      <w:r w:rsidR="00E65A1C" w:rsidRPr="004D0C12">
        <w:rPr>
          <w:sz w:val="28"/>
          <w:szCs w:val="28"/>
        </w:rPr>
        <w:t xml:space="preserve"> при Совете Федерации</w:t>
      </w:r>
      <w:r w:rsidRPr="004D0C12">
        <w:rPr>
          <w:sz w:val="28"/>
          <w:szCs w:val="28"/>
        </w:rPr>
        <w:t>,  научной общественностью</w:t>
      </w:r>
      <w:r w:rsidR="00956C1A" w:rsidRPr="004D0C12">
        <w:rPr>
          <w:rStyle w:val="a3"/>
          <w:sz w:val="28"/>
          <w:szCs w:val="28"/>
        </w:rPr>
        <w:footnoteReference w:id="1"/>
      </w:r>
      <w:r w:rsidRPr="004D0C12">
        <w:rPr>
          <w:sz w:val="28"/>
          <w:szCs w:val="28"/>
        </w:rPr>
        <w:t xml:space="preserve">, </w:t>
      </w:r>
      <w:r w:rsidR="00E65A1C" w:rsidRPr="004D0C12">
        <w:rPr>
          <w:sz w:val="28"/>
          <w:szCs w:val="28"/>
        </w:rPr>
        <w:t>т</w:t>
      </w:r>
      <w:r w:rsidRPr="004D0C12">
        <w:rPr>
          <w:sz w:val="28"/>
          <w:szCs w:val="28"/>
        </w:rPr>
        <w:t>а</w:t>
      </w:r>
      <w:r w:rsidR="00E65A1C" w:rsidRPr="004D0C12">
        <w:rPr>
          <w:sz w:val="28"/>
          <w:szCs w:val="28"/>
        </w:rPr>
        <w:t>к и</w:t>
      </w:r>
      <w:r w:rsidRPr="004D0C12">
        <w:rPr>
          <w:sz w:val="28"/>
          <w:szCs w:val="28"/>
        </w:rPr>
        <w:t xml:space="preserve"> Министерством юстиции</w:t>
      </w:r>
      <w:r w:rsidR="00E65A1C" w:rsidRPr="004D0C12">
        <w:rPr>
          <w:sz w:val="28"/>
          <w:szCs w:val="28"/>
        </w:rPr>
        <w:t xml:space="preserve">, которое вот уже как три </w:t>
      </w:r>
      <w:r w:rsidR="00E65A1C" w:rsidRPr="004D0C12">
        <w:rPr>
          <w:sz w:val="28"/>
          <w:szCs w:val="28"/>
        </w:rPr>
        <w:lastRenderedPageBreak/>
        <w:t xml:space="preserve">года в Санкт-Петербурге проводит научно-практические конференции, посвященные мониторингу </w:t>
      </w:r>
      <w:proofErr w:type="spellStart"/>
      <w:r w:rsidR="00E65A1C" w:rsidRPr="004D0C12">
        <w:rPr>
          <w:sz w:val="28"/>
          <w:szCs w:val="28"/>
        </w:rPr>
        <w:t>правоприменения</w:t>
      </w:r>
      <w:proofErr w:type="spellEnd"/>
      <w:r w:rsidRPr="004D0C12">
        <w:rPr>
          <w:sz w:val="28"/>
          <w:szCs w:val="28"/>
        </w:rPr>
        <w:t>.</w:t>
      </w:r>
    </w:p>
    <w:p w:rsidR="00567665" w:rsidRPr="004D0C12" w:rsidRDefault="00E65A1C" w:rsidP="00567665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4D0C12">
        <w:rPr>
          <w:snapToGrid w:val="0"/>
          <w:sz w:val="28"/>
          <w:szCs w:val="28"/>
        </w:rPr>
        <w:t xml:space="preserve">Следует заметить, что </w:t>
      </w:r>
      <w:r w:rsidR="00567665" w:rsidRPr="004D0C12">
        <w:rPr>
          <w:snapToGrid w:val="0"/>
          <w:sz w:val="28"/>
          <w:szCs w:val="28"/>
        </w:rPr>
        <w:t xml:space="preserve">научная общественность </w:t>
      </w:r>
      <w:r w:rsidRPr="004D0C12">
        <w:rPr>
          <w:snapToGrid w:val="0"/>
          <w:sz w:val="28"/>
          <w:szCs w:val="28"/>
        </w:rPr>
        <w:t xml:space="preserve">уже </w:t>
      </w:r>
      <w:r w:rsidR="00567665" w:rsidRPr="004D0C12">
        <w:rPr>
          <w:snapToGrid w:val="0"/>
          <w:sz w:val="28"/>
          <w:szCs w:val="28"/>
        </w:rPr>
        <w:t xml:space="preserve">преодолела стереотип «узкого» понимания правового мониторинга, согласно которому в него включали осуществление только функций наблюдения и анализа за правовыми нормами и явлениями, которые предшествовали подготовке заключений на проекты нормативных правовых актов. </w:t>
      </w:r>
    </w:p>
    <w:p w:rsidR="002A5246" w:rsidRPr="004D0C12" w:rsidRDefault="002A5246" w:rsidP="002A5246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4D0C12">
        <w:rPr>
          <w:sz w:val="28"/>
          <w:szCs w:val="28"/>
        </w:rPr>
        <w:t xml:space="preserve">По нашему мнению, под правовым </w:t>
      </w:r>
      <w:r w:rsidRPr="004D0C12">
        <w:rPr>
          <w:bCs/>
          <w:i/>
          <w:iCs/>
          <w:sz w:val="28"/>
          <w:szCs w:val="28"/>
        </w:rPr>
        <w:t xml:space="preserve"> </w:t>
      </w:r>
      <w:r w:rsidRPr="004D0C12">
        <w:rPr>
          <w:bCs/>
          <w:iCs/>
          <w:sz w:val="28"/>
          <w:szCs w:val="28"/>
        </w:rPr>
        <w:t>мониторингом следует понимать научно и методологически обоснованную систему комплексной оценки содержания и формы правовых актов и правоприменительной деятельности, осуществляемую посредством получения различных видов информации, наблюдения, анализа, контроля и прогноза с целью создания эффективного  механизма правового регулирования</w:t>
      </w:r>
      <w:r w:rsidRPr="004D0C12">
        <w:rPr>
          <w:rStyle w:val="a3"/>
          <w:bCs/>
          <w:iCs/>
          <w:sz w:val="28"/>
          <w:szCs w:val="28"/>
        </w:rPr>
        <w:footnoteReference w:id="2"/>
      </w:r>
      <w:r w:rsidRPr="004D0C12">
        <w:rPr>
          <w:bCs/>
          <w:iCs/>
          <w:sz w:val="28"/>
          <w:szCs w:val="28"/>
        </w:rPr>
        <w:t>.</w:t>
      </w:r>
    </w:p>
    <w:p w:rsidR="002A5246" w:rsidRPr="004D0C12" w:rsidRDefault="002A5246" w:rsidP="002A5246">
      <w:pPr>
        <w:pStyle w:val="a6"/>
        <w:spacing w:line="360" w:lineRule="auto"/>
        <w:rPr>
          <w:sz w:val="28"/>
          <w:szCs w:val="28"/>
        </w:rPr>
      </w:pPr>
      <w:r w:rsidRPr="004D0C12">
        <w:rPr>
          <w:sz w:val="28"/>
          <w:szCs w:val="28"/>
        </w:rPr>
        <w:t>Определенной как теоретической, так и практической проблемой,  является включение  в список функций правового мониторинга прогностической функции. В юридической литературе прогнозирование рассматривается в основном как деятельность по созданию соответствующих представлений</w:t>
      </w:r>
      <w:r w:rsidRPr="004D0C12">
        <w:rPr>
          <w:rStyle w:val="a3"/>
          <w:sz w:val="28"/>
          <w:szCs w:val="28"/>
        </w:rPr>
        <w:footnoteReference w:id="3"/>
      </w:r>
      <w:r w:rsidRPr="004D0C12">
        <w:rPr>
          <w:sz w:val="28"/>
          <w:szCs w:val="28"/>
        </w:rPr>
        <w:t>, а прогноз как система научно-обоснованных научных представлений</w:t>
      </w:r>
      <w:r w:rsidRPr="004D0C12">
        <w:rPr>
          <w:rStyle w:val="a3"/>
          <w:sz w:val="28"/>
          <w:szCs w:val="28"/>
        </w:rPr>
        <w:footnoteReference w:id="4"/>
      </w:r>
      <w:r w:rsidRPr="004D0C12">
        <w:rPr>
          <w:sz w:val="28"/>
          <w:szCs w:val="28"/>
        </w:rPr>
        <w:t xml:space="preserve">. Поскольку </w:t>
      </w:r>
      <w:r w:rsidR="00CC356E" w:rsidRPr="004D0C12">
        <w:rPr>
          <w:sz w:val="28"/>
          <w:szCs w:val="28"/>
        </w:rPr>
        <w:t xml:space="preserve">НПА </w:t>
      </w:r>
      <w:r w:rsidRPr="004D0C12">
        <w:rPr>
          <w:sz w:val="28"/>
          <w:szCs w:val="28"/>
        </w:rPr>
        <w:t xml:space="preserve">содержат нормы, рассчитанные на достаточно длительный период времени, то результаты проведенного мониторинга нормативных правовых актов должны содержать некие прогнозы, основанные на выявленных тенденциях. </w:t>
      </w:r>
    </w:p>
    <w:p w:rsidR="002A5246" w:rsidRPr="004D0C12" w:rsidRDefault="002A5246" w:rsidP="008C556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D0C12">
        <w:rPr>
          <w:snapToGrid w:val="0"/>
          <w:sz w:val="28"/>
          <w:szCs w:val="28"/>
        </w:rPr>
        <w:lastRenderedPageBreak/>
        <w:t xml:space="preserve">Ответ на </w:t>
      </w:r>
      <w:r w:rsidR="009A4ADE" w:rsidRPr="004D0C12">
        <w:rPr>
          <w:snapToGrid w:val="0"/>
          <w:sz w:val="28"/>
          <w:szCs w:val="28"/>
        </w:rPr>
        <w:t xml:space="preserve">данный </w:t>
      </w:r>
      <w:r w:rsidRPr="004D0C12">
        <w:rPr>
          <w:snapToGrid w:val="0"/>
          <w:sz w:val="28"/>
          <w:szCs w:val="28"/>
        </w:rPr>
        <w:t>теоретический вопрос, дает анализ такого инструмента правового мониторинга, как оценка регулирующего воздействия</w:t>
      </w:r>
      <w:r w:rsidR="008C5565" w:rsidRPr="004D0C12">
        <w:rPr>
          <w:snapToGrid w:val="0"/>
          <w:sz w:val="28"/>
          <w:szCs w:val="28"/>
        </w:rPr>
        <w:t xml:space="preserve">, посредством которой можно </w:t>
      </w:r>
      <w:r w:rsidR="009A4ADE" w:rsidRPr="004D0C12">
        <w:rPr>
          <w:snapToGrid w:val="0"/>
          <w:sz w:val="28"/>
          <w:szCs w:val="28"/>
        </w:rPr>
        <w:t>предвидеть</w:t>
      </w:r>
      <w:r w:rsidR="008C5565" w:rsidRPr="004D0C12">
        <w:rPr>
          <w:snapToGrid w:val="0"/>
          <w:sz w:val="28"/>
          <w:szCs w:val="28"/>
        </w:rPr>
        <w:t xml:space="preserve"> различные </w:t>
      </w:r>
      <w:r w:rsidRPr="004D0C12">
        <w:rPr>
          <w:sz w:val="28"/>
          <w:szCs w:val="28"/>
        </w:rPr>
        <w:t>противоправны</w:t>
      </w:r>
      <w:r w:rsidR="008C5565" w:rsidRPr="004D0C12">
        <w:rPr>
          <w:sz w:val="28"/>
          <w:szCs w:val="28"/>
        </w:rPr>
        <w:t>е</w:t>
      </w:r>
      <w:r w:rsidRPr="004D0C12">
        <w:rPr>
          <w:sz w:val="28"/>
          <w:szCs w:val="28"/>
        </w:rPr>
        <w:t xml:space="preserve"> проявления, </w:t>
      </w:r>
      <w:r w:rsidR="008C5565" w:rsidRPr="004D0C12">
        <w:rPr>
          <w:sz w:val="28"/>
          <w:szCs w:val="28"/>
        </w:rPr>
        <w:t xml:space="preserve">в том числе и </w:t>
      </w:r>
      <w:r w:rsidRPr="004D0C12">
        <w:rPr>
          <w:sz w:val="28"/>
          <w:szCs w:val="28"/>
        </w:rPr>
        <w:t>коррупци</w:t>
      </w:r>
      <w:r w:rsidR="008C5565" w:rsidRPr="004D0C12">
        <w:rPr>
          <w:sz w:val="28"/>
          <w:szCs w:val="28"/>
        </w:rPr>
        <w:t>онные</w:t>
      </w:r>
      <w:r w:rsidRPr="004D0C12">
        <w:rPr>
          <w:sz w:val="28"/>
          <w:szCs w:val="28"/>
        </w:rPr>
        <w:t xml:space="preserve">, </w:t>
      </w:r>
      <w:r w:rsidR="008C5565" w:rsidRPr="004D0C12">
        <w:rPr>
          <w:sz w:val="28"/>
          <w:szCs w:val="28"/>
        </w:rPr>
        <w:t xml:space="preserve">выявить необоснованные </w:t>
      </w:r>
      <w:r w:rsidRPr="004D0C12">
        <w:rPr>
          <w:sz w:val="28"/>
          <w:szCs w:val="28"/>
        </w:rPr>
        <w:t>финансовы</w:t>
      </w:r>
      <w:r w:rsidR="008C5565" w:rsidRPr="004D0C12">
        <w:rPr>
          <w:sz w:val="28"/>
          <w:szCs w:val="28"/>
        </w:rPr>
        <w:t>е</w:t>
      </w:r>
      <w:r w:rsidRPr="004D0C12">
        <w:rPr>
          <w:sz w:val="28"/>
          <w:szCs w:val="28"/>
        </w:rPr>
        <w:t xml:space="preserve"> затрат</w:t>
      </w:r>
      <w:r w:rsidR="008C5565" w:rsidRPr="004D0C12">
        <w:rPr>
          <w:sz w:val="28"/>
          <w:szCs w:val="28"/>
        </w:rPr>
        <w:t xml:space="preserve">ы </w:t>
      </w:r>
      <w:r w:rsidRPr="004D0C12">
        <w:rPr>
          <w:sz w:val="28"/>
          <w:szCs w:val="28"/>
        </w:rPr>
        <w:t xml:space="preserve">и т.п. </w:t>
      </w:r>
    </w:p>
    <w:p w:rsidR="002A5246" w:rsidRPr="004D0C12" w:rsidRDefault="00C61498" w:rsidP="002A5246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4D0C12">
        <w:rPr>
          <w:snapToGrid w:val="0"/>
          <w:sz w:val="28"/>
          <w:szCs w:val="28"/>
        </w:rPr>
        <w:t xml:space="preserve">Между тем, </w:t>
      </w:r>
      <w:r w:rsidR="002A5246" w:rsidRPr="004D0C12">
        <w:rPr>
          <w:snapToGrid w:val="0"/>
          <w:sz w:val="28"/>
          <w:szCs w:val="28"/>
        </w:rPr>
        <w:t xml:space="preserve">следует заметить, что </w:t>
      </w:r>
      <w:r w:rsidRPr="004D0C12">
        <w:rPr>
          <w:snapToGrid w:val="0"/>
          <w:sz w:val="28"/>
          <w:szCs w:val="28"/>
        </w:rPr>
        <w:t xml:space="preserve">теория </w:t>
      </w:r>
      <w:r w:rsidR="002A5246" w:rsidRPr="004D0C12">
        <w:rPr>
          <w:snapToGrid w:val="0"/>
          <w:sz w:val="28"/>
          <w:szCs w:val="28"/>
        </w:rPr>
        <w:t>правово</w:t>
      </w:r>
      <w:r w:rsidRPr="004D0C12">
        <w:rPr>
          <w:snapToGrid w:val="0"/>
          <w:sz w:val="28"/>
          <w:szCs w:val="28"/>
        </w:rPr>
        <w:t>го</w:t>
      </w:r>
      <w:r w:rsidR="002A5246" w:rsidRPr="004D0C12">
        <w:rPr>
          <w:snapToGrid w:val="0"/>
          <w:sz w:val="28"/>
          <w:szCs w:val="28"/>
        </w:rPr>
        <w:t xml:space="preserve"> мониторинг</w:t>
      </w:r>
      <w:r w:rsidRPr="004D0C12">
        <w:rPr>
          <w:snapToGrid w:val="0"/>
          <w:sz w:val="28"/>
          <w:szCs w:val="28"/>
        </w:rPr>
        <w:t>а</w:t>
      </w:r>
      <w:r w:rsidR="002A5246" w:rsidRPr="004D0C12">
        <w:rPr>
          <w:snapToGrid w:val="0"/>
          <w:sz w:val="28"/>
          <w:szCs w:val="28"/>
        </w:rPr>
        <w:t xml:space="preserve"> – это достижение </w:t>
      </w:r>
      <w:r w:rsidRPr="004D0C12">
        <w:rPr>
          <w:snapToGrid w:val="0"/>
          <w:sz w:val="28"/>
          <w:szCs w:val="28"/>
        </w:rPr>
        <w:t xml:space="preserve">именно </w:t>
      </w:r>
      <w:r w:rsidR="002A5246" w:rsidRPr="004D0C12">
        <w:rPr>
          <w:snapToGrid w:val="0"/>
          <w:sz w:val="28"/>
          <w:szCs w:val="28"/>
        </w:rPr>
        <w:t>наших отечественных ученых</w:t>
      </w:r>
      <w:r w:rsidRPr="004D0C12">
        <w:rPr>
          <w:snapToGrid w:val="0"/>
          <w:sz w:val="28"/>
          <w:szCs w:val="28"/>
        </w:rPr>
        <w:t xml:space="preserve">, она связана с именами таких ученых как: И.Л. </w:t>
      </w:r>
      <w:proofErr w:type="spellStart"/>
      <w:r w:rsidRPr="004D0C12">
        <w:rPr>
          <w:snapToGrid w:val="0"/>
          <w:sz w:val="28"/>
          <w:szCs w:val="28"/>
        </w:rPr>
        <w:t>Бачило</w:t>
      </w:r>
      <w:proofErr w:type="spellEnd"/>
      <w:r w:rsidRPr="004D0C12">
        <w:rPr>
          <w:snapToGrid w:val="0"/>
          <w:sz w:val="28"/>
          <w:szCs w:val="28"/>
        </w:rPr>
        <w:t xml:space="preserve">, </w:t>
      </w:r>
      <w:r w:rsidR="009538CF" w:rsidRPr="004D0C12">
        <w:rPr>
          <w:snapToGrid w:val="0"/>
          <w:sz w:val="28"/>
          <w:szCs w:val="28"/>
        </w:rPr>
        <w:t xml:space="preserve">С.В. </w:t>
      </w:r>
      <w:proofErr w:type="spellStart"/>
      <w:r w:rsidR="009538CF" w:rsidRPr="004D0C12">
        <w:rPr>
          <w:snapToGrid w:val="0"/>
          <w:sz w:val="28"/>
          <w:szCs w:val="28"/>
        </w:rPr>
        <w:t>Бошно</w:t>
      </w:r>
      <w:proofErr w:type="spellEnd"/>
      <w:r w:rsidR="009538CF" w:rsidRPr="004D0C12">
        <w:rPr>
          <w:snapToGrid w:val="0"/>
          <w:sz w:val="28"/>
          <w:szCs w:val="28"/>
        </w:rPr>
        <w:t xml:space="preserve">, Д.Б. Горохов, </w:t>
      </w:r>
      <w:r w:rsidR="00226E9E" w:rsidRPr="004D0C12">
        <w:rPr>
          <w:snapToGrid w:val="0"/>
          <w:sz w:val="28"/>
          <w:szCs w:val="28"/>
        </w:rPr>
        <w:t xml:space="preserve">И.В. </w:t>
      </w:r>
      <w:proofErr w:type="spellStart"/>
      <w:r w:rsidR="00226E9E" w:rsidRPr="004D0C12">
        <w:rPr>
          <w:snapToGrid w:val="0"/>
          <w:sz w:val="28"/>
          <w:szCs w:val="28"/>
        </w:rPr>
        <w:t>Жужгов</w:t>
      </w:r>
      <w:proofErr w:type="spellEnd"/>
      <w:r w:rsidR="00226E9E" w:rsidRPr="004D0C12">
        <w:rPr>
          <w:snapToGrid w:val="0"/>
          <w:sz w:val="28"/>
          <w:szCs w:val="28"/>
        </w:rPr>
        <w:t xml:space="preserve">, </w:t>
      </w:r>
      <w:r w:rsidRPr="004D0C12">
        <w:rPr>
          <w:snapToGrid w:val="0"/>
          <w:sz w:val="28"/>
          <w:szCs w:val="28"/>
        </w:rPr>
        <w:t xml:space="preserve">Ю.А. Тихомиров, </w:t>
      </w:r>
      <w:r w:rsidR="009538CF" w:rsidRPr="004D0C12">
        <w:rPr>
          <w:snapToGrid w:val="0"/>
          <w:sz w:val="28"/>
          <w:szCs w:val="28"/>
        </w:rPr>
        <w:t xml:space="preserve">Я.Е. Наконечный, Н.Н. </w:t>
      </w:r>
      <w:proofErr w:type="spellStart"/>
      <w:r w:rsidR="009538CF" w:rsidRPr="004D0C12">
        <w:rPr>
          <w:snapToGrid w:val="0"/>
          <w:sz w:val="28"/>
          <w:szCs w:val="28"/>
        </w:rPr>
        <w:t>Черногор</w:t>
      </w:r>
      <w:proofErr w:type="spellEnd"/>
      <w:r w:rsidR="00226E9E" w:rsidRPr="004D0C12">
        <w:rPr>
          <w:snapToGrid w:val="0"/>
          <w:sz w:val="28"/>
          <w:szCs w:val="28"/>
        </w:rPr>
        <w:t xml:space="preserve"> и др.</w:t>
      </w:r>
      <w:r w:rsidR="009538CF" w:rsidRPr="004D0C12">
        <w:rPr>
          <w:snapToGrid w:val="0"/>
          <w:sz w:val="28"/>
          <w:szCs w:val="28"/>
        </w:rPr>
        <w:t xml:space="preserve">, </w:t>
      </w:r>
      <w:r w:rsidR="002A5246" w:rsidRPr="004D0C12">
        <w:rPr>
          <w:snapToGrid w:val="0"/>
          <w:sz w:val="28"/>
          <w:szCs w:val="28"/>
        </w:rPr>
        <w:t xml:space="preserve"> чем мы можем гордиться.  </w:t>
      </w:r>
      <w:r w:rsidR="00CC356E" w:rsidRPr="004D0C12">
        <w:rPr>
          <w:snapToGrid w:val="0"/>
          <w:sz w:val="28"/>
          <w:szCs w:val="28"/>
        </w:rPr>
        <w:t>При этом</w:t>
      </w:r>
      <w:proofErr w:type="gramStart"/>
      <w:r w:rsidR="00CC356E" w:rsidRPr="004D0C12">
        <w:rPr>
          <w:snapToGrid w:val="0"/>
          <w:sz w:val="28"/>
          <w:szCs w:val="28"/>
        </w:rPr>
        <w:t>,</w:t>
      </w:r>
      <w:proofErr w:type="gramEnd"/>
      <w:r w:rsidR="00CC356E" w:rsidRPr="004D0C12">
        <w:rPr>
          <w:snapToGrid w:val="0"/>
          <w:sz w:val="28"/>
          <w:szCs w:val="28"/>
        </w:rPr>
        <w:t xml:space="preserve"> </w:t>
      </w:r>
      <w:r w:rsidR="002A5246" w:rsidRPr="004D0C12">
        <w:rPr>
          <w:snapToGrid w:val="0"/>
          <w:sz w:val="28"/>
          <w:szCs w:val="28"/>
        </w:rPr>
        <w:t xml:space="preserve">наши научные разработки с успехом уже внедрены  в </w:t>
      </w:r>
      <w:r w:rsidRPr="004D0C12">
        <w:rPr>
          <w:snapToGrid w:val="0"/>
          <w:sz w:val="28"/>
          <w:szCs w:val="28"/>
        </w:rPr>
        <w:t xml:space="preserve">нормотворческий процесс </w:t>
      </w:r>
      <w:r w:rsidR="00226E9E" w:rsidRPr="004D0C12">
        <w:rPr>
          <w:snapToGrid w:val="0"/>
          <w:sz w:val="28"/>
          <w:szCs w:val="28"/>
        </w:rPr>
        <w:t>ряда стран СНГ</w:t>
      </w:r>
      <w:r w:rsidR="002A5246" w:rsidRPr="004D0C12">
        <w:rPr>
          <w:snapToGrid w:val="0"/>
          <w:sz w:val="28"/>
          <w:szCs w:val="28"/>
        </w:rPr>
        <w:t>. Например,</w:t>
      </w:r>
      <w:r w:rsidR="00CC356E" w:rsidRPr="004D0C12">
        <w:rPr>
          <w:snapToGrid w:val="0"/>
          <w:sz w:val="28"/>
          <w:szCs w:val="28"/>
        </w:rPr>
        <w:t xml:space="preserve"> в Республике Беларусь уже давно принят закон «О нормативных правовых актах»</w:t>
      </w:r>
      <w:r w:rsidR="00226E9E" w:rsidRPr="004D0C12">
        <w:rPr>
          <w:snapToGrid w:val="0"/>
          <w:sz w:val="28"/>
          <w:szCs w:val="28"/>
        </w:rPr>
        <w:t>, также там д</w:t>
      </w:r>
      <w:r w:rsidRPr="004D0C12">
        <w:rPr>
          <w:snapToGrid w:val="0"/>
          <w:sz w:val="28"/>
          <w:szCs w:val="28"/>
        </w:rPr>
        <w:t>ействует Национальный центр законодательства и правовых исследований.</w:t>
      </w:r>
    </w:p>
    <w:p w:rsidR="002A5246" w:rsidRPr="004D0C12" w:rsidRDefault="002A5246" w:rsidP="002A5246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4D0C12">
        <w:rPr>
          <w:snapToGrid w:val="0"/>
          <w:sz w:val="28"/>
          <w:szCs w:val="28"/>
        </w:rPr>
        <w:t xml:space="preserve"> </w:t>
      </w:r>
      <w:r w:rsidR="009538CF" w:rsidRPr="004D0C12">
        <w:rPr>
          <w:snapToGrid w:val="0"/>
          <w:sz w:val="28"/>
          <w:szCs w:val="28"/>
        </w:rPr>
        <w:t>Что касается</w:t>
      </w:r>
      <w:r w:rsidRPr="004D0C12">
        <w:rPr>
          <w:snapToGrid w:val="0"/>
          <w:sz w:val="28"/>
          <w:szCs w:val="28"/>
        </w:rPr>
        <w:t xml:space="preserve"> Запад</w:t>
      </w:r>
      <w:r w:rsidR="009538CF" w:rsidRPr="004D0C12">
        <w:rPr>
          <w:snapToGrid w:val="0"/>
          <w:sz w:val="28"/>
          <w:szCs w:val="28"/>
        </w:rPr>
        <w:t>а, то там</w:t>
      </w:r>
      <w:r w:rsidRPr="004D0C12">
        <w:rPr>
          <w:snapToGrid w:val="0"/>
          <w:sz w:val="28"/>
          <w:szCs w:val="28"/>
        </w:rPr>
        <w:t xml:space="preserve"> </w:t>
      </w:r>
      <w:r w:rsidR="00CC356E" w:rsidRPr="004D0C12">
        <w:rPr>
          <w:snapToGrid w:val="0"/>
          <w:sz w:val="28"/>
          <w:szCs w:val="28"/>
        </w:rPr>
        <w:t xml:space="preserve">о правовом мониторинге </w:t>
      </w:r>
      <w:r w:rsidRPr="004D0C12">
        <w:rPr>
          <w:snapToGrid w:val="0"/>
          <w:sz w:val="28"/>
          <w:szCs w:val="28"/>
        </w:rPr>
        <w:t xml:space="preserve">стало известно только  в 2009 году, когда перевод доклада Совета Федерации «О состоянии законодательства в Российской Федерации» за 2008 г. профессор С.В. </w:t>
      </w:r>
      <w:proofErr w:type="spellStart"/>
      <w:r w:rsidRPr="004D0C12">
        <w:rPr>
          <w:snapToGrid w:val="0"/>
          <w:sz w:val="28"/>
          <w:szCs w:val="28"/>
        </w:rPr>
        <w:t>Бошно</w:t>
      </w:r>
      <w:proofErr w:type="spellEnd"/>
      <w:r w:rsidRPr="004D0C12">
        <w:rPr>
          <w:snapToGrid w:val="0"/>
          <w:sz w:val="28"/>
          <w:szCs w:val="28"/>
        </w:rPr>
        <w:t xml:space="preserve"> привезла в библиотеку Конгресса США. </w:t>
      </w:r>
    </w:p>
    <w:p w:rsidR="00C26FE5" w:rsidRPr="004D0C12" w:rsidRDefault="002A5246" w:rsidP="00C26FE5">
      <w:pPr>
        <w:widowControl w:val="0"/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4D0C12">
        <w:rPr>
          <w:snapToGrid w:val="0"/>
          <w:sz w:val="28"/>
          <w:szCs w:val="28"/>
        </w:rPr>
        <w:t>Однако</w:t>
      </w:r>
      <w:r w:rsidR="00CC356E" w:rsidRPr="004D0C12">
        <w:rPr>
          <w:snapToGrid w:val="0"/>
          <w:sz w:val="28"/>
          <w:szCs w:val="28"/>
        </w:rPr>
        <w:t>,</w:t>
      </w:r>
      <w:r w:rsidRPr="004D0C12">
        <w:rPr>
          <w:snapToGrid w:val="0"/>
          <w:sz w:val="28"/>
          <w:szCs w:val="28"/>
        </w:rPr>
        <w:t xml:space="preserve"> несмотря на то, что правовой монитори</w:t>
      </w:r>
      <w:r w:rsidR="00CC356E" w:rsidRPr="004D0C12">
        <w:rPr>
          <w:snapToGrid w:val="0"/>
          <w:sz w:val="28"/>
          <w:szCs w:val="28"/>
        </w:rPr>
        <w:t>н</w:t>
      </w:r>
      <w:r w:rsidRPr="004D0C12">
        <w:rPr>
          <w:snapToGrid w:val="0"/>
          <w:sz w:val="28"/>
          <w:szCs w:val="28"/>
        </w:rPr>
        <w:t>г явление отечественное, отдельные его функции, например</w:t>
      </w:r>
      <w:proofErr w:type="gramStart"/>
      <w:r w:rsidRPr="004D0C12">
        <w:rPr>
          <w:snapToGrid w:val="0"/>
          <w:sz w:val="28"/>
          <w:szCs w:val="28"/>
        </w:rPr>
        <w:t>,</w:t>
      </w:r>
      <w:proofErr w:type="gramEnd"/>
      <w:r w:rsidRPr="004D0C12">
        <w:rPr>
          <w:snapToGrid w:val="0"/>
          <w:sz w:val="28"/>
          <w:szCs w:val="28"/>
        </w:rPr>
        <w:t xml:space="preserve"> экспертная деятельность успешно применяется уже многие годы. </w:t>
      </w:r>
      <w:r w:rsidR="000501E5">
        <w:rPr>
          <w:snapToGrid w:val="0"/>
          <w:sz w:val="28"/>
          <w:szCs w:val="28"/>
        </w:rPr>
        <w:t>В</w:t>
      </w:r>
      <w:r w:rsidRPr="004D0C12">
        <w:rPr>
          <w:snapToGrid w:val="0"/>
          <w:sz w:val="28"/>
          <w:szCs w:val="28"/>
        </w:rPr>
        <w:t xml:space="preserve"> 80-е гг. </w:t>
      </w:r>
      <w:r w:rsidRPr="004D0C12">
        <w:rPr>
          <w:snapToGrid w:val="0"/>
          <w:sz w:val="28"/>
          <w:szCs w:val="28"/>
          <w:lang w:val="en-US"/>
        </w:rPr>
        <w:t>XX</w:t>
      </w:r>
      <w:r w:rsidRPr="004D0C12">
        <w:rPr>
          <w:snapToGrid w:val="0"/>
          <w:sz w:val="28"/>
          <w:szCs w:val="28"/>
        </w:rPr>
        <w:t xml:space="preserve"> века в Европейских странах появился новый  инструмент для повышения качества принимаемых управленческих решений - </w:t>
      </w:r>
      <w:r w:rsidRPr="004D0C12">
        <w:rPr>
          <w:sz w:val="28"/>
          <w:szCs w:val="28"/>
        </w:rPr>
        <w:t>оценка регулирующего воздействия (ОРВ).</w:t>
      </w:r>
      <w:r w:rsidR="00E63399" w:rsidRPr="004D0C12">
        <w:rPr>
          <w:sz w:val="28"/>
          <w:szCs w:val="28"/>
        </w:rPr>
        <w:t xml:space="preserve"> Значительную лепту в разработку концепции оценки регулирующего воздействия (ОРВ) внес немецкий ученый п</w:t>
      </w:r>
      <w:r w:rsidR="00E63399" w:rsidRPr="004D0C12">
        <w:rPr>
          <w:bCs/>
          <w:sz w:val="28"/>
          <w:szCs w:val="28"/>
        </w:rPr>
        <w:t xml:space="preserve">рофессор Гамбургского университета Германии    </w:t>
      </w:r>
      <w:r w:rsidR="00E63399" w:rsidRPr="004D0C12">
        <w:rPr>
          <w:bCs/>
          <w:iCs/>
          <w:sz w:val="28"/>
          <w:szCs w:val="28"/>
        </w:rPr>
        <w:t xml:space="preserve">Ульрих </w:t>
      </w:r>
      <w:proofErr w:type="spellStart"/>
      <w:r w:rsidR="00E63399" w:rsidRPr="004D0C12">
        <w:rPr>
          <w:bCs/>
          <w:iCs/>
          <w:sz w:val="28"/>
          <w:szCs w:val="28"/>
        </w:rPr>
        <w:t>Карпен</w:t>
      </w:r>
      <w:proofErr w:type="spellEnd"/>
      <w:r w:rsidR="00C26FE5" w:rsidRPr="004D0C12">
        <w:rPr>
          <w:bCs/>
          <w:iCs/>
          <w:sz w:val="28"/>
          <w:szCs w:val="28"/>
        </w:rPr>
        <w:t xml:space="preserve">. </w:t>
      </w:r>
    </w:p>
    <w:p w:rsidR="00C26FE5" w:rsidRPr="004D0C12" w:rsidRDefault="00C26FE5" w:rsidP="002A6AFF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4D0C12">
        <w:rPr>
          <w:bCs/>
          <w:iCs/>
          <w:sz w:val="28"/>
          <w:szCs w:val="28"/>
        </w:rPr>
        <w:t xml:space="preserve">Данные проблемы </w:t>
      </w:r>
      <w:r w:rsidR="00221A2B" w:rsidRPr="004D0C12">
        <w:rPr>
          <w:bCs/>
          <w:iCs/>
          <w:sz w:val="28"/>
          <w:szCs w:val="28"/>
        </w:rPr>
        <w:t xml:space="preserve"> </w:t>
      </w:r>
      <w:r w:rsidR="002A6AFF" w:rsidRPr="004D0C12">
        <w:rPr>
          <w:snapToGrid w:val="0"/>
          <w:sz w:val="28"/>
          <w:szCs w:val="28"/>
        </w:rPr>
        <w:t xml:space="preserve">в докладе «Оценка законов: европейский опыт», сделанном на </w:t>
      </w:r>
      <w:r w:rsidRPr="004D0C12">
        <w:rPr>
          <w:snapToGrid w:val="0"/>
          <w:sz w:val="28"/>
          <w:szCs w:val="28"/>
        </w:rPr>
        <w:t xml:space="preserve">Международном семинаре «Оценка законов и эффективности их принятия» 16 декабря 2002 г. </w:t>
      </w:r>
      <w:r w:rsidR="002A6AFF" w:rsidRPr="004D0C12">
        <w:rPr>
          <w:snapToGrid w:val="0"/>
          <w:sz w:val="28"/>
          <w:szCs w:val="28"/>
        </w:rPr>
        <w:t>в г. Рязани</w:t>
      </w:r>
      <w:r w:rsidRPr="004D0C12">
        <w:rPr>
          <w:snapToGrid w:val="0"/>
          <w:sz w:val="28"/>
          <w:szCs w:val="28"/>
        </w:rPr>
        <w:t xml:space="preserve"> поднимал также Люциус Мадер</w:t>
      </w:r>
      <w:r w:rsidRPr="004D0C12">
        <w:rPr>
          <w:rStyle w:val="a3"/>
          <w:snapToGrid w:val="0"/>
          <w:sz w:val="28"/>
          <w:szCs w:val="28"/>
        </w:rPr>
        <w:footnoteReference w:id="5"/>
      </w:r>
      <w:r w:rsidRPr="004D0C12">
        <w:rPr>
          <w:snapToGrid w:val="0"/>
          <w:sz w:val="28"/>
          <w:szCs w:val="28"/>
        </w:rPr>
        <w:t xml:space="preserve">. </w:t>
      </w:r>
    </w:p>
    <w:p w:rsidR="00DC04DB" w:rsidRPr="004D0C12" w:rsidRDefault="009000BA" w:rsidP="00DC04DB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0C12">
        <w:rPr>
          <w:rFonts w:ascii="Times New Roman" w:hAnsi="Times New Roman" w:cs="Times New Roman"/>
          <w:snapToGrid w:val="0"/>
          <w:sz w:val="28"/>
          <w:szCs w:val="28"/>
        </w:rPr>
        <w:lastRenderedPageBreak/>
        <w:t>О важно</w:t>
      </w:r>
      <w:r w:rsidR="00CC3F44">
        <w:rPr>
          <w:rFonts w:ascii="Times New Roman" w:hAnsi="Times New Roman" w:cs="Times New Roman"/>
          <w:snapToGrid w:val="0"/>
          <w:sz w:val="28"/>
          <w:szCs w:val="28"/>
        </w:rPr>
        <w:t xml:space="preserve">й </w:t>
      </w:r>
      <w:proofErr w:type="spellStart"/>
      <w:r w:rsidR="00CC3F44">
        <w:rPr>
          <w:rFonts w:ascii="Times New Roman" w:hAnsi="Times New Roman" w:cs="Times New Roman"/>
          <w:snapToGrid w:val="0"/>
          <w:sz w:val="28"/>
          <w:szCs w:val="28"/>
        </w:rPr>
        <w:t>роли</w:t>
      </w:r>
      <w:r w:rsidRPr="004D0C12">
        <w:rPr>
          <w:rFonts w:ascii="Times New Roman" w:hAnsi="Times New Roman" w:cs="Times New Roman"/>
          <w:snapToGrid w:val="0"/>
          <w:sz w:val="28"/>
          <w:szCs w:val="28"/>
        </w:rPr>
        <w:t>оценки</w:t>
      </w:r>
      <w:proofErr w:type="spellEnd"/>
      <w:r w:rsidRPr="004D0C12">
        <w:rPr>
          <w:rFonts w:ascii="Times New Roman" w:hAnsi="Times New Roman" w:cs="Times New Roman"/>
          <w:snapToGrid w:val="0"/>
          <w:sz w:val="28"/>
          <w:szCs w:val="28"/>
        </w:rPr>
        <w:t xml:space="preserve"> регулирующего воздействия  </w:t>
      </w:r>
      <w:r w:rsidR="00DC04DB" w:rsidRPr="004D0C12">
        <w:rPr>
          <w:rFonts w:ascii="Times New Roman" w:hAnsi="Times New Roman" w:cs="Times New Roman"/>
          <w:bCs/>
          <w:sz w:val="28"/>
          <w:szCs w:val="28"/>
        </w:rPr>
        <w:t xml:space="preserve">Председатель Международной Ассоциации законодательства, директор Федерального управления юстиции Швейцарии, профессор  </w:t>
      </w:r>
      <w:r w:rsidR="00DC04DB" w:rsidRPr="004D0C12">
        <w:rPr>
          <w:rFonts w:ascii="Times New Roman" w:hAnsi="Times New Roman" w:cs="Times New Roman"/>
          <w:snapToGrid w:val="0"/>
          <w:sz w:val="28"/>
          <w:szCs w:val="28"/>
        </w:rPr>
        <w:t xml:space="preserve">Люциус Мадер говорил и на </w:t>
      </w:r>
      <w:r w:rsidR="00DC04DB" w:rsidRPr="004D0C12">
        <w:rPr>
          <w:rFonts w:ascii="Times New Roman" w:hAnsi="Times New Roman" w:cs="Times New Roman"/>
          <w:sz w:val="28"/>
          <w:szCs w:val="28"/>
        </w:rPr>
        <w:t xml:space="preserve">10-й конгрессе  </w:t>
      </w:r>
      <w:r w:rsidR="00DC04DB" w:rsidRPr="004D0C12">
        <w:rPr>
          <w:rFonts w:ascii="Times New Roman" w:hAnsi="Times New Roman" w:cs="Times New Roman"/>
          <w:bCs/>
          <w:sz w:val="28"/>
          <w:szCs w:val="28"/>
        </w:rPr>
        <w:t xml:space="preserve">Международной Ассоциации Законодательства, в работе которой приняла </w:t>
      </w:r>
      <w:r w:rsidR="00CC3F44">
        <w:rPr>
          <w:rFonts w:ascii="Times New Roman" w:hAnsi="Times New Roman" w:cs="Times New Roman"/>
          <w:bCs/>
          <w:sz w:val="28"/>
          <w:szCs w:val="28"/>
        </w:rPr>
        <w:t xml:space="preserve">участие </w:t>
      </w:r>
      <w:r w:rsidR="00DC04DB" w:rsidRPr="004D0C12">
        <w:rPr>
          <w:rFonts w:ascii="Times New Roman" w:hAnsi="Times New Roman" w:cs="Times New Roman"/>
          <w:bCs/>
          <w:sz w:val="28"/>
          <w:szCs w:val="28"/>
        </w:rPr>
        <w:t>делегация НИУ «Высшая школа экономики»</w:t>
      </w:r>
      <w:r w:rsidR="00F15833" w:rsidRPr="004D0C12">
        <w:rPr>
          <w:rFonts w:ascii="Times New Roman" w:hAnsi="Times New Roman" w:cs="Times New Roman"/>
          <w:bCs/>
          <w:sz w:val="28"/>
          <w:szCs w:val="28"/>
        </w:rPr>
        <w:t>.</w:t>
      </w:r>
      <w:r w:rsidR="00DC04DB" w:rsidRPr="004D0C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A5246" w:rsidRPr="004D0C12" w:rsidRDefault="00F15833" w:rsidP="00F15833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4D0C12">
        <w:rPr>
          <w:snapToGrid w:val="0"/>
          <w:sz w:val="28"/>
          <w:szCs w:val="28"/>
        </w:rPr>
        <w:t xml:space="preserve">Актуальность данной проблемы заключается, прежде всего, в том, что </w:t>
      </w:r>
      <w:r w:rsidR="002A5246" w:rsidRPr="004D0C12">
        <w:rPr>
          <w:snapToGrid w:val="0"/>
          <w:sz w:val="28"/>
          <w:szCs w:val="28"/>
        </w:rPr>
        <w:t>субъекты нормотворчества и субъекты, обеспечивающие нормотворческий процесс (законодательный, ведомственный и т. п.) ясно должны представлять на какие социальные группы и общественные отношения будет оказано воздействие?</w:t>
      </w:r>
      <w:r w:rsidR="002A6AFF" w:rsidRPr="004D0C12">
        <w:rPr>
          <w:snapToGrid w:val="0"/>
          <w:sz w:val="28"/>
          <w:szCs w:val="28"/>
        </w:rPr>
        <w:t xml:space="preserve"> То есть они должны четко определить объекты </w:t>
      </w:r>
      <w:r w:rsidR="00CC3F44">
        <w:rPr>
          <w:snapToGrid w:val="0"/>
          <w:sz w:val="28"/>
          <w:szCs w:val="28"/>
        </w:rPr>
        <w:t xml:space="preserve">правовой </w:t>
      </w:r>
      <w:r w:rsidR="002A6AFF" w:rsidRPr="004D0C12">
        <w:rPr>
          <w:snapToGrid w:val="0"/>
          <w:sz w:val="28"/>
          <w:szCs w:val="28"/>
        </w:rPr>
        <w:t>регуляции.</w:t>
      </w:r>
    </w:p>
    <w:p w:rsidR="002A5246" w:rsidRPr="004D0C12" w:rsidRDefault="002A6AFF" w:rsidP="002A5246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4D0C12">
        <w:rPr>
          <w:snapToGrid w:val="0"/>
          <w:sz w:val="28"/>
          <w:szCs w:val="28"/>
        </w:rPr>
        <w:t>Необходимо также дать прогноз</w:t>
      </w:r>
      <w:r w:rsidR="00CC3F44">
        <w:rPr>
          <w:snapToGrid w:val="0"/>
          <w:sz w:val="28"/>
          <w:szCs w:val="28"/>
        </w:rPr>
        <w:t>ы</w:t>
      </w:r>
      <w:r w:rsidRPr="004D0C12">
        <w:rPr>
          <w:snapToGrid w:val="0"/>
          <w:sz w:val="28"/>
          <w:szCs w:val="28"/>
        </w:rPr>
        <w:t>: к</w:t>
      </w:r>
      <w:r w:rsidR="002A5246" w:rsidRPr="004D0C12">
        <w:rPr>
          <w:snapToGrid w:val="0"/>
          <w:sz w:val="28"/>
          <w:szCs w:val="28"/>
        </w:rPr>
        <w:t xml:space="preserve">ак социальные группы (а) отреагируют на это воздействие? Будут </w:t>
      </w:r>
      <w:r w:rsidR="00DD2409">
        <w:rPr>
          <w:snapToGrid w:val="0"/>
          <w:sz w:val="28"/>
          <w:szCs w:val="28"/>
        </w:rPr>
        <w:t xml:space="preserve">ли </w:t>
      </w:r>
      <w:r w:rsidR="002A5246" w:rsidRPr="004D0C12">
        <w:rPr>
          <w:snapToGrid w:val="0"/>
          <w:sz w:val="28"/>
          <w:szCs w:val="28"/>
        </w:rPr>
        <w:t>соблюдать запреты и юридические обязанности, либо выйдут на митинги и забастовки, перекроют движение транспортных потоков, объявят голодовку  и т. п.</w:t>
      </w:r>
    </w:p>
    <w:p w:rsidR="00384B8F" w:rsidRPr="00DD2409" w:rsidRDefault="002A5246" w:rsidP="00DD2409">
      <w:pPr>
        <w:shd w:val="clear" w:color="auto" w:fill="FFFFFF"/>
        <w:tabs>
          <w:tab w:val="left" w:pos="1276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DD2409">
        <w:rPr>
          <w:snapToGrid w:val="0"/>
          <w:sz w:val="28"/>
          <w:szCs w:val="28"/>
        </w:rPr>
        <w:t xml:space="preserve">Аналитики должны также дать ответ на </w:t>
      </w:r>
      <w:proofErr w:type="gramStart"/>
      <w:r w:rsidRPr="00DD2409">
        <w:rPr>
          <w:snapToGrid w:val="0"/>
          <w:sz w:val="28"/>
          <w:szCs w:val="28"/>
        </w:rPr>
        <w:t>вопрос</w:t>
      </w:r>
      <w:proofErr w:type="gramEnd"/>
      <w:r w:rsidRPr="00DD2409">
        <w:rPr>
          <w:snapToGrid w:val="0"/>
          <w:sz w:val="28"/>
          <w:szCs w:val="28"/>
        </w:rPr>
        <w:t xml:space="preserve">: какие могут быть положительные и отрицательные последствия правового регулирования? </w:t>
      </w:r>
      <w:r w:rsidR="00384B8F" w:rsidRPr="00DD2409">
        <w:rPr>
          <w:snapToGrid w:val="0"/>
          <w:sz w:val="28"/>
          <w:szCs w:val="28"/>
        </w:rPr>
        <w:t>Какие существуют риски, связанные с принятием</w:t>
      </w:r>
      <w:r w:rsidR="00CC3F44">
        <w:rPr>
          <w:snapToGrid w:val="0"/>
          <w:sz w:val="28"/>
          <w:szCs w:val="28"/>
        </w:rPr>
        <w:t>, либо отменой</w:t>
      </w:r>
      <w:r w:rsidR="00384B8F" w:rsidRPr="00DD2409">
        <w:rPr>
          <w:snapToGrid w:val="0"/>
          <w:sz w:val="28"/>
          <w:szCs w:val="28"/>
        </w:rPr>
        <w:t xml:space="preserve"> того или иного НПА?</w:t>
      </w:r>
    </w:p>
    <w:p w:rsidR="00CC356E" w:rsidRPr="00DD2409" w:rsidRDefault="002A5246" w:rsidP="00DD2409">
      <w:pPr>
        <w:shd w:val="clear" w:color="auto" w:fill="FFFFFF"/>
        <w:tabs>
          <w:tab w:val="left" w:pos="1276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DD2409">
        <w:rPr>
          <w:snapToGrid w:val="0"/>
          <w:sz w:val="28"/>
          <w:szCs w:val="28"/>
        </w:rPr>
        <w:t xml:space="preserve">Какие </w:t>
      </w:r>
      <w:proofErr w:type="spellStart"/>
      <w:r w:rsidRPr="00DD2409">
        <w:rPr>
          <w:snapToGrid w:val="0"/>
          <w:sz w:val="28"/>
          <w:szCs w:val="28"/>
        </w:rPr>
        <w:t>коррупциогенные</w:t>
      </w:r>
      <w:proofErr w:type="spellEnd"/>
      <w:r w:rsidRPr="00DD2409">
        <w:rPr>
          <w:snapToGrid w:val="0"/>
          <w:sz w:val="28"/>
          <w:szCs w:val="28"/>
        </w:rPr>
        <w:t xml:space="preserve"> факторы могут проявиться и почему? Как этого избежать? </w:t>
      </w:r>
    </w:p>
    <w:p w:rsidR="002A5246" w:rsidRPr="00DD2409" w:rsidRDefault="002A5246" w:rsidP="00DD2409">
      <w:pPr>
        <w:shd w:val="clear" w:color="auto" w:fill="FFFFFF"/>
        <w:tabs>
          <w:tab w:val="left" w:pos="1276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DD2409">
        <w:rPr>
          <w:snapToGrid w:val="0"/>
          <w:sz w:val="28"/>
          <w:szCs w:val="28"/>
        </w:rPr>
        <w:t xml:space="preserve">Возможно ли альтернативное урегулирование вопроса? Большой подвижкой вперед является, то, что в </w:t>
      </w:r>
      <w:r w:rsidR="00DD2409">
        <w:rPr>
          <w:snapToGrid w:val="0"/>
          <w:sz w:val="28"/>
          <w:szCs w:val="28"/>
        </w:rPr>
        <w:t xml:space="preserve">Государственную Думу Федерального Собрания Российской Федерации </w:t>
      </w:r>
      <w:r w:rsidRPr="00DD2409">
        <w:rPr>
          <w:snapToGrid w:val="0"/>
          <w:sz w:val="28"/>
          <w:szCs w:val="28"/>
        </w:rPr>
        <w:t xml:space="preserve">стали </w:t>
      </w:r>
      <w:r w:rsidR="009F3CDC" w:rsidRPr="00DD2409">
        <w:rPr>
          <w:snapToGrid w:val="0"/>
          <w:sz w:val="28"/>
          <w:szCs w:val="28"/>
        </w:rPr>
        <w:t>вноситься</w:t>
      </w:r>
      <w:r w:rsidRPr="00DD2409">
        <w:rPr>
          <w:snapToGrid w:val="0"/>
          <w:sz w:val="28"/>
          <w:szCs w:val="28"/>
        </w:rPr>
        <w:t xml:space="preserve"> альтернативные проекты федеральных законов</w:t>
      </w:r>
      <w:r w:rsidR="00DD2409">
        <w:rPr>
          <w:snapToGrid w:val="0"/>
          <w:sz w:val="28"/>
          <w:szCs w:val="28"/>
        </w:rPr>
        <w:t>, что говорит об определенной демократизации законодательного процесса</w:t>
      </w:r>
      <w:r w:rsidRPr="00DD2409">
        <w:rPr>
          <w:snapToGrid w:val="0"/>
          <w:sz w:val="28"/>
          <w:szCs w:val="28"/>
        </w:rPr>
        <w:t>.</w:t>
      </w:r>
    </w:p>
    <w:p w:rsidR="002A5246" w:rsidRPr="004D0C12" w:rsidRDefault="002A5246" w:rsidP="002A5246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proofErr w:type="gramStart"/>
      <w:r w:rsidRPr="004D0C12">
        <w:rPr>
          <w:snapToGrid w:val="0"/>
          <w:sz w:val="28"/>
          <w:szCs w:val="28"/>
        </w:rPr>
        <w:t>Важное значение</w:t>
      </w:r>
      <w:proofErr w:type="gramEnd"/>
      <w:r w:rsidRPr="004D0C12">
        <w:rPr>
          <w:snapToGrid w:val="0"/>
          <w:sz w:val="28"/>
          <w:szCs w:val="28"/>
        </w:rPr>
        <w:t xml:space="preserve"> </w:t>
      </w:r>
      <w:r w:rsidR="00CC3F44">
        <w:rPr>
          <w:snapToGrid w:val="0"/>
          <w:sz w:val="28"/>
          <w:szCs w:val="28"/>
        </w:rPr>
        <w:t xml:space="preserve">также </w:t>
      </w:r>
      <w:r w:rsidRPr="004D0C12">
        <w:rPr>
          <w:snapToGrid w:val="0"/>
          <w:sz w:val="28"/>
          <w:szCs w:val="28"/>
        </w:rPr>
        <w:t xml:space="preserve">имеет ответ на вопрос: </w:t>
      </w:r>
      <w:r w:rsidR="00DD2409">
        <w:rPr>
          <w:snapToGrid w:val="0"/>
          <w:sz w:val="28"/>
          <w:szCs w:val="28"/>
        </w:rPr>
        <w:t>к</w:t>
      </w:r>
      <w:r w:rsidRPr="004D0C12">
        <w:rPr>
          <w:snapToGrid w:val="0"/>
          <w:sz w:val="28"/>
          <w:szCs w:val="28"/>
        </w:rPr>
        <w:t xml:space="preserve">аковы будут финансовые расходы, в связи с принятием нормативного правового акта? </w:t>
      </w:r>
      <w:r w:rsidR="00DD2409">
        <w:rPr>
          <w:snapToGrid w:val="0"/>
          <w:sz w:val="28"/>
          <w:szCs w:val="28"/>
        </w:rPr>
        <w:t>К</w:t>
      </w:r>
      <w:r w:rsidR="00947A3A" w:rsidRPr="004D0C12">
        <w:rPr>
          <w:snapToGrid w:val="0"/>
          <w:sz w:val="28"/>
          <w:szCs w:val="28"/>
        </w:rPr>
        <w:t>акова будет экономия средств государства, предпринимателей и граждан от отмены устаревших НПА, либо отдельных норм?</w:t>
      </w:r>
    </w:p>
    <w:p w:rsidR="002A5246" w:rsidRPr="004D0C12" w:rsidRDefault="002A5246" w:rsidP="00CC3F44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4D0C12">
        <w:rPr>
          <w:snapToGrid w:val="0"/>
          <w:sz w:val="28"/>
          <w:szCs w:val="28"/>
        </w:rPr>
        <w:lastRenderedPageBreak/>
        <w:t xml:space="preserve">Однако более важными с социальной точки зрения являются </w:t>
      </w:r>
      <w:r w:rsidR="00CC3F44">
        <w:rPr>
          <w:snapToGrid w:val="0"/>
          <w:sz w:val="28"/>
          <w:szCs w:val="28"/>
        </w:rPr>
        <w:t xml:space="preserve">следующие </w:t>
      </w:r>
      <w:r w:rsidRPr="004D0C12">
        <w:rPr>
          <w:snapToGrid w:val="0"/>
          <w:sz w:val="28"/>
          <w:szCs w:val="28"/>
        </w:rPr>
        <w:t>вопросы</w:t>
      </w:r>
      <w:r w:rsidR="00CC3F44">
        <w:rPr>
          <w:snapToGrid w:val="0"/>
          <w:sz w:val="28"/>
          <w:szCs w:val="28"/>
        </w:rPr>
        <w:t xml:space="preserve">. </w:t>
      </w:r>
      <w:r w:rsidRPr="00DD2409">
        <w:rPr>
          <w:snapToGrid w:val="0"/>
          <w:sz w:val="28"/>
          <w:szCs w:val="28"/>
        </w:rPr>
        <w:t>Каковы социальные и политические последствия принятия НПА</w:t>
      </w:r>
      <w:r w:rsidR="00CC356E" w:rsidRPr="00DD2409">
        <w:rPr>
          <w:snapToGrid w:val="0"/>
          <w:sz w:val="28"/>
          <w:szCs w:val="28"/>
        </w:rPr>
        <w:t>?</w:t>
      </w:r>
      <w:r w:rsidRPr="00DD2409">
        <w:rPr>
          <w:snapToGrid w:val="0"/>
          <w:sz w:val="28"/>
          <w:szCs w:val="28"/>
        </w:rPr>
        <w:t xml:space="preserve"> </w:t>
      </w:r>
      <w:r w:rsidRPr="004D0C12">
        <w:rPr>
          <w:snapToGrid w:val="0"/>
          <w:sz w:val="28"/>
          <w:szCs w:val="28"/>
        </w:rPr>
        <w:t>Не приведет ли принятие того или ино</w:t>
      </w:r>
      <w:r w:rsidR="009F3CDC" w:rsidRPr="004D0C12">
        <w:rPr>
          <w:snapToGrid w:val="0"/>
          <w:sz w:val="28"/>
          <w:szCs w:val="28"/>
        </w:rPr>
        <w:t>го</w:t>
      </w:r>
      <w:r w:rsidRPr="004D0C12">
        <w:rPr>
          <w:snapToGrid w:val="0"/>
          <w:sz w:val="28"/>
          <w:szCs w:val="28"/>
        </w:rPr>
        <w:t xml:space="preserve"> акта к новым политическим выступлениям</w:t>
      </w:r>
      <w:r w:rsidR="00DD2409">
        <w:rPr>
          <w:snapToGrid w:val="0"/>
          <w:sz w:val="28"/>
          <w:szCs w:val="28"/>
        </w:rPr>
        <w:t>, либо противоправным действиям</w:t>
      </w:r>
      <w:r w:rsidRPr="004D0C12">
        <w:rPr>
          <w:snapToGrid w:val="0"/>
          <w:sz w:val="28"/>
          <w:szCs w:val="28"/>
        </w:rPr>
        <w:t>?</w:t>
      </w:r>
    </w:p>
    <w:p w:rsidR="002A5246" w:rsidRPr="004D0C12" w:rsidRDefault="002A5246" w:rsidP="002A5246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4D0C12">
        <w:rPr>
          <w:snapToGrid w:val="0"/>
          <w:sz w:val="28"/>
          <w:szCs w:val="28"/>
        </w:rPr>
        <w:t xml:space="preserve">При этом для практиков </w:t>
      </w:r>
      <w:r w:rsidR="00DD2409">
        <w:rPr>
          <w:snapToGrid w:val="0"/>
          <w:sz w:val="28"/>
          <w:szCs w:val="28"/>
        </w:rPr>
        <w:t xml:space="preserve">рассчитывающих экономические последствия вступления в юридическую силу нормативного правового акта </w:t>
      </w:r>
      <w:r w:rsidRPr="004D0C12">
        <w:rPr>
          <w:snapToGrid w:val="0"/>
          <w:sz w:val="28"/>
          <w:szCs w:val="28"/>
        </w:rPr>
        <w:t xml:space="preserve">существует определенная опасность  </w:t>
      </w:r>
      <w:r w:rsidR="009F3CDC" w:rsidRPr="004D0C12">
        <w:rPr>
          <w:snapToGrid w:val="0"/>
          <w:sz w:val="28"/>
          <w:szCs w:val="28"/>
        </w:rPr>
        <w:t xml:space="preserve">перепутать </w:t>
      </w:r>
      <w:r w:rsidRPr="004D0C12">
        <w:rPr>
          <w:snapToGrid w:val="0"/>
          <w:sz w:val="28"/>
          <w:szCs w:val="28"/>
        </w:rPr>
        <w:t xml:space="preserve">ОРВ с </w:t>
      </w:r>
      <w:proofErr w:type="gramStart"/>
      <w:r w:rsidRPr="004D0C12">
        <w:rPr>
          <w:snapToGrid w:val="0"/>
          <w:sz w:val="28"/>
          <w:szCs w:val="28"/>
        </w:rPr>
        <w:t>обычным</w:t>
      </w:r>
      <w:proofErr w:type="gramEnd"/>
      <w:r w:rsidRPr="004D0C12">
        <w:rPr>
          <w:snapToGrid w:val="0"/>
          <w:sz w:val="28"/>
          <w:szCs w:val="28"/>
        </w:rPr>
        <w:t xml:space="preserve"> финансово-экономическим обоснование.</w:t>
      </w:r>
      <w:r w:rsidR="00947A3A" w:rsidRPr="004D0C12">
        <w:rPr>
          <w:snapToGrid w:val="0"/>
          <w:sz w:val="28"/>
          <w:szCs w:val="28"/>
        </w:rPr>
        <w:t xml:space="preserve"> </w:t>
      </w:r>
      <w:r w:rsidR="0064349A" w:rsidRPr="004D0C12">
        <w:rPr>
          <w:snapToGrid w:val="0"/>
          <w:sz w:val="28"/>
          <w:szCs w:val="28"/>
        </w:rPr>
        <w:t xml:space="preserve">Данное положение объясняется тем, что в большинстве стран ОРВ заключается в </w:t>
      </w:r>
      <w:r w:rsidR="00221A91" w:rsidRPr="004D0C12">
        <w:rPr>
          <w:snapToGrid w:val="0"/>
          <w:sz w:val="28"/>
          <w:szCs w:val="28"/>
        </w:rPr>
        <w:t xml:space="preserve">выявлении скрытых рисков финансово-экономического характера и </w:t>
      </w:r>
      <w:r w:rsidR="0064349A" w:rsidRPr="004D0C12">
        <w:rPr>
          <w:snapToGrid w:val="0"/>
          <w:sz w:val="28"/>
          <w:szCs w:val="28"/>
        </w:rPr>
        <w:t>прогнозировании финансовых затрат</w:t>
      </w:r>
      <w:r w:rsidR="00221A91" w:rsidRPr="004D0C12">
        <w:rPr>
          <w:snapToGrid w:val="0"/>
          <w:sz w:val="28"/>
          <w:szCs w:val="28"/>
        </w:rPr>
        <w:t>, к которым приведут предлагаемые варианты правового регулирования, включая, главным образом, экономические выгоды.</w:t>
      </w:r>
    </w:p>
    <w:p w:rsidR="00221A91" w:rsidRPr="004D0C12" w:rsidRDefault="00DD2409" w:rsidP="002A5246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Между тем,</w:t>
      </w:r>
      <w:r w:rsidR="00221A91" w:rsidRPr="004D0C12">
        <w:rPr>
          <w:snapToGrid w:val="0"/>
          <w:sz w:val="28"/>
          <w:szCs w:val="28"/>
        </w:rPr>
        <w:t xml:space="preserve"> такой подход слишком сужает исследовательское поле  ОРВ. В этом отношении следует использовать казахский опыт осуществления ОРВ, когда исследователь прогнозирует практически все социальные последствия вступления нормативного правового акта в юридическую силу, а не только экономические.</w:t>
      </w:r>
    </w:p>
    <w:p w:rsidR="002A5246" w:rsidRPr="004D0C12" w:rsidRDefault="002A5246" w:rsidP="002A5246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4D0C12">
        <w:rPr>
          <w:snapToGrid w:val="0"/>
          <w:sz w:val="28"/>
          <w:szCs w:val="28"/>
        </w:rPr>
        <w:t xml:space="preserve">ОРВ </w:t>
      </w:r>
      <w:r w:rsidR="009F3CDC" w:rsidRPr="004D0C12">
        <w:rPr>
          <w:snapToGrid w:val="0"/>
          <w:sz w:val="28"/>
          <w:szCs w:val="28"/>
        </w:rPr>
        <w:t xml:space="preserve">– это </w:t>
      </w:r>
      <w:r w:rsidR="007A3EA6" w:rsidRPr="004D0C12">
        <w:rPr>
          <w:snapToGrid w:val="0"/>
          <w:sz w:val="28"/>
          <w:szCs w:val="28"/>
        </w:rPr>
        <w:t xml:space="preserve">многофункциональный инструмент, который </w:t>
      </w:r>
      <w:r w:rsidRPr="004D0C12">
        <w:rPr>
          <w:snapToGrid w:val="0"/>
          <w:sz w:val="28"/>
          <w:szCs w:val="28"/>
        </w:rPr>
        <w:t>дает не только финансовые, но и управленческие, политические, социальные и юридические прогнозы, моделирует развитие различных социальных процессов, изучив которые можно будет избежать «Арабской весны», «Болотной площади» и аналогичных выступлений народных масс. Таким образом, функция правового моделирования наиболее ярко выражена в ОРВ.</w:t>
      </w:r>
    </w:p>
    <w:p w:rsidR="009E7158" w:rsidRPr="004D0C12" w:rsidRDefault="009E7158" w:rsidP="002A5246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4D0C12">
        <w:rPr>
          <w:snapToGrid w:val="0"/>
          <w:sz w:val="28"/>
          <w:szCs w:val="28"/>
        </w:rPr>
        <w:t xml:space="preserve">Следовательно, ОРВ – это </w:t>
      </w:r>
      <w:r w:rsidR="003255A2" w:rsidRPr="004D0C12">
        <w:rPr>
          <w:snapToGrid w:val="0"/>
          <w:sz w:val="28"/>
          <w:szCs w:val="28"/>
        </w:rPr>
        <w:t xml:space="preserve">осуществляемая </w:t>
      </w:r>
      <w:r w:rsidRPr="004D0C12">
        <w:rPr>
          <w:snapToGrid w:val="0"/>
          <w:sz w:val="28"/>
          <w:szCs w:val="28"/>
        </w:rPr>
        <w:t>на научной и методологической основе совокупность инструментов правового мониторинга</w:t>
      </w:r>
      <w:r w:rsidR="00F86402" w:rsidRPr="004D0C12">
        <w:rPr>
          <w:snapToGrid w:val="0"/>
          <w:sz w:val="28"/>
          <w:szCs w:val="28"/>
        </w:rPr>
        <w:t>,</w:t>
      </w:r>
      <w:r w:rsidRPr="004D0C12">
        <w:rPr>
          <w:snapToGrid w:val="0"/>
          <w:sz w:val="28"/>
          <w:szCs w:val="28"/>
        </w:rPr>
        <w:t xml:space="preserve"> </w:t>
      </w:r>
      <w:r w:rsidR="00F86402" w:rsidRPr="004D0C12">
        <w:rPr>
          <w:snapToGrid w:val="0"/>
          <w:sz w:val="28"/>
          <w:szCs w:val="28"/>
        </w:rPr>
        <w:t xml:space="preserve">применяемых </w:t>
      </w:r>
      <w:r w:rsidRPr="004D0C12">
        <w:rPr>
          <w:snapToGrid w:val="0"/>
          <w:sz w:val="28"/>
          <w:szCs w:val="28"/>
        </w:rPr>
        <w:t>в целях выявления негативных (рисков и т.п.) и положительных последствий принятия проектов НПА.</w:t>
      </w:r>
    </w:p>
    <w:p w:rsidR="002A5246" w:rsidRPr="004D0C12" w:rsidRDefault="009E7158" w:rsidP="002A5246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4D0C12">
        <w:rPr>
          <w:snapToGrid w:val="0"/>
          <w:sz w:val="28"/>
          <w:szCs w:val="28"/>
        </w:rPr>
        <w:t xml:space="preserve">Следует подчеркнуть, что при проведении ОРВ необходимо </w:t>
      </w:r>
      <w:r w:rsidR="002A5246" w:rsidRPr="004D0C12">
        <w:rPr>
          <w:snapToGrid w:val="0"/>
          <w:sz w:val="28"/>
          <w:szCs w:val="28"/>
        </w:rPr>
        <w:t xml:space="preserve"> учитывать не только прямые последствия принятия нормативного правового акта, но и скрытые, которые могут спрогнозировать только опытные правовые </w:t>
      </w:r>
      <w:r w:rsidR="002A5246" w:rsidRPr="004D0C12">
        <w:rPr>
          <w:snapToGrid w:val="0"/>
          <w:sz w:val="28"/>
          <w:szCs w:val="28"/>
        </w:rPr>
        <w:lastRenderedPageBreak/>
        <w:t>аналитики.</w:t>
      </w:r>
      <w:r w:rsidR="00A36259" w:rsidRPr="004D0C12">
        <w:rPr>
          <w:snapToGrid w:val="0"/>
          <w:sz w:val="28"/>
          <w:szCs w:val="28"/>
        </w:rPr>
        <w:t xml:space="preserve"> В этом отношении курс правовой аналитики следует ввести во всех юридических ВУЗах и факультетах</w:t>
      </w:r>
      <w:r w:rsidR="0045002C" w:rsidRPr="004D0C12">
        <w:rPr>
          <w:rStyle w:val="a3"/>
          <w:snapToGrid w:val="0"/>
          <w:sz w:val="28"/>
          <w:szCs w:val="28"/>
        </w:rPr>
        <w:footnoteReference w:id="6"/>
      </w:r>
      <w:r w:rsidR="00A36259" w:rsidRPr="004D0C12">
        <w:rPr>
          <w:snapToGrid w:val="0"/>
          <w:sz w:val="28"/>
          <w:szCs w:val="28"/>
        </w:rPr>
        <w:t>.</w:t>
      </w:r>
    </w:p>
    <w:p w:rsidR="002A5246" w:rsidRPr="004D0C12" w:rsidRDefault="002A5246" w:rsidP="002A5246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4D0C12">
        <w:rPr>
          <w:snapToGrid w:val="0"/>
          <w:sz w:val="28"/>
          <w:szCs w:val="28"/>
        </w:rPr>
        <w:t xml:space="preserve">В этой связи актуализируется проблема разработки технологий проведения ОРВ с учетом особенностей правового </w:t>
      </w:r>
      <w:proofErr w:type="gramStart"/>
      <w:r w:rsidRPr="004D0C12">
        <w:rPr>
          <w:snapToGrid w:val="0"/>
          <w:sz w:val="28"/>
          <w:szCs w:val="28"/>
        </w:rPr>
        <w:t>регулирования</w:t>
      </w:r>
      <w:proofErr w:type="gramEnd"/>
      <w:r w:rsidRPr="004D0C12">
        <w:rPr>
          <w:snapToGrid w:val="0"/>
          <w:sz w:val="28"/>
          <w:szCs w:val="28"/>
        </w:rPr>
        <w:t xml:space="preserve"> как для высших органов государственной власти, так и для различных федеральных министерств и служб.</w:t>
      </w:r>
    </w:p>
    <w:p w:rsidR="002A5246" w:rsidRPr="004D0C12" w:rsidRDefault="002A5246" w:rsidP="002A5246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4D0C12">
        <w:rPr>
          <w:snapToGrid w:val="0"/>
          <w:sz w:val="28"/>
          <w:szCs w:val="28"/>
        </w:rPr>
        <w:t>К сожалению отечественного положительного опыта проведения  оценки регулирующего воздействия в России не так много, полноценно ОРВ проводится только в одном федеральном органе власти – это Минэкономразвития,  там этот институт регламентируется нормами  приказа</w:t>
      </w:r>
      <w:r w:rsidRPr="004D0C12">
        <w:rPr>
          <w:rStyle w:val="a3"/>
          <w:snapToGrid w:val="0"/>
          <w:sz w:val="28"/>
          <w:szCs w:val="28"/>
        </w:rPr>
        <w:footnoteReference w:id="7"/>
      </w:r>
      <w:r w:rsidRPr="004D0C12">
        <w:rPr>
          <w:snapToGrid w:val="0"/>
          <w:sz w:val="28"/>
          <w:szCs w:val="28"/>
        </w:rPr>
        <w:t xml:space="preserve">. Да и отечественные ученые еще </w:t>
      </w:r>
      <w:proofErr w:type="gramStart"/>
      <w:r w:rsidRPr="004D0C12">
        <w:rPr>
          <w:snapToGrid w:val="0"/>
          <w:sz w:val="28"/>
          <w:szCs w:val="28"/>
        </w:rPr>
        <w:t>не сказали свое слово</w:t>
      </w:r>
      <w:proofErr w:type="gramEnd"/>
      <w:r w:rsidRPr="004D0C12">
        <w:rPr>
          <w:snapToGrid w:val="0"/>
          <w:sz w:val="28"/>
          <w:szCs w:val="28"/>
        </w:rPr>
        <w:t xml:space="preserve"> в этом направлении. Успешно занимается исследованием ОРВ только Центр ОРВ Института государственного и муниципального управления НИУ-ВШЭ и его директор - Д.Б. Цыганков</w:t>
      </w:r>
      <w:r w:rsidR="00C71AA9" w:rsidRPr="004D0C12">
        <w:rPr>
          <w:snapToGrid w:val="0"/>
          <w:sz w:val="28"/>
          <w:szCs w:val="28"/>
        </w:rPr>
        <w:t>, который на днях был включен в</w:t>
      </w:r>
      <w:r w:rsidR="00C71AA9" w:rsidRPr="004D0C12">
        <w:t xml:space="preserve"> </w:t>
      </w:r>
      <w:r w:rsidR="00C71AA9" w:rsidRPr="004D0C12">
        <w:rPr>
          <w:snapToGrid w:val="0"/>
          <w:sz w:val="28"/>
          <w:szCs w:val="28"/>
        </w:rPr>
        <w:t>состав Консультативного комитета по вопросам предпринимательства при Коллегии Евразийской экономической комиссии.</w:t>
      </w:r>
    </w:p>
    <w:p w:rsidR="00F86402" w:rsidRPr="004D0C12" w:rsidRDefault="00F86402" w:rsidP="00F86402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4D0C12">
        <w:rPr>
          <w:snapToGrid w:val="0"/>
          <w:sz w:val="28"/>
          <w:szCs w:val="28"/>
        </w:rPr>
        <w:t>Управления оценки регулирующего воздействия создаются в субъектах Федерации. Так, например, распоряжением № 54 от 10 августа 2012 г. такое управление создано в Московской области. При этом в структуру данного управления входят два отдела:  «Отдел оценки эффективности регулирования в экономике»; «Отдел оценки эффективности регулирования в социальной сфере»</w:t>
      </w:r>
      <w:r w:rsidR="0077107F">
        <w:rPr>
          <w:snapToGrid w:val="0"/>
          <w:sz w:val="28"/>
          <w:szCs w:val="28"/>
        </w:rPr>
        <w:t xml:space="preserve">. Даже из анализа </w:t>
      </w:r>
      <w:r w:rsidR="009A4ADE" w:rsidRPr="004D0C12">
        <w:rPr>
          <w:snapToGrid w:val="0"/>
          <w:sz w:val="28"/>
          <w:szCs w:val="28"/>
        </w:rPr>
        <w:t xml:space="preserve">названия этих отделов следует, что за основу осуществления ОРВ </w:t>
      </w:r>
      <w:r w:rsidR="0077107F">
        <w:rPr>
          <w:snapToGrid w:val="0"/>
          <w:sz w:val="28"/>
          <w:szCs w:val="28"/>
        </w:rPr>
        <w:t xml:space="preserve">был </w:t>
      </w:r>
      <w:r w:rsidR="009A4ADE" w:rsidRPr="004D0C12">
        <w:rPr>
          <w:snapToGrid w:val="0"/>
          <w:sz w:val="28"/>
          <w:szCs w:val="28"/>
        </w:rPr>
        <w:t>взят именно казахский опыт.</w:t>
      </w:r>
    </w:p>
    <w:p w:rsidR="002A5246" w:rsidRPr="004D0C12" w:rsidRDefault="002A5246" w:rsidP="002A5246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4D0C12">
        <w:rPr>
          <w:snapToGrid w:val="0"/>
          <w:sz w:val="28"/>
          <w:szCs w:val="28"/>
        </w:rPr>
        <w:t>Понимая важность института оценки регулирующего воздействия в процессе модернизации гос</w:t>
      </w:r>
      <w:r w:rsidR="00F86402" w:rsidRPr="004D0C12">
        <w:rPr>
          <w:snapToGrid w:val="0"/>
          <w:sz w:val="28"/>
          <w:szCs w:val="28"/>
        </w:rPr>
        <w:t>ударства</w:t>
      </w:r>
      <w:r w:rsidRPr="004D0C12">
        <w:rPr>
          <w:snapToGrid w:val="0"/>
          <w:sz w:val="28"/>
          <w:szCs w:val="28"/>
        </w:rPr>
        <w:t xml:space="preserve"> 7 мая 2012 г. В.В. Путиным был принят Указ «Об основных направлениях совершенствования системы государственного управления». В пункте 2 которого содержалось </w:t>
      </w:r>
      <w:r w:rsidRPr="004D0C12">
        <w:rPr>
          <w:snapToGrid w:val="0"/>
          <w:sz w:val="28"/>
          <w:szCs w:val="28"/>
        </w:rPr>
        <w:lastRenderedPageBreak/>
        <w:t xml:space="preserve">императивное указание до 1 января 2013 г. обеспечить реализацию мероприятий, направленных на дальнейшее совершенствование и развитие </w:t>
      </w:r>
      <w:proofErr w:type="gramStart"/>
      <w:r w:rsidRPr="004D0C12">
        <w:rPr>
          <w:snapToGrid w:val="0"/>
          <w:sz w:val="28"/>
          <w:szCs w:val="28"/>
        </w:rPr>
        <w:t>института оценки регулирующего воздействия проектов нормативных правовых актов</w:t>
      </w:r>
      <w:proofErr w:type="gramEnd"/>
      <w:r w:rsidRPr="004D0C12">
        <w:rPr>
          <w:snapToGrid w:val="0"/>
          <w:sz w:val="28"/>
          <w:szCs w:val="28"/>
        </w:rPr>
        <w:t>. При этом далее в анализируемом Указе были перечислены меры, направленные на развитие данного института, среди которых, такое важное и своевременное предложение об установлении требований к проведению процедуры оценки регулирующего воздействия в отношении проектов нормативных правовых актов в области таможенного и налогового законодательства</w:t>
      </w:r>
      <w:r w:rsidRPr="004D0C12">
        <w:rPr>
          <w:rStyle w:val="a3"/>
          <w:snapToGrid w:val="0"/>
          <w:sz w:val="28"/>
          <w:szCs w:val="28"/>
        </w:rPr>
        <w:footnoteReference w:id="8"/>
      </w:r>
      <w:r w:rsidRPr="004D0C12">
        <w:rPr>
          <w:snapToGrid w:val="0"/>
          <w:sz w:val="28"/>
          <w:szCs w:val="28"/>
        </w:rPr>
        <w:t xml:space="preserve">. </w:t>
      </w:r>
    </w:p>
    <w:p w:rsidR="002A5246" w:rsidRPr="004D0C12" w:rsidRDefault="002A5246" w:rsidP="002A5246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4D0C12">
        <w:rPr>
          <w:snapToGrid w:val="0"/>
          <w:sz w:val="28"/>
          <w:szCs w:val="28"/>
        </w:rPr>
        <w:t xml:space="preserve">Но здесь сразу возникает вопрос: почему речь идет только о таможенном и налоговом законодательстве? </w:t>
      </w:r>
    </w:p>
    <w:p w:rsidR="002A5246" w:rsidRPr="004D0C12" w:rsidRDefault="002A5246" w:rsidP="002A5246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4D0C12">
        <w:rPr>
          <w:snapToGrid w:val="0"/>
          <w:sz w:val="28"/>
          <w:szCs w:val="28"/>
        </w:rPr>
        <w:t xml:space="preserve">Очевидно потому, что здесь нужны серьезные подсчеты, сколько денег будет собрано с юридических, а сколько с физических лиц? Сколько денег поступит в бюджет. </w:t>
      </w:r>
    </w:p>
    <w:p w:rsidR="002A5246" w:rsidRPr="004D0C12" w:rsidRDefault="002A5246" w:rsidP="002A5246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4D0C12">
        <w:rPr>
          <w:snapToGrid w:val="0"/>
          <w:sz w:val="28"/>
          <w:szCs w:val="28"/>
        </w:rPr>
        <w:t xml:space="preserve">Однако игнорирование обязательности оценки регулирующего воздействия в отношении проектов </w:t>
      </w:r>
      <w:r w:rsidR="00A36259" w:rsidRPr="004D0C12">
        <w:rPr>
          <w:snapToGrid w:val="0"/>
          <w:sz w:val="28"/>
          <w:szCs w:val="28"/>
        </w:rPr>
        <w:t>НПА</w:t>
      </w:r>
      <w:r w:rsidRPr="004D0C12">
        <w:rPr>
          <w:snapToGrid w:val="0"/>
          <w:sz w:val="28"/>
          <w:szCs w:val="28"/>
        </w:rPr>
        <w:t>, направленных на реализацию социальных прав граждан не менее, а может быть даже более, важно.</w:t>
      </w:r>
    </w:p>
    <w:p w:rsidR="00A36259" w:rsidRPr="004D0C12" w:rsidRDefault="002A5246" w:rsidP="002A5246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4D0C12">
        <w:rPr>
          <w:snapToGrid w:val="0"/>
          <w:sz w:val="28"/>
          <w:szCs w:val="28"/>
        </w:rPr>
        <w:t>В этой связи хочется сказать, что в России</w:t>
      </w:r>
      <w:r w:rsidR="00A36259" w:rsidRPr="004D0C12">
        <w:rPr>
          <w:snapToGrid w:val="0"/>
          <w:sz w:val="28"/>
          <w:szCs w:val="28"/>
        </w:rPr>
        <w:t xml:space="preserve"> часто </w:t>
      </w:r>
      <w:r w:rsidRPr="004D0C12">
        <w:rPr>
          <w:snapToGrid w:val="0"/>
          <w:sz w:val="28"/>
          <w:szCs w:val="28"/>
        </w:rPr>
        <w:t xml:space="preserve">все реформы идут от власти, а </w:t>
      </w:r>
      <w:r w:rsidR="00A36259" w:rsidRPr="004D0C12">
        <w:rPr>
          <w:snapToGrid w:val="0"/>
          <w:sz w:val="28"/>
          <w:szCs w:val="28"/>
        </w:rPr>
        <w:t xml:space="preserve">не от </w:t>
      </w:r>
      <w:r w:rsidRPr="004D0C12">
        <w:rPr>
          <w:snapToGrid w:val="0"/>
          <w:sz w:val="28"/>
          <w:szCs w:val="28"/>
        </w:rPr>
        <w:t>институт</w:t>
      </w:r>
      <w:r w:rsidR="00A36259" w:rsidRPr="004D0C12">
        <w:rPr>
          <w:snapToGrid w:val="0"/>
          <w:sz w:val="28"/>
          <w:szCs w:val="28"/>
        </w:rPr>
        <w:t>ов</w:t>
      </w:r>
      <w:r w:rsidRPr="004D0C12">
        <w:rPr>
          <w:snapToGrid w:val="0"/>
          <w:sz w:val="28"/>
          <w:szCs w:val="28"/>
        </w:rPr>
        <w:t xml:space="preserve"> гражданского общества</w:t>
      </w:r>
      <w:r w:rsidR="00A36259" w:rsidRPr="004D0C12">
        <w:rPr>
          <w:snapToGrid w:val="0"/>
          <w:sz w:val="28"/>
          <w:szCs w:val="28"/>
        </w:rPr>
        <w:t xml:space="preserve">, которые </w:t>
      </w:r>
      <w:r w:rsidRPr="004D0C12">
        <w:rPr>
          <w:snapToGrid w:val="0"/>
          <w:sz w:val="28"/>
          <w:szCs w:val="28"/>
        </w:rPr>
        <w:t xml:space="preserve"> выступают в роли либо  пассивных наблюдателей, либо яростных критиков. </w:t>
      </w:r>
    </w:p>
    <w:p w:rsidR="002A5246" w:rsidRPr="004D0C12" w:rsidRDefault="002A5246" w:rsidP="002A524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D0C12">
        <w:rPr>
          <w:snapToGrid w:val="0"/>
          <w:sz w:val="28"/>
          <w:szCs w:val="28"/>
        </w:rPr>
        <w:t xml:space="preserve">Однако, что интересно в этой связи, </w:t>
      </w:r>
      <w:r w:rsidRPr="004D0C12">
        <w:rPr>
          <w:bCs/>
          <w:sz w:val="28"/>
          <w:szCs w:val="28"/>
        </w:rPr>
        <w:t>Российским союзом промышленников и предпринимателей (РСПП)</w:t>
      </w:r>
      <w:r w:rsidRPr="004D0C12">
        <w:rPr>
          <w:sz w:val="28"/>
          <w:szCs w:val="28"/>
        </w:rPr>
        <w:t xml:space="preserve">  в прошлом году было проведено исследование вопросов совершенствования </w:t>
      </w:r>
      <w:r w:rsidRPr="004D0C12">
        <w:rPr>
          <w:spacing w:val="-6"/>
          <w:sz w:val="28"/>
          <w:szCs w:val="28"/>
        </w:rPr>
        <w:t xml:space="preserve">правового </w:t>
      </w:r>
      <w:r w:rsidRPr="004D0C12">
        <w:rPr>
          <w:spacing w:val="-7"/>
          <w:sz w:val="28"/>
          <w:szCs w:val="28"/>
        </w:rPr>
        <w:t>регулирования контрольно-надзорной деятельности и устранения административных барьеров при осуществлении экономической деятельности</w:t>
      </w:r>
      <w:r w:rsidRPr="004D0C12">
        <w:rPr>
          <w:bCs/>
          <w:sz w:val="28"/>
          <w:szCs w:val="28"/>
        </w:rPr>
        <w:t xml:space="preserve">. </w:t>
      </w:r>
      <w:r w:rsidRPr="004D0C12">
        <w:rPr>
          <w:color w:val="000000"/>
          <w:sz w:val="28"/>
          <w:szCs w:val="28"/>
        </w:rPr>
        <w:t xml:space="preserve"> </w:t>
      </w:r>
      <w:r w:rsidR="00A36259" w:rsidRPr="004D0C12">
        <w:rPr>
          <w:color w:val="000000"/>
          <w:sz w:val="28"/>
          <w:szCs w:val="28"/>
        </w:rPr>
        <w:t>По результатам исследования б</w:t>
      </w:r>
      <w:r w:rsidRPr="004D0C12">
        <w:rPr>
          <w:sz w:val="28"/>
          <w:szCs w:val="28"/>
        </w:rPr>
        <w:t xml:space="preserve">ыли даны рекомендации  распространить действия механизма оценки регулирующего воздействия на все проекты </w:t>
      </w:r>
      <w:r w:rsidR="00A36259" w:rsidRPr="004D0C12">
        <w:rPr>
          <w:sz w:val="28"/>
          <w:szCs w:val="28"/>
        </w:rPr>
        <w:t>НПА</w:t>
      </w:r>
      <w:r w:rsidR="00452087" w:rsidRPr="004D0C12">
        <w:rPr>
          <w:sz w:val="28"/>
          <w:szCs w:val="28"/>
        </w:rPr>
        <w:t>,</w:t>
      </w:r>
      <w:r w:rsidR="00A36259" w:rsidRPr="004D0C12">
        <w:rPr>
          <w:sz w:val="28"/>
          <w:szCs w:val="28"/>
        </w:rPr>
        <w:t xml:space="preserve"> </w:t>
      </w:r>
      <w:r w:rsidRPr="004D0C12">
        <w:rPr>
          <w:sz w:val="28"/>
          <w:szCs w:val="28"/>
        </w:rPr>
        <w:t xml:space="preserve"> затрагивающие отношения с участием предпринимателей.</w:t>
      </w:r>
    </w:p>
    <w:p w:rsidR="002A5246" w:rsidRPr="004D0C12" w:rsidRDefault="002A5246" w:rsidP="002A5246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szCs w:val="28"/>
        </w:rPr>
      </w:pPr>
      <w:proofErr w:type="gramStart"/>
      <w:r w:rsidRPr="004D0C12">
        <w:rPr>
          <w:snapToGrid w:val="0"/>
          <w:sz w:val="28"/>
          <w:szCs w:val="28"/>
        </w:rPr>
        <w:lastRenderedPageBreak/>
        <w:t>Данные рекомендации нашли отражение и в анализируемом Указе, где было сказано, что необходимо «</w:t>
      </w:r>
      <w:r w:rsidR="00902DB2" w:rsidRPr="004D0C12">
        <w:rPr>
          <w:snapToGrid w:val="0"/>
          <w:sz w:val="28"/>
          <w:szCs w:val="28"/>
        </w:rPr>
        <w:t>П</w:t>
      </w:r>
      <w:r w:rsidRPr="004D0C12">
        <w:rPr>
          <w:snapToGrid w:val="0"/>
          <w:sz w:val="28"/>
          <w:szCs w:val="28"/>
        </w:rPr>
        <w:t xml:space="preserve">редставить в установленном порядке предложения по проведению оценки регулирующего воздействия подготовленных к рассмотрению Государственной Думой Федерального Собрания Российской Федерации во втором чтении законопроектов, регулирующих отношения в области </w:t>
      </w:r>
      <w:r w:rsidRPr="009D0F21">
        <w:rPr>
          <w:snapToGrid w:val="0"/>
          <w:sz w:val="28"/>
          <w:szCs w:val="28"/>
        </w:rPr>
        <w:t>предпринимательской и инвестиционной деятельности</w:t>
      </w:r>
      <w:r w:rsidRPr="004D0C12">
        <w:rPr>
          <w:snapToGrid w:val="0"/>
          <w:sz w:val="28"/>
          <w:szCs w:val="28"/>
        </w:rPr>
        <w:t>, в предусмотренные для проведения такой оценки сроки»</w:t>
      </w:r>
      <w:r w:rsidRPr="004D0C12">
        <w:rPr>
          <w:rStyle w:val="a3"/>
          <w:snapToGrid w:val="0"/>
          <w:sz w:val="28"/>
          <w:szCs w:val="28"/>
        </w:rPr>
        <w:footnoteReference w:id="9"/>
      </w:r>
      <w:r w:rsidRPr="004D0C12">
        <w:rPr>
          <w:snapToGrid w:val="0"/>
          <w:sz w:val="28"/>
          <w:szCs w:val="28"/>
        </w:rPr>
        <w:t>.</w:t>
      </w:r>
      <w:r w:rsidR="00067A61" w:rsidRPr="004D0C12">
        <w:rPr>
          <w:snapToGrid w:val="0"/>
          <w:sz w:val="28"/>
          <w:szCs w:val="28"/>
        </w:rPr>
        <w:t xml:space="preserve"> Проведение ОРВ </w:t>
      </w:r>
      <w:r w:rsidR="00947A3A" w:rsidRPr="004D0C12">
        <w:rPr>
          <w:snapToGrid w:val="0"/>
          <w:sz w:val="28"/>
          <w:szCs w:val="28"/>
        </w:rPr>
        <w:t xml:space="preserve">перед </w:t>
      </w:r>
      <w:r w:rsidR="00067A61" w:rsidRPr="004D0C12">
        <w:rPr>
          <w:snapToGrid w:val="0"/>
          <w:sz w:val="28"/>
          <w:szCs w:val="28"/>
        </w:rPr>
        <w:t>втор</w:t>
      </w:r>
      <w:r w:rsidR="00947A3A" w:rsidRPr="004D0C12">
        <w:rPr>
          <w:snapToGrid w:val="0"/>
          <w:sz w:val="28"/>
          <w:szCs w:val="28"/>
        </w:rPr>
        <w:t>ы</w:t>
      </w:r>
      <w:r w:rsidR="00067A61" w:rsidRPr="004D0C12">
        <w:rPr>
          <w:snapToGrid w:val="0"/>
          <w:sz w:val="28"/>
          <w:szCs w:val="28"/>
        </w:rPr>
        <w:t>м чтени</w:t>
      </w:r>
      <w:r w:rsidR="00947A3A" w:rsidRPr="004D0C12">
        <w:rPr>
          <w:snapToGrid w:val="0"/>
          <w:sz w:val="28"/>
          <w:szCs w:val="28"/>
        </w:rPr>
        <w:t>ем законопроектов</w:t>
      </w:r>
      <w:r w:rsidR="00067A61" w:rsidRPr="004D0C12">
        <w:rPr>
          <w:snapToGrid w:val="0"/>
          <w:sz w:val="28"/>
          <w:szCs w:val="28"/>
        </w:rPr>
        <w:t>, конечно, способству</w:t>
      </w:r>
      <w:r w:rsidR="00947A3A" w:rsidRPr="004D0C12">
        <w:rPr>
          <w:snapToGrid w:val="0"/>
          <w:sz w:val="28"/>
          <w:szCs w:val="28"/>
        </w:rPr>
        <w:t>е</w:t>
      </w:r>
      <w:r w:rsidR="00067A61" w:rsidRPr="004D0C12">
        <w:rPr>
          <w:snapToGrid w:val="0"/>
          <w:sz w:val="28"/>
          <w:szCs w:val="28"/>
        </w:rPr>
        <w:t>т выработке</w:t>
      </w:r>
      <w:proofErr w:type="gramEnd"/>
      <w:r w:rsidR="00067A61" w:rsidRPr="004D0C12">
        <w:rPr>
          <w:snapToGrid w:val="0"/>
          <w:sz w:val="28"/>
          <w:szCs w:val="28"/>
        </w:rPr>
        <w:t xml:space="preserve"> консолидированной </w:t>
      </w:r>
      <w:proofErr w:type="gramStart"/>
      <w:r w:rsidR="00067A61" w:rsidRPr="004D0C12">
        <w:rPr>
          <w:snapToGrid w:val="0"/>
          <w:sz w:val="28"/>
          <w:szCs w:val="28"/>
        </w:rPr>
        <w:t>позиции</w:t>
      </w:r>
      <w:proofErr w:type="gramEnd"/>
      <w:r w:rsidR="00067A61" w:rsidRPr="004D0C12">
        <w:rPr>
          <w:snapToGrid w:val="0"/>
          <w:sz w:val="28"/>
          <w:szCs w:val="28"/>
        </w:rPr>
        <w:t xml:space="preserve"> как партий, так и бизнеса</w:t>
      </w:r>
      <w:r w:rsidR="00947A3A" w:rsidRPr="004D0C12">
        <w:rPr>
          <w:snapToGrid w:val="0"/>
          <w:sz w:val="28"/>
          <w:szCs w:val="28"/>
        </w:rPr>
        <w:t>. Будем надеяться, что  данные нормы права выступят в роли прогрессивного средства, направленного на развитие предпринимательства в России</w:t>
      </w:r>
      <w:r w:rsidR="00067A61" w:rsidRPr="004D0C12">
        <w:rPr>
          <w:snapToGrid w:val="0"/>
          <w:sz w:val="28"/>
          <w:szCs w:val="28"/>
        </w:rPr>
        <w:t>.</w:t>
      </w:r>
    </w:p>
    <w:p w:rsidR="002A5246" w:rsidRPr="004D0C12" w:rsidRDefault="00A36259" w:rsidP="002A524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D0C12">
        <w:rPr>
          <w:snapToGrid w:val="0"/>
          <w:sz w:val="28"/>
          <w:szCs w:val="28"/>
        </w:rPr>
        <w:t xml:space="preserve">Как видим, </w:t>
      </w:r>
      <w:r w:rsidR="002A5246" w:rsidRPr="004D0C12">
        <w:rPr>
          <w:snapToGrid w:val="0"/>
          <w:sz w:val="28"/>
          <w:szCs w:val="28"/>
        </w:rPr>
        <w:t xml:space="preserve">мнение такого мощного института гражданского общества, как </w:t>
      </w:r>
      <w:r w:rsidR="002A5246" w:rsidRPr="004D0C12">
        <w:rPr>
          <w:bCs/>
          <w:sz w:val="28"/>
          <w:szCs w:val="28"/>
        </w:rPr>
        <w:t>Российский союз промышленников и предпринимателей (РСПП)</w:t>
      </w:r>
      <w:r w:rsidR="002A5246" w:rsidRPr="004D0C12">
        <w:rPr>
          <w:sz w:val="28"/>
          <w:szCs w:val="28"/>
        </w:rPr>
        <w:t xml:space="preserve">  не осталось неуслышанным.</w:t>
      </w:r>
    </w:p>
    <w:p w:rsidR="000276F5" w:rsidRPr="004D0C12" w:rsidRDefault="000276F5" w:rsidP="002A524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D0C12">
        <w:rPr>
          <w:sz w:val="28"/>
          <w:szCs w:val="28"/>
        </w:rPr>
        <w:t>Однако, если РСПП – это элемент гражданского обществ</w:t>
      </w:r>
      <w:r w:rsidR="0077107F">
        <w:rPr>
          <w:sz w:val="28"/>
          <w:szCs w:val="28"/>
        </w:rPr>
        <w:t>а</w:t>
      </w:r>
      <w:r w:rsidRPr="004D0C12">
        <w:rPr>
          <w:sz w:val="28"/>
          <w:szCs w:val="28"/>
        </w:rPr>
        <w:t>, защищающий и поддерживающий</w:t>
      </w:r>
      <w:r w:rsidR="0077107F">
        <w:rPr>
          <w:sz w:val="28"/>
          <w:szCs w:val="28"/>
        </w:rPr>
        <w:t>, в основном,</w:t>
      </w:r>
      <w:r w:rsidRPr="004D0C12">
        <w:rPr>
          <w:sz w:val="28"/>
          <w:szCs w:val="28"/>
        </w:rPr>
        <w:t xml:space="preserve"> </w:t>
      </w:r>
      <w:r w:rsidR="0077107F">
        <w:rPr>
          <w:sz w:val="28"/>
          <w:szCs w:val="28"/>
        </w:rPr>
        <w:t xml:space="preserve">обеспеченных людей - </w:t>
      </w:r>
      <w:r w:rsidRPr="004D0C12">
        <w:rPr>
          <w:sz w:val="28"/>
          <w:szCs w:val="28"/>
        </w:rPr>
        <w:t>бизн</w:t>
      </w:r>
      <w:r w:rsidR="0077107F">
        <w:rPr>
          <w:sz w:val="28"/>
          <w:szCs w:val="28"/>
        </w:rPr>
        <w:t>е</w:t>
      </w:r>
      <w:r w:rsidRPr="004D0C12">
        <w:rPr>
          <w:sz w:val="28"/>
          <w:szCs w:val="28"/>
        </w:rPr>
        <w:t>с</w:t>
      </w:r>
      <w:r w:rsidR="0077107F">
        <w:rPr>
          <w:sz w:val="28"/>
          <w:szCs w:val="28"/>
        </w:rPr>
        <w:t>менов. К</w:t>
      </w:r>
      <w:r w:rsidR="00E64DE1" w:rsidRPr="004D0C12">
        <w:rPr>
          <w:sz w:val="28"/>
          <w:szCs w:val="28"/>
        </w:rPr>
        <w:t xml:space="preserve">то </w:t>
      </w:r>
      <w:r w:rsidR="0077107F">
        <w:rPr>
          <w:sz w:val="28"/>
          <w:szCs w:val="28"/>
        </w:rPr>
        <w:t xml:space="preserve">же </w:t>
      </w:r>
      <w:r w:rsidR="00E64DE1" w:rsidRPr="004D0C12">
        <w:rPr>
          <w:sz w:val="28"/>
          <w:szCs w:val="28"/>
        </w:rPr>
        <w:t>скажет в поддержку социально незащищенных слоев общества?</w:t>
      </w:r>
    </w:p>
    <w:p w:rsidR="0043387F" w:rsidRPr="004D0C12" w:rsidRDefault="0043387F" w:rsidP="0043387F">
      <w:pPr>
        <w:spacing w:line="36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4D0C12">
        <w:rPr>
          <w:snapToGrid w:val="0"/>
          <w:sz w:val="28"/>
          <w:szCs w:val="28"/>
        </w:rPr>
        <w:t>В целях реализации положений норм Указа «Об основных направлениях совершенствования системы государственного управления», о введении ОРВ, было принято</w:t>
      </w:r>
      <w:r w:rsidR="00D90C1B" w:rsidRPr="004D0C12">
        <w:rPr>
          <w:sz w:val="28"/>
          <w:szCs w:val="28"/>
        </w:rPr>
        <w:t xml:space="preserve"> Постановлени</w:t>
      </w:r>
      <w:r w:rsidRPr="004D0C12">
        <w:rPr>
          <w:sz w:val="28"/>
          <w:szCs w:val="28"/>
        </w:rPr>
        <w:t>е</w:t>
      </w:r>
      <w:r w:rsidR="00D90C1B" w:rsidRPr="004D0C12">
        <w:rPr>
          <w:sz w:val="28"/>
          <w:szCs w:val="28"/>
        </w:rPr>
        <w:t xml:space="preserve">  Правительства Российской Федерации от 25 августа 2012 г. № 851 "О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"</w:t>
      </w:r>
      <w:r w:rsidRPr="004D0C12">
        <w:rPr>
          <w:sz w:val="28"/>
          <w:szCs w:val="28"/>
        </w:rPr>
        <w:t xml:space="preserve">. </w:t>
      </w:r>
    </w:p>
    <w:p w:rsidR="00D90C1B" w:rsidRPr="004D0C12" w:rsidRDefault="0043387F" w:rsidP="0043387F">
      <w:pPr>
        <w:spacing w:line="360" w:lineRule="auto"/>
        <w:ind w:firstLine="708"/>
        <w:jc w:val="both"/>
        <w:rPr>
          <w:sz w:val="28"/>
          <w:szCs w:val="28"/>
        </w:rPr>
      </w:pPr>
      <w:r w:rsidRPr="004D0C12">
        <w:rPr>
          <w:sz w:val="28"/>
          <w:szCs w:val="28"/>
        </w:rPr>
        <w:t xml:space="preserve">Согласно Постановлению, </w:t>
      </w:r>
      <w:r w:rsidR="00D90C1B" w:rsidRPr="004D0C12">
        <w:rPr>
          <w:sz w:val="28"/>
          <w:szCs w:val="28"/>
        </w:rPr>
        <w:t xml:space="preserve">информация о подготовке проектов нормативных правовых актов и результатах их общественного обсуждения размещается на официальном сайте regulation.gov.ru в информационно-телекоммуникационной сети "Интернет".  </w:t>
      </w:r>
    </w:p>
    <w:p w:rsidR="00D90C1B" w:rsidRPr="004D0C12" w:rsidRDefault="00D90C1B" w:rsidP="00D90C1B">
      <w:pPr>
        <w:spacing w:line="360" w:lineRule="auto"/>
        <w:ind w:firstLine="708"/>
        <w:jc w:val="both"/>
        <w:rPr>
          <w:sz w:val="28"/>
          <w:szCs w:val="28"/>
        </w:rPr>
      </w:pPr>
      <w:r w:rsidRPr="004D0C12">
        <w:rPr>
          <w:sz w:val="28"/>
          <w:szCs w:val="28"/>
        </w:rPr>
        <w:lastRenderedPageBreak/>
        <w:t>При этом федеральный орган исполнительной власти осуществляет размещение на данном сайте:</w:t>
      </w:r>
    </w:p>
    <w:p w:rsidR="00D90C1B" w:rsidRPr="004D0C12" w:rsidRDefault="00D90C1B" w:rsidP="00D90C1B">
      <w:pPr>
        <w:spacing w:line="360" w:lineRule="auto"/>
        <w:jc w:val="both"/>
        <w:rPr>
          <w:sz w:val="28"/>
          <w:szCs w:val="28"/>
        </w:rPr>
      </w:pPr>
      <w:r w:rsidRPr="004D0C12">
        <w:rPr>
          <w:sz w:val="28"/>
          <w:szCs w:val="28"/>
        </w:rPr>
        <w:t>а) уведомления о подготовке проекта нормативного правового акта;</w:t>
      </w:r>
    </w:p>
    <w:p w:rsidR="00D90C1B" w:rsidRPr="004D0C12" w:rsidRDefault="00D90C1B" w:rsidP="00D90C1B">
      <w:pPr>
        <w:spacing w:line="360" w:lineRule="auto"/>
        <w:jc w:val="both"/>
        <w:rPr>
          <w:sz w:val="28"/>
          <w:szCs w:val="28"/>
        </w:rPr>
      </w:pPr>
      <w:r w:rsidRPr="004D0C12">
        <w:rPr>
          <w:sz w:val="28"/>
          <w:szCs w:val="28"/>
        </w:rPr>
        <w:t>б) проекта нормативного правового акта;</w:t>
      </w:r>
    </w:p>
    <w:p w:rsidR="00D90C1B" w:rsidRPr="004D0C12" w:rsidRDefault="00D90C1B" w:rsidP="00D90C1B">
      <w:pPr>
        <w:spacing w:line="360" w:lineRule="auto"/>
        <w:jc w:val="both"/>
        <w:rPr>
          <w:sz w:val="28"/>
          <w:szCs w:val="28"/>
        </w:rPr>
      </w:pPr>
      <w:r w:rsidRPr="004D0C12">
        <w:rPr>
          <w:sz w:val="28"/>
          <w:szCs w:val="28"/>
        </w:rPr>
        <w:t>в) информации о сроках общественного обсуждения уведомления и (или) проекта нормативного правового акта;</w:t>
      </w:r>
    </w:p>
    <w:p w:rsidR="00D90C1B" w:rsidRPr="004D0C12" w:rsidRDefault="00D90C1B" w:rsidP="00D90C1B">
      <w:pPr>
        <w:spacing w:line="360" w:lineRule="auto"/>
        <w:jc w:val="both"/>
        <w:rPr>
          <w:sz w:val="28"/>
          <w:szCs w:val="28"/>
        </w:rPr>
      </w:pPr>
      <w:r w:rsidRPr="004D0C12">
        <w:rPr>
          <w:sz w:val="28"/>
          <w:szCs w:val="28"/>
        </w:rPr>
        <w:t>г) информации о результатах общественного обсуждения уведомления и (или) проекта нормативного правового акта;</w:t>
      </w:r>
    </w:p>
    <w:p w:rsidR="00D90C1B" w:rsidRPr="004D0C12" w:rsidRDefault="00D90C1B" w:rsidP="00D90C1B">
      <w:pPr>
        <w:spacing w:line="360" w:lineRule="auto"/>
        <w:jc w:val="both"/>
        <w:rPr>
          <w:sz w:val="28"/>
          <w:szCs w:val="28"/>
        </w:rPr>
      </w:pPr>
      <w:r w:rsidRPr="004D0C12">
        <w:rPr>
          <w:sz w:val="28"/>
          <w:szCs w:val="28"/>
        </w:rPr>
        <w:t>д) информации о результатах рассмотрения проекта нормативного правового акта Президентом Российской Федерации, Правительством Российской Федерации.</w:t>
      </w:r>
    </w:p>
    <w:p w:rsidR="00D90C1B" w:rsidRPr="004D0C12" w:rsidRDefault="00D90C1B" w:rsidP="000276F5">
      <w:pPr>
        <w:spacing w:line="360" w:lineRule="auto"/>
        <w:ind w:firstLine="708"/>
        <w:jc w:val="both"/>
        <w:rPr>
          <w:sz w:val="28"/>
          <w:szCs w:val="28"/>
        </w:rPr>
      </w:pPr>
      <w:r w:rsidRPr="004D0C12">
        <w:rPr>
          <w:sz w:val="28"/>
          <w:szCs w:val="28"/>
        </w:rPr>
        <w:t>Содержались в данном акте и переходные положения. Так, например, там было сказано, что «федеральные органы исполнительной власти размещают информацию о подготовке проектов нормативных правовых актов и результатах их общественного обсуждения до 15 апреля 2013 г. на своих официальных сайтах в сети "Интернет", с 15 апреля 2013 г. - на официальном сайте regulation.gov.ru в сети "Интернет".</w:t>
      </w:r>
    </w:p>
    <w:p w:rsidR="002A5246" w:rsidRPr="004D0C12" w:rsidRDefault="002A5246" w:rsidP="002A5246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4D0C12">
        <w:rPr>
          <w:snapToGrid w:val="0"/>
          <w:sz w:val="28"/>
          <w:szCs w:val="28"/>
        </w:rPr>
        <w:t xml:space="preserve">Однако утверждение </w:t>
      </w:r>
      <w:r w:rsidR="00A36259" w:rsidRPr="004D0C12">
        <w:rPr>
          <w:snapToGrid w:val="0"/>
          <w:sz w:val="28"/>
          <w:szCs w:val="28"/>
        </w:rPr>
        <w:t>ОРВ</w:t>
      </w:r>
      <w:r w:rsidRPr="004D0C12">
        <w:rPr>
          <w:snapToGrid w:val="0"/>
          <w:sz w:val="28"/>
          <w:szCs w:val="28"/>
        </w:rPr>
        <w:t xml:space="preserve"> </w:t>
      </w:r>
      <w:r w:rsidR="009F3CDC" w:rsidRPr="004D0C12">
        <w:rPr>
          <w:snapToGrid w:val="0"/>
          <w:sz w:val="28"/>
          <w:szCs w:val="28"/>
        </w:rPr>
        <w:t>б</w:t>
      </w:r>
      <w:r w:rsidR="00E64DE1" w:rsidRPr="004D0C12">
        <w:rPr>
          <w:snapToGrid w:val="0"/>
          <w:sz w:val="28"/>
          <w:szCs w:val="28"/>
        </w:rPr>
        <w:t>удет попросту</w:t>
      </w:r>
      <w:r w:rsidR="009F3CDC" w:rsidRPr="004D0C12">
        <w:rPr>
          <w:snapToGrid w:val="0"/>
          <w:sz w:val="28"/>
          <w:szCs w:val="28"/>
        </w:rPr>
        <w:t xml:space="preserve"> </w:t>
      </w:r>
      <w:r w:rsidRPr="004D0C12">
        <w:rPr>
          <w:snapToGrid w:val="0"/>
          <w:sz w:val="28"/>
          <w:szCs w:val="28"/>
        </w:rPr>
        <w:t>невозможн</w:t>
      </w:r>
      <w:r w:rsidR="00E64DE1" w:rsidRPr="004D0C12">
        <w:rPr>
          <w:snapToGrid w:val="0"/>
          <w:sz w:val="28"/>
          <w:szCs w:val="28"/>
        </w:rPr>
        <w:t>ым</w:t>
      </w:r>
      <w:r w:rsidRPr="004D0C12">
        <w:rPr>
          <w:snapToGrid w:val="0"/>
          <w:sz w:val="28"/>
          <w:szCs w:val="28"/>
        </w:rPr>
        <w:t xml:space="preserve"> без внесения серьезных изменений в </w:t>
      </w:r>
      <w:r w:rsidR="00A36259" w:rsidRPr="004D0C12">
        <w:rPr>
          <w:snapToGrid w:val="0"/>
          <w:sz w:val="28"/>
          <w:szCs w:val="28"/>
        </w:rPr>
        <w:t xml:space="preserve">НПА </w:t>
      </w:r>
      <w:r w:rsidRPr="004D0C12">
        <w:rPr>
          <w:snapToGrid w:val="0"/>
          <w:sz w:val="28"/>
          <w:szCs w:val="28"/>
        </w:rPr>
        <w:t xml:space="preserve"> и их проекты. Так, например, на федеральном уровне как можно быстрее нужно внести изменения в регламенты палат Федерального Собрания Российской Федерации. Такие изменения также необходимо внести и в проект ФЗ «О нормативных правовых актах в Российской Федерации»</w:t>
      </w:r>
      <w:r w:rsidR="00E64DE1" w:rsidRPr="004D0C12">
        <w:rPr>
          <w:snapToGrid w:val="0"/>
          <w:sz w:val="28"/>
          <w:szCs w:val="28"/>
        </w:rPr>
        <w:t xml:space="preserve"> и в проект ФЗ «О федеральных органах исполнительной власти»</w:t>
      </w:r>
      <w:r w:rsidR="00EB1A13" w:rsidRPr="004D0C12">
        <w:rPr>
          <w:snapToGrid w:val="0"/>
          <w:sz w:val="28"/>
          <w:szCs w:val="28"/>
        </w:rPr>
        <w:t>, проект которого в настоящее время обсуждается в Министерстве юстиции Российской Федерации</w:t>
      </w:r>
      <w:r w:rsidRPr="004D0C12">
        <w:rPr>
          <w:snapToGrid w:val="0"/>
          <w:sz w:val="28"/>
          <w:szCs w:val="28"/>
        </w:rPr>
        <w:t>.</w:t>
      </w:r>
      <w:r w:rsidR="00E3221F" w:rsidRPr="004D0C12">
        <w:rPr>
          <w:snapToGrid w:val="0"/>
          <w:sz w:val="28"/>
          <w:szCs w:val="28"/>
        </w:rPr>
        <w:t xml:space="preserve"> </w:t>
      </w:r>
    </w:p>
    <w:p w:rsidR="00E3221F" w:rsidRPr="004D0C12" w:rsidRDefault="00E3221F" w:rsidP="002A5246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4D0C12">
        <w:rPr>
          <w:snapToGrid w:val="0"/>
          <w:sz w:val="28"/>
          <w:szCs w:val="28"/>
        </w:rPr>
        <w:t xml:space="preserve">Только такие изменения приведут к </w:t>
      </w:r>
      <w:r w:rsidR="0039496C" w:rsidRPr="004D0C12">
        <w:rPr>
          <w:snapToGrid w:val="0"/>
          <w:sz w:val="28"/>
          <w:szCs w:val="28"/>
        </w:rPr>
        <w:t>демократизации нормотворческого процесса, а в итоге</w:t>
      </w:r>
      <w:r w:rsidR="00452087" w:rsidRPr="004D0C12">
        <w:rPr>
          <w:snapToGrid w:val="0"/>
          <w:sz w:val="28"/>
          <w:szCs w:val="28"/>
        </w:rPr>
        <w:t xml:space="preserve"> и </w:t>
      </w:r>
      <w:r w:rsidR="0039496C" w:rsidRPr="004D0C12">
        <w:rPr>
          <w:snapToGrid w:val="0"/>
          <w:sz w:val="28"/>
          <w:szCs w:val="28"/>
        </w:rPr>
        <w:t>к качественному законодательству</w:t>
      </w:r>
      <w:r w:rsidRPr="004D0C12">
        <w:rPr>
          <w:snapToGrid w:val="0"/>
          <w:sz w:val="28"/>
          <w:szCs w:val="28"/>
        </w:rPr>
        <w:t>.</w:t>
      </w:r>
    </w:p>
    <w:p w:rsidR="002A5246" w:rsidRPr="004D0C12" w:rsidRDefault="002A5246" w:rsidP="002A5246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2A5246" w:rsidRPr="004D0C12" w:rsidRDefault="002A5246" w:rsidP="002A5246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</w:p>
    <w:p w:rsidR="002A5246" w:rsidRPr="004D0C12" w:rsidRDefault="002A5246" w:rsidP="002A5246"/>
    <w:p w:rsidR="00347572" w:rsidRPr="004D0C12" w:rsidRDefault="00347572"/>
    <w:sectPr w:rsidR="00347572" w:rsidRPr="004D0C1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7F2" w:rsidRDefault="005F07F2" w:rsidP="002A5246">
      <w:r>
        <w:separator/>
      </w:r>
    </w:p>
  </w:endnote>
  <w:endnote w:type="continuationSeparator" w:id="0">
    <w:p w:rsidR="005F07F2" w:rsidRDefault="005F07F2" w:rsidP="002A5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6821437"/>
      <w:docPartObj>
        <w:docPartGallery w:val="Page Numbers (Bottom of Page)"/>
        <w:docPartUnique/>
      </w:docPartObj>
    </w:sdtPr>
    <w:sdtEndPr/>
    <w:sdtContent>
      <w:p w:rsidR="00E541EA" w:rsidRDefault="0004291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33C">
          <w:rPr>
            <w:noProof/>
          </w:rPr>
          <w:t>9</w:t>
        </w:r>
        <w:r>
          <w:fldChar w:fldCharType="end"/>
        </w:r>
      </w:p>
    </w:sdtContent>
  </w:sdt>
  <w:p w:rsidR="00E541EA" w:rsidRDefault="005F07F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7F2" w:rsidRDefault="005F07F2" w:rsidP="002A5246">
      <w:r>
        <w:separator/>
      </w:r>
    </w:p>
  </w:footnote>
  <w:footnote w:type="continuationSeparator" w:id="0">
    <w:p w:rsidR="005F07F2" w:rsidRDefault="005F07F2" w:rsidP="002A5246">
      <w:r>
        <w:continuationSeparator/>
      </w:r>
    </w:p>
  </w:footnote>
  <w:footnote w:id="1">
    <w:p w:rsidR="00956C1A" w:rsidRDefault="00956C1A" w:rsidP="00956C1A">
      <w:pPr>
        <w:pStyle w:val="a4"/>
        <w:jc w:val="both"/>
      </w:pPr>
      <w:r>
        <w:rPr>
          <w:rStyle w:val="a3"/>
        </w:rPr>
        <w:footnoteRef/>
      </w:r>
      <w:r>
        <w:t xml:space="preserve"> </w:t>
      </w:r>
      <w:r w:rsidRPr="000B0B04">
        <w:t>Правовому мониторингу в последние годы посвящены следующие научные и учебно-методические работы</w:t>
      </w:r>
      <w:r w:rsidRPr="00D551B6">
        <w:rPr>
          <w:i/>
        </w:rPr>
        <w:t xml:space="preserve">: </w:t>
      </w:r>
      <w:proofErr w:type="spellStart"/>
      <w:r w:rsidR="00D551B6" w:rsidRPr="00D551B6">
        <w:rPr>
          <w:i/>
        </w:rPr>
        <w:t>Бачило</w:t>
      </w:r>
      <w:proofErr w:type="spellEnd"/>
      <w:r w:rsidR="00D551B6" w:rsidRPr="00D551B6">
        <w:rPr>
          <w:i/>
        </w:rPr>
        <w:t xml:space="preserve"> И.Л.</w:t>
      </w:r>
      <w:r w:rsidR="00D551B6" w:rsidRPr="00D551B6">
        <w:t xml:space="preserve"> Мониторинг правовой системы </w:t>
      </w:r>
      <w:proofErr w:type="gramStart"/>
      <w:r w:rsidR="00D551B6" w:rsidRPr="00D551B6">
        <w:t>-п</w:t>
      </w:r>
      <w:proofErr w:type="gramEnd"/>
      <w:r w:rsidR="00D551B6" w:rsidRPr="00D551B6">
        <w:t>уть к укреплению правового государства//Вестни</w:t>
      </w:r>
      <w:r w:rsidR="00D551B6">
        <w:t xml:space="preserve">к Совета Федерации. 2006. № 4-5; </w:t>
      </w:r>
      <w:proofErr w:type="spellStart"/>
      <w:r w:rsidRPr="000B0B04">
        <w:rPr>
          <w:i/>
        </w:rPr>
        <w:t>Минюк</w:t>
      </w:r>
      <w:proofErr w:type="spellEnd"/>
      <w:r w:rsidRPr="000B0B04">
        <w:rPr>
          <w:i/>
        </w:rPr>
        <w:t xml:space="preserve"> Н.В.</w:t>
      </w:r>
      <w:r w:rsidRPr="000B0B04">
        <w:t xml:space="preserve"> Законотворчество как форма выражения правовой политики // Государство и право. 2007. № 64; </w:t>
      </w:r>
      <w:proofErr w:type="spellStart"/>
      <w:r w:rsidRPr="000B0B04">
        <w:t>Нормография</w:t>
      </w:r>
      <w:proofErr w:type="spellEnd"/>
      <w:r w:rsidRPr="000B0B04">
        <w:t>: теория и методология нормотворчества: Учебно-методическое пособие под ред. д. ю. н</w:t>
      </w:r>
      <w:r w:rsidRPr="000B0B04">
        <w:rPr>
          <w:i/>
        </w:rPr>
        <w:t xml:space="preserve">. </w:t>
      </w:r>
      <w:r w:rsidRPr="000B0B04">
        <w:t xml:space="preserve">Ю.Г. </w:t>
      </w:r>
      <w:proofErr w:type="spellStart"/>
      <w:r w:rsidRPr="000B0B04">
        <w:t>Арзамасова</w:t>
      </w:r>
      <w:proofErr w:type="spellEnd"/>
      <w:r w:rsidRPr="000B0B04">
        <w:t xml:space="preserve">. М., 2007; </w:t>
      </w:r>
      <w:r w:rsidRPr="000B0B04">
        <w:rPr>
          <w:i/>
        </w:rPr>
        <w:t xml:space="preserve">Горохов Д.Б., </w:t>
      </w:r>
      <w:proofErr w:type="spellStart"/>
      <w:r w:rsidRPr="000B0B04">
        <w:rPr>
          <w:i/>
        </w:rPr>
        <w:t>Спектор</w:t>
      </w:r>
      <w:proofErr w:type="spellEnd"/>
      <w:r w:rsidRPr="000B0B04">
        <w:rPr>
          <w:i/>
        </w:rPr>
        <w:t xml:space="preserve"> Е.И., Глазкова М.Е.</w:t>
      </w:r>
      <w:r w:rsidRPr="000B0B04">
        <w:t xml:space="preserve"> Правовой мониторинг: концепция и организация // Журнал российского права. 2007. № 5. С. 25-38; </w:t>
      </w:r>
      <w:proofErr w:type="spellStart"/>
      <w:r w:rsidRPr="000B0B04">
        <w:rPr>
          <w:i/>
        </w:rPr>
        <w:t>Арзамасов</w:t>
      </w:r>
      <w:proofErr w:type="spellEnd"/>
      <w:r w:rsidRPr="000B0B04">
        <w:rPr>
          <w:i/>
        </w:rPr>
        <w:t xml:space="preserve"> Ю.Г., </w:t>
      </w:r>
      <w:proofErr w:type="gramStart"/>
      <w:r w:rsidRPr="000B0B04">
        <w:rPr>
          <w:i/>
        </w:rPr>
        <w:t>Наконечный</w:t>
      </w:r>
      <w:proofErr w:type="gramEnd"/>
      <w:r w:rsidRPr="000B0B04">
        <w:rPr>
          <w:i/>
        </w:rPr>
        <w:t xml:space="preserve"> Я.Е.</w:t>
      </w:r>
      <w:r w:rsidRPr="000B0B04">
        <w:t xml:space="preserve"> Понятие и функции мониторинга нормативных актов // Государственная власть и местное самоуправление. 2007. № 10. С. 114-123;</w:t>
      </w:r>
      <w:r w:rsidRPr="000B0B04">
        <w:rPr>
          <w:i/>
        </w:rPr>
        <w:t xml:space="preserve"> </w:t>
      </w:r>
      <w:proofErr w:type="spellStart"/>
      <w:r w:rsidRPr="000B0B04">
        <w:rPr>
          <w:i/>
        </w:rPr>
        <w:t>Арзамасов</w:t>
      </w:r>
      <w:proofErr w:type="spellEnd"/>
      <w:r w:rsidRPr="000B0B04">
        <w:rPr>
          <w:i/>
        </w:rPr>
        <w:t xml:space="preserve"> Ю.Г., </w:t>
      </w:r>
      <w:proofErr w:type="gramStart"/>
      <w:r w:rsidRPr="000B0B04">
        <w:rPr>
          <w:i/>
        </w:rPr>
        <w:t>Наконечный</w:t>
      </w:r>
      <w:proofErr w:type="gramEnd"/>
      <w:r w:rsidRPr="000B0B04">
        <w:rPr>
          <w:i/>
        </w:rPr>
        <w:t xml:space="preserve"> Я.Е.</w:t>
      </w:r>
      <w:r w:rsidRPr="000B0B04">
        <w:t xml:space="preserve"> Место и роль мониторинга нормативных актов в механизме правового регулирования и в образовательном процессе // Право и образование. 2007. № 12. С. 29-35; </w:t>
      </w:r>
      <w:r w:rsidRPr="000B0B04">
        <w:rPr>
          <w:i/>
        </w:rPr>
        <w:t xml:space="preserve">Тихомиров Ю.А. </w:t>
      </w:r>
      <w:r w:rsidRPr="000B0B04">
        <w:t xml:space="preserve">Управление на основе права. М., 2007. С. 378-394; </w:t>
      </w:r>
      <w:r w:rsidRPr="000B0B04">
        <w:rPr>
          <w:i/>
        </w:rPr>
        <w:t>Наконечный Я.Е.</w:t>
      </w:r>
      <w:r w:rsidRPr="000B0B04">
        <w:t xml:space="preserve"> Мониторинг в правотворчестве (проблемы теории и практики). </w:t>
      </w:r>
      <w:proofErr w:type="spellStart"/>
      <w:r w:rsidRPr="000B0B04">
        <w:t>Дис</w:t>
      </w:r>
      <w:proofErr w:type="spellEnd"/>
      <w:r w:rsidRPr="000B0B04">
        <w:t xml:space="preserve">. … канд. </w:t>
      </w:r>
      <w:proofErr w:type="spellStart"/>
      <w:r w:rsidRPr="000B0B04">
        <w:t>юрид</w:t>
      </w:r>
      <w:proofErr w:type="spellEnd"/>
      <w:r w:rsidRPr="000B0B04">
        <w:t xml:space="preserve">. наук. М., 2008; </w:t>
      </w:r>
      <w:proofErr w:type="spellStart"/>
      <w:r w:rsidRPr="000B0B04">
        <w:rPr>
          <w:i/>
        </w:rPr>
        <w:t>Негробов</w:t>
      </w:r>
      <w:proofErr w:type="spellEnd"/>
      <w:r w:rsidRPr="000B0B04">
        <w:rPr>
          <w:i/>
        </w:rPr>
        <w:t xml:space="preserve"> В.Л</w:t>
      </w:r>
      <w:r w:rsidRPr="000B0B04">
        <w:t xml:space="preserve">. Мониторинг российского законодательства как элемент правовой политики: общетеоретический аспект. </w:t>
      </w:r>
      <w:proofErr w:type="spellStart"/>
      <w:r w:rsidRPr="000B0B04">
        <w:t>Дис</w:t>
      </w:r>
      <w:proofErr w:type="spellEnd"/>
      <w:r w:rsidRPr="000B0B04">
        <w:t xml:space="preserve">. … канд. </w:t>
      </w:r>
      <w:proofErr w:type="spellStart"/>
      <w:r w:rsidRPr="000B0B04">
        <w:t>юрид</w:t>
      </w:r>
      <w:proofErr w:type="spellEnd"/>
      <w:r w:rsidRPr="000B0B04">
        <w:t xml:space="preserve">. наук. М., 2008; </w:t>
      </w:r>
      <w:r w:rsidRPr="000B0B04">
        <w:rPr>
          <w:i/>
        </w:rPr>
        <w:t>Наконечный Я.Е.</w:t>
      </w:r>
      <w:r w:rsidRPr="000B0B04">
        <w:t xml:space="preserve"> Мониторинговые экспертизы законопроектов // Право и государство: теория и практика. 2007. № 12;</w:t>
      </w:r>
      <w:r w:rsidRPr="000B0B04">
        <w:rPr>
          <w:i/>
        </w:rPr>
        <w:t xml:space="preserve"> Он же.</w:t>
      </w:r>
      <w:r w:rsidRPr="000B0B04">
        <w:t xml:space="preserve"> Правовая природа мониторинга нормативных актов и его роль в правотворчестве // Право и образование. 2008. № 4. С. 71-72; </w:t>
      </w:r>
      <w:proofErr w:type="spellStart"/>
      <w:r w:rsidRPr="000B0B04">
        <w:rPr>
          <w:i/>
        </w:rPr>
        <w:t>Черногор</w:t>
      </w:r>
      <w:proofErr w:type="spellEnd"/>
      <w:r w:rsidRPr="000B0B04">
        <w:rPr>
          <w:i/>
        </w:rPr>
        <w:t xml:space="preserve"> Н.Н.</w:t>
      </w:r>
      <w:r w:rsidRPr="000B0B04">
        <w:t xml:space="preserve"> Мониторинг Конституции: постановка проблемы // Законодательство и экономика. - М., 2008, № 11. С. 49-52; </w:t>
      </w:r>
      <w:proofErr w:type="spellStart"/>
      <w:r w:rsidRPr="000B0B04">
        <w:rPr>
          <w:i/>
        </w:rPr>
        <w:t>Арзамасов</w:t>
      </w:r>
      <w:proofErr w:type="spellEnd"/>
      <w:r w:rsidRPr="000B0B04">
        <w:rPr>
          <w:i/>
        </w:rPr>
        <w:t xml:space="preserve"> Ю.Г., Вороненков Д.Н., </w:t>
      </w:r>
      <w:proofErr w:type="spellStart"/>
      <w:r w:rsidRPr="000B0B04">
        <w:rPr>
          <w:i/>
        </w:rPr>
        <w:t>Ивлиев</w:t>
      </w:r>
      <w:proofErr w:type="spellEnd"/>
      <w:r w:rsidRPr="000B0B04">
        <w:rPr>
          <w:i/>
        </w:rPr>
        <w:t xml:space="preserve"> Г.П.</w:t>
      </w:r>
      <w:r w:rsidRPr="000B0B04">
        <w:t xml:space="preserve"> и др. Научно-методическое пособие по разработке законов в современной России. М., 2009. С. 143-152; </w:t>
      </w:r>
      <w:proofErr w:type="spellStart"/>
      <w:r w:rsidRPr="000B0B04">
        <w:rPr>
          <w:i/>
        </w:rPr>
        <w:t>Арзамасов</w:t>
      </w:r>
      <w:proofErr w:type="spellEnd"/>
      <w:r w:rsidRPr="000B0B04">
        <w:rPr>
          <w:i/>
        </w:rPr>
        <w:t xml:space="preserve"> Ю.Г., Наконечный Я.Е.</w:t>
      </w:r>
      <w:r w:rsidRPr="000B0B04">
        <w:t xml:space="preserve"> Мониторинг в правотворчестве: теория и методология. М., 2009; </w:t>
      </w:r>
      <w:proofErr w:type="spellStart"/>
      <w:r w:rsidRPr="000B0B04">
        <w:rPr>
          <w:i/>
        </w:rPr>
        <w:t>Арзамасов</w:t>
      </w:r>
      <w:proofErr w:type="spellEnd"/>
      <w:r w:rsidRPr="000B0B04">
        <w:rPr>
          <w:i/>
        </w:rPr>
        <w:t xml:space="preserve"> Ю.Г.</w:t>
      </w:r>
      <w:r w:rsidRPr="000B0B04">
        <w:t xml:space="preserve"> О правовом мониторинге и проблемах его регламентации // Конституционные ценности: содержание и проблемы реализации. Материалы Международной научно-теоретической</w:t>
      </w:r>
      <w:r w:rsidRPr="000B0B04">
        <w:tab/>
        <w:t xml:space="preserve">конференции 4-6 декабря 2008 г. Т. 2. / Под ред. Н.В. </w:t>
      </w:r>
      <w:proofErr w:type="spellStart"/>
      <w:r w:rsidRPr="000B0B04">
        <w:t>Витрука</w:t>
      </w:r>
      <w:proofErr w:type="spellEnd"/>
      <w:r w:rsidRPr="000B0B04">
        <w:t xml:space="preserve">, Л.А. </w:t>
      </w:r>
      <w:proofErr w:type="spellStart"/>
      <w:r w:rsidRPr="000B0B04">
        <w:t>Нудненко</w:t>
      </w:r>
      <w:proofErr w:type="spellEnd"/>
      <w:r w:rsidRPr="000B0B04">
        <w:t xml:space="preserve">. М., 2009. С. 123-132; Правовой мониторинг. Научно-практическое пособие / под ред. </w:t>
      </w:r>
      <w:proofErr w:type="spellStart"/>
      <w:r w:rsidRPr="000B0B04">
        <w:t>д.ю.н</w:t>
      </w:r>
      <w:proofErr w:type="spellEnd"/>
      <w:r w:rsidRPr="000B0B04">
        <w:t xml:space="preserve">., заслуженного деятеля науки РФ </w:t>
      </w:r>
      <w:proofErr w:type="spellStart"/>
      <w:r w:rsidRPr="000B0B04">
        <w:t>Ю.А.Тихомирова</w:t>
      </w:r>
      <w:proofErr w:type="spellEnd"/>
      <w:r w:rsidRPr="000B0B04">
        <w:t xml:space="preserve">, </w:t>
      </w:r>
      <w:proofErr w:type="spellStart"/>
      <w:r w:rsidRPr="000B0B04">
        <w:t>к.ю.н</w:t>
      </w:r>
      <w:proofErr w:type="spellEnd"/>
      <w:r w:rsidRPr="000B0B04">
        <w:t>. Д.Б. Горохова. М., 2009; Правовой мониторинг: актуальные проблемы теории и практика: Монография</w:t>
      </w:r>
      <w:proofErr w:type="gramStart"/>
      <w:r w:rsidRPr="000B0B04">
        <w:t xml:space="preserve"> / П</w:t>
      </w:r>
      <w:proofErr w:type="gramEnd"/>
      <w:r w:rsidRPr="000B0B04">
        <w:t xml:space="preserve">од ред. Н.Н. </w:t>
      </w:r>
      <w:proofErr w:type="spellStart"/>
      <w:r w:rsidRPr="000B0B04">
        <w:t>Черногора</w:t>
      </w:r>
      <w:proofErr w:type="spellEnd"/>
      <w:r w:rsidRPr="000B0B04">
        <w:t xml:space="preserve">. – М., 2010; </w:t>
      </w:r>
      <w:proofErr w:type="spellStart"/>
      <w:r w:rsidRPr="000B0B04">
        <w:rPr>
          <w:i/>
        </w:rPr>
        <w:t>Черногор</w:t>
      </w:r>
      <w:proofErr w:type="spellEnd"/>
      <w:r w:rsidRPr="000B0B04">
        <w:rPr>
          <w:i/>
        </w:rPr>
        <w:t xml:space="preserve"> Н.Н.</w:t>
      </w:r>
      <w:r w:rsidRPr="000B0B04">
        <w:t xml:space="preserve"> Юридическая техника правового мониторинга. В кн. Доктринальные основы юридической техники / отв. ред. </w:t>
      </w:r>
      <w:proofErr w:type="spellStart"/>
      <w:r w:rsidRPr="000B0B04">
        <w:t>д.ю</w:t>
      </w:r>
      <w:proofErr w:type="gramStart"/>
      <w:r w:rsidRPr="000B0B04">
        <w:t>.н</w:t>
      </w:r>
      <w:proofErr w:type="spellEnd"/>
      <w:proofErr w:type="gramEnd"/>
      <w:r w:rsidRPr="000B0B04">
        <w:t xml:space="preserve">, проф. Н.А. Власенко. – М,, 2010. С. 334-356; </w:t>
      </w:r>
      <w:proofErr w:type="spellStart"/>
      <w:r w:rsidRPr="000B0B04">
        <w:rPr>
          <w:i/>
        </w:rPr>
        <w:t>Арзамасов</w:t>
      </w:r>
      <w:proofErr w:type="spellEnd"/>
      <w:r w:rsidRPr="000B0B04">
        <w:rPr>
          <w:i/>
        </w:rPr>
        <w:t xml:space="preserve"> Ю.Г., </w:t>
      </w:r>
      <w:proofErr w:type="gramStart"/>
      <w:r w:rsidRPr="000B0B04">
        <w:rPr>
          <w:i/>
        </w:rPr>
        <w:t>Наконечный</w:t>
      </w:r>
      <w:proofErr w:type="gramEnd"/>
      <w:r w:rsidRPr="000B0B04">
        <w:rPr>
          <w:i/>
        </w:rPr>
        <w:t xml:space="preserve"> Я.Е. </w:t>
      </w:r>
      <w:r w:rsidRPr="000B0B04">
        <w:t>Концепция мониторинга нормативных правовых актов. –</w:t>
      </w:r>
      <w:r>
        <w:t xml:space="preserve"> М., 2011.</w:t>
      </w:r>
    </w:p>
  </w:footnote>
  <w:footnote w:id="2">
    <w:p w:rsidR="002A5246" w:rsidRDefault="002A5246" w:rsidP="002A5246">
      <w:pPr>
        <w:pStyle w:val="a4"/>
        <w:jc w:val="both"/>
      </w:pPr>
      <w:r>
        <w:rPr>
          <w:rStyle w:val="a3"/>
        </w:rPr>
        <w:footnoteRef/>
      </w:r>
      <w:r>
        <w:t xml:space="preserve"> </w:t>
      </w:r>
      <w:r w:rsidR="006D1610">
        <w:t>С</w:t>
      </w:r>
      <w:r>
        <w:t xml:space="preserve">м.: </w:t>
      </w:r>
      <w:proofErr w:type="spellStart"/>
      <w:r w:rsidRPr="00714039">
        <w:rPr>
          <w:i/>
        </w:rPr>
        <w:t>Арзамасов</w:t>
      </w:r>
      <w:proofErr w:type="spellEnd"/>
      <w:r w:rsidRPr="00714039">
        <w:rPr>
          <w:i/>
        </w:rPr>
        <w:t xml:space="preserve"> Ю.Г., </w:t>
      </w:r>
      <w:proofErr w:type="gramStart"/>
      <w:r w:rsidRPr="00714039">
        <w:rPr>
          <w:i/>
        </w:rPr>
        <w:t>Наконечный</w:t>
      </w:r>
      <w:proofErr w:type="gramEnd"/>
      <w:r w:rsidRPr="00714039">
        <w:rPr>
          <w:i/>
        </w:rPr>
        <w:t xml:space="preserve"> Я.Е</w:t>
      </w:r>
      <w:r>
        <w:t>. Концепция мониторинга нормативных правовых актов. – М., 2011. С. 5-10.</w:t>
      </w:r>
    </w:p>
  </w:footnote>
  <w:footnote w:id="3">
    <w:p w:rsidR="002A5246" w:rsidRDefault="002A5246" w:rsidP="002A5246">
      <w:pPr>
        <w:pStyle w:val="a4"/>
        <w:jc w:val="both"/>
      </w:pPr>
      <w:r>
        <w:rPr>
          <w:rStyle w:val="a3"/>
        </w:rPr>
        <w:footnoteRef/>
      </w:r>
      <w:r>
        <w:t xml:space="preserve"> См.: Теория управления</w:t>
      </w:r>
      <w:proofErr w:type="gramStart"/>
      <w:r>
        <w:t xml:space="preserve"> / П</w:t>
      </w:r>
      <w:proofErr w:type="gramEnd"/>
      <w:r>
        <w:t xml:space="preserve">од ред. Ю.В. Васильева, В.Н. </w:t>
      </w:r>
      <w:proofErr w:type="spellStart"/>
      <w:r>
        <w:t>Парахиной</w:t>
      </w:r>
      <w:proofErr w:type="spellEnd"/>
      <w:r>
        <w:t xml:space="preserve">, Л.Н. </w:t>
      </w:r>
      <w:proofErr w:type="spellStart"/>
      <w:r>
        <w:t>Ушвицкого</w:t>
      </w:r>
      <w:proofErr w:type="spellEnd"/>
      <w:r>
        <w:t xml:space="preserve">. М., 2005. С. 274; Прогнозирование и планирование экономики / Под ред. Г.А. </w:t>
      </w:r>
      <w:proofErr w:type="spellStart"/>
      <w:r>
        <w:t>Кандауровой</w:t>
      </w:r>
      <w:proofErr w:type="spellEnd"/>
      <w:r>
        <w:t>, В.И. Борисевича М., 2005. С. 5–6.</w:t>
      </w:r>
    </w:p>
  </w:footnote>
  <w:footnote w:id="4">
    <w:p w:rsidR="002A5246" w:rsidRDefault="002A5246" w:rsidP="002A5246">
      <w:pPr>
        <w:pStyle w:val="a4"/>
        <w:jc w:val="both"/>
      </w:pPr>
      <w:r>
        <w:rPr>
          <w:rStyle w:val="a3"/>
        </w:rPr>
        <w:footnoteRef/>
      </w:r>
      <w:r>
        <w:t xml:space="preserve"> См.: </w:t>
      </w:r>
      <w:r>
        <w:rPr>
          <w:i/>
        </w:rPr>
        <w:t>Меркулов Д.М.</w:t>
      </w:r>
      <w:r>
        <w:t xml:space="preserve"> Понятие и значение экологического прогнозирования и планирования как функции управления // Право и государство: теория и практика. 2007. № 10. С. 35.</w:t>
      </w:r>
    </w:p>
  </w:footnote>
  <w:footnote w:id="5">
    <w:p w:rsidR="00C26FE5" w:rsidRPr="008A2771" w:rsidRDefault="00C26FE5" w:rsidP="008A2771">
      <w:pPr>
        <w:widowControl w:val="0"/>
        <w:spacing w:line="360" w:lineRule="auto"/>
        <w:rPr>
          <w:snapToGrid w:val="0"/>
          <w:sz w:val="20"/>
          <w:szCs w:val="20"/>
        </w:rPr>
      </w:pPr>
      <w:r w:rsidRPr="008A2771">
        <w:rPr>
          <w:rStyle w:val="a3"/>
          <w:sz w:val="20"/>
          <w:szCs w:val="20"/>
        </w:rPr>
        <w:footnoteRef/>
      </w:r>
      <w:r w:rsidRPr="008A2771">
        <w:rPr>
          <w:sz w:val="20"/>
          <w:szCs w:val="20"/>
        </w:rPr>
        <w:t xml:space="preserve"> См.: </w:t>
      </w:r>
      <w:hyperlink r:id="rId1" w:anchor="6" w:history="1">
        <w:r w:rsidRPr="008A2771">
          <w:rPr>
            <w:rStyle w:val="ae"/>
            <w:snapToGrid w:val="0"/>
            <w:color w:val="auto"/>
            <w:sz w:val="20"/>
            <w:szCs w:val="20"/>
            <w:u w:val="none"/>
          </w:rPr>
          <w:t>http://www.consultant.ru/law/review/lawmaking/material/#6</w:t>
        </w:r>
      </w:hyperlink>
      <w:r w:rsidRPr="008A2771">
        <w:rPr>
          <w:snapToGrid w:val="0"/>
          <w:sz w:val="20"/>
          <w:szCs w:val="20"/>
        </w:rPr>
        <w:t xml:space="preserve">. </w:t>
      </w:r>
    </w:p>
    <w:p w:rsidR="00C26FE5" w:rsidRDefault="00C26FE5">
      <w:pPr>
        <w:pStyle w:val="a4"/>
      </w:pPr>
    </w:p>
  </w:footnote>
  <w:footnote w:id="6">
    <w:p w:rsidR="0045002C" w:rsidRDefault="0045002C" w:rsidP="0045002C">
      <w:pPr>
        <w:pStyle w:val="a4"/>
        <w:jc w:val="both"/>
      </w:pPr>
      <w:r>
        <w:rPr>
          <w:rStyle w:val="a3"/>
        </w:rPr>
        <w:footnoteRef/>
      </w:r>
      <w:r>
        <w:t xml:space="preserve"> См.: </w:t>
      </w:r>
      <w:r w:rsidRPr="0045002C">
        <w:rPr>
          <w:i/>
        </w:rPr>
        <w:t>Исаков В.Б</w:t>
      </w:r>
      <w:r>
        <w:t>. Правовая аналитика. Учебное пособие для студентов старших курсов и слушателей магистратуры. - М.: ГУ–ВШЭ, 2011.</w:t>
      </w:r>
    </w:p>
  </w:footnote>
  <w:footnote w:id="7">
    <w:p w:rsidR="002A5246" w:rsidRDefault="002A5246" w:rsidP="002A5246">
      <w:pPr>
        <w:pStyle w:val="a4"/>
        <w:jc w:val="both"/>
      </w:pPr>
      <w:r>
        <w:rPr>
          <w:rStyle w:val="a3"/>
        </w:rPr>
        <w:footnoteRef/>
      </w:r>
      <w:r>
        <w:t xml:space="preserve"> См.: Приказ Минэкономразвития РФ от 31.08.2010. № 398 «Об утверждении Положения о Порядке подготовки заключений об оценке регулирующего воздействия» // Бюллетень нормативных актов федеральных органов исполнительной власти. № 43, 25.10.2010.</w:t>
      </w:r>
    </w:p>
  </w:footnote>
  <w:footnote w:id="8">
    <w:p w:rsidR="002A5246" w:rsidRDefault="002A5246" w:rsidP="002A5246">
      <w:pPr>
        <w:pStyle w:val="a4"/>
      </w:pPr>
      <w:r>
        <w:rPr>
          <w:rStyle w:val="a3"/>
        </w:rPr>
        <w:footnoteRef/>
      </w:r>
      <w:r>
        <w:t xml:space="preserve"> </w:t>
      </w:r>
      <w:proofErr w:type="gramStart"/>
      <w:r>
        <w:t>См</w:t>
      </w:r>
      <w:proofErr w:type="gramEnd"/>
      <w:r>
        <w:t xml:space="preserve">,: </w:t>
      </w:r>
      <w:r w:rsidRPr="00221FE2">
        <w:t>РГ</w:t>
      </w:r>
      <w:r w:rsidR="0045002C">
        <w:t xml:space="preserve">. </w:t>
      </w:r>
      <w:r w:rsidRPr="00221FE2">
        <w:t xml:space="preserve"> Столичный выпуск</w:t>
      </w:r>
      <w:r>
        <w:t>.</w:t>
      </w:r>
      <w:r w:rsidRPr="00221FE2">
        <w:t xml:space="preserve"> №5775</w:t>
      </w:r>
      <w:r>
        <w:t>.</w:t>
      </w:r>
      <w:r w:rsidRPr="00221FE2">
        <w:t xml:space="preserve"> 9 мая 2012 г.</w:t>
      </w:r>
    </w:p>
  </w:footnote>
  <w:footnote w:id="9">
    <w:p w:rsidR="002A5246" w:rsidRPr="003D1791" w:rsidRDefault="002A5246" w:rsidP="002A5246">
      <w:pPr>
        <w:pStyle w:val="a4"/>
        <w:rPr>
          <w:i/>
        </w:rPr>
      </w:pPr>
      <w:r>
        <w:rPr>
          <w:rStyle w:val="a3"/>
        </w:rPr>
        <w:footnoteRef/>
      </w:r>
      <w:r>
        <w:t xml:space="preserve"> </w:t>
      </w:r>
      <w:r w:rsidRPr="003D1791">
        <w:rPr>
          <w:i/>
        </w:rPr>
        <w:t>Там же.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E7DA9"/>
    <w:multiLevelType w:val="hybridMultilevel"/>
    <w:tmpl w:val="08B69C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BE258AF"/>
    <w:multiLevelType w:val="hybridMultilevel"/>
    <w:tmpl w:val="060C6BE2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2E2"/>
    <w:rsid w:val="000276F5"/>
    <w:rsid w:val="00042915"/>
    <w:rsid w:val="000501E5"/>
    <w:rsid w:val="00063BA4"/>
    <w:rsid w:val="00067A61"/>
    <w:rsid w:val="0007259C"/>
    <w:rsid w:val="000A0A31"/>
    <w:rsid w:val="001011BC"/>
    <w:rsid w:val="00182790"/>
    <w:rsid w:val="00190AC9"/>
    <w:rsid w:val="00221A2B"/>
    <w:rsid w:val="00221A91"/>
    <w:rsid w:val="00226E9E"/>
    <w:rsid w:val="002A5246"/>
    <w:rsid w:val="002A6AFF"/>
    <w:rsid w:val="003255A2"/>
    <w:rsid w:val="00347572"/>
    <w:rsid w:val="00384B8F"/>
    <w:rsid w:val="0039496C"/>
    <w:rsid w:val="00405A50"/>
    <w:rsid w:val="0043387F"/>
    <w:rsid w:val="0045002C"/>
    <w:rsid w:val="00452087"/>
    <w:rsid w:val="00480536"/>
    <w:rsid w:val="004C54F7"/>
    <w:rsid w:val="004D0C12"/>
    <w:rsid w:val="00507664"/>
    <w:rsid w:val="00562423"/>
    <w:rsid w:val="00567665"/>
    <w:rsid w:val="005F07F2"/>
    <w:rsid w:val="0064349A"/>
    <w:rsid w:val="006D1610"/>
    <w:rsid w:val="0072402D"/>
    <w:rsid w:val="0077107F"/>
    <w:rsid w:val="007A3EA6"/>
    <w:rsid w:val="008415E3"/>
    <w:rsid w:val="00896CC5"/>
    <w:rsid w:val="008A2771"/>
    <w:rsid w:val="008C5565"/>
    <w:rsid w:val="009000BA"/>
    <w:rsid w:val="00902DB2"/>
    <w:rsid w:val="009311EE"/>
    <w:rsid w:val="00947A3A"/>
    <w:rsid w:val="009538CF"/>
    <w:rsid w:val="00956C1A"/>
    <w:rsid w:val="009A4ADE"/>
    <w:rsid w:val="009D0F21"/>
    <w:rsid w:val="009D5158"/>
    <w:rsid w:val="009E7158"/>
    <w:rsid w:val="009F3CDC"/>
    <w:rsid w:val="00A3220E"/>
    <w:rsid w:val="00A36259"/>
    <w:rsid w:val="00AD433C"/>
    <w:rsid w:val="00B43312"/>
    <w:rsid w:val="00BA693B"/>
    <w:rsid w:val="00C23B98"/>
    <w:rsid w:val="00C26FE5"/>
    <w:rsid w:val="00C61498"/>
    <w:rsid w:val="00C71AA9"/>
    <w:rsid w:val="00CC356E"/>
    <w:rsid w:val="00CC3F44"/>
    <w:rsid w:val="00CF2F8E"/>
    <w:rsid w:val="00D551B6"/>
    <w:rsid w:val="00D90C1B"/>
    <w:rsid w:val="00DC04DB"/>
    <w:rsid w:val="00DD2409"/>
    <w:rsid w:val="00E26F61"/>
    <w:rsid w:val="00E3221F"/>
    <w:rsid w:val="00E4025B"/>
    <w:rsid w:val="00E553CA"/>
    <w:rsid w:val="00E63399"/>
    <w:rsid w:val="00E64DE1"/>
    <w:rsid w:val="00E65A1C"/>
    <w:rsid w:val="00EB1A13"/>
    <w:rsid w:val="00ED1773"/>
    <w:rsid w:val="00F15833"/>
    <w:rsid w:val="00F412E2"/>
    <w:rsid w:val="00F45598"/>
    <w:rsid w:val="00F542F1"/>
    <w:rsid w:val="00F86402"/>
    <w:rsid w:val="00FC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sid w:val="002A5246"/>
    <w:rPr>
      <w:vertAlign w:val="superscript"/>
    </w:rPr>
  </w:style>
  <w:style w:type="paragraph" w:styleId="a4">
    <w:name w:val="footnote text"/>
    <w:aliases w:val="Plain Text,Знак"/>
    <w:basedOn w:val="a"/>
    <w:link w:val="a5"/>
    <w:unhideWhenUsed/>
    <w:rsid w:val="002A5246"/>
    <w:rPr>
      <w:sz w:val="20"/>
      <w:szCs w:val="20"/>
    </w:rPr>
  </w:style>
  <w:style w:type="character" w:customStyle="1" w:styleId="a5">
    <w:name w:val="Текст сноски Знак"/>
    <w:aliases w:val="Plain Text Знак,Знак Знак"/>
    <w:basedOn w:val="a0"/>
    <w:link w:val="a4"/>
    <w:rsid w:val="002A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2A5246"/>
    <w:pPr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semiHidden/>
    <w:rsid w:val="002A52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A5246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2A52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A52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7259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259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E63399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C26FE5"/>
    <w:rPr>
      <w:color w:val="0000FF" w:themeColor="hyperlink"/>
      <w:u w:val="single"/>
    </w:rPr>
  </w:style>
  <w:style w:type="paragraph" w:customStyle="1" w:styleId="Default">
    <w:name w:val="Default"/>
    <w:rsid w:val="00DC04D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f">
    <w:name w:val="Plain Text"/>
    <w:basedOn w:val="a"/>
    <w:link w:val="af0"/>
    <w:unhideWhenUsed/>
    <w:rsid w:val="00FC5C8D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FC5C8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sid w:val="002A5246"/>
    <w:rPr>
      <w:vertAlign w:val="superscript"/>
    </w:rPr>
  </w:style>
  <w:style w:type="paragraph" w:styleId="a4">
    <w:name w:val="footnote text"/>
    <w:aliases w:val="Plain Text,Знак"/>
    <w:basedOn w:val="a"/>
    <w:link w:val="a5"/>
    <w:unhideWhenUsed/>
    <w:rsid w:val="002A5246"/>
    <w:rPr>
      <w:sz w:val="20"/>
      <w:szCs w:val="20"/>
    </w:rPr>
  </w:style>
  <w:style w:type="character" w:customStyle="1" w:styleId="a5">
    <w:name w:val="Текст сноски Знак"/>
    <w:aliases w:val="Plain Text Знак,Знак Знак"/>
    <w:basedOn w:val="a0"/>
    <w:link w:val="a4"/>
    <w:rsid w:val="002A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2A5246"/>
    <w:pPr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semiHidden/>
    <w:rsid w:val="002A52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A5246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2A52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A52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7259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259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E63399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C26FE5"/>
    <w:rPr>
      <w:color w:val="0000FF" w:themeColor="hyperlink"/>
      <w:u w:val="single"/>
    </w:rPr>
  </w:style>
  <w:style w:type="paragraph" w:customStyle="1" w:styleId="Default">
    <w:name w:val="Default"/>
    <w:rsid w:val="00DC04D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f">
    <w:name w:val="Plain Text"/>
    <w:basedOn w:val="a"/>
    <w:link w:val="af0"/>
    <w:unhideWhenUsed/>
    <w:rsid w:val="00FC5C8D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FC5C8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6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law/review/lawmaking/materia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172A4-6390-4D55-A139-1EEFAAA2D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10</Pages>
  <Words>2164</Words>
  <Characters>12340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USER</cp:lastModifiedBy>
  <cp:revision>59</cp:revision>
  <cp:lastPrinted>2012-10-02T21:36:00Z</cp:lastPrinted>
  <dcterms:created xsi:type="dcterms:W3CDTF">2012-05-13T20:03:00Z</dcterms:created>
  <dcterms:modified xsi:type="dcterms:W3CDTF">2012-12-05T21:14:00Z</dcterms:modified>
</cp:coreProperties>
</file>