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9924" w14:textId="77777777" w:rsidR="0021150E" w:rsidRPr="005E1FF8" w:rsidRDefault="0021150E" w:rsidP="005E1FF8">
      <w:pPr>
        <w:jc w:val="both"/>
        <w:rPr>
          <w:rFonts w:ascii="Times New Roman" w:hAnsi="Times New Roman" w:cs="Times New Roman"/>
          <w:b/>
        </w:rPr>
      </w:pPr>
      <w:r w:rsidRPr="005E1FF8">
        <w:rPr>
          <w:rFonts w:ascii="Times New Roman" w:hAnsi="Times New Roman" w:cs="Times New Roman"/>
          <w:b/>
        </w:rPr>
        <w:t>MOTIVATION</w:t>
      </w:r>
      <w:r w:rsidR="008065D6" w:rsidRPr="005E1FF8">
        <w:rPr>
          <w:rFonts w:ascii="Times New Roman" w:hAnsi="Times New Roman" w:cs="Times New Roman"/>
          <w:b/>
        </w:rPr>
        <w:t>S</w:t>
      </w:r>
      <w:r w:rsidRPr="005E1FF8">
        <w:rPr>
          <w:rFonts w:ascii="Times New Roman" w:hAnsi="Times New Roman" w:cs="Times New Roman"/>
          <w:b/>
        </w:rPr>
        <w:t>, PREFERENCES</w:t>
      </w:r>
      <w:r w:rsidR="008065D6" w:rsidRPr="005E1FF8">
        <w:rPr>
          <w:rFonts w:ascii="Times New Roman" w:hAnsi="Times New Roman" w:cs="Times New Roman"/>
          <w:b/>
        </w:rPr>
        <w:t>,</w:t>
      </w:r>
      <w:r w:rsidRPr="005E1FF8">
        <w:rPr>
          <w:rFonts w:ascii="Times New Roman" w:hAnsi="Times New Roman" w:cs="Times New Roman"/>
          <w:b/>
        </w:rPr>
        <w:t xml:space="preserve"> AND BARRIERS TO GOING ABROAD</w:t>
      </w:r>
      <w:r w:rsidR="008065D6" w:rsidRPr="005E1FF8">
        <w:rPr>
          <w:rFonts w:ascii="Times New Roman" w:hAnsi="Times New Roman" w:cs="Times New Roman"/>
          <w:b/>
        </w:rPr>
        <w:t>:</w:t>
      </w:r>
    </w:p>
    <w:p w14:paraId="79F5CAD9" w14:textId="67744333" w:rsidR="0021150E" w:rsidRDefault="0021150E" w:rsidP="005E1FF8">
      <w:pPr>
        <w:jc w:val="both"/>
        <w:rPr>
          <w:rFonts w:ascii="Times New Roman" w:hAnsi="Times New Roman" w:cs="Times New Roman"/>
          <w:b/>
        </w:rPr>
      </w:pPr>
      <w:r w:rsidRPr="005E1FF8">
        <w:rPr>
          <w:rFonts w:ascii="Times New Roman" w:hAnsi="Times New Roman" w:cs="Times New Roman"/>
          <w:b/>
        </w:rPr>
        <w:t>RUSSIAN</w:t>
      </w:r>
      <w:r w:rsidR="0096379D">
        <w:rPr>
          <w:rFonts w:ascii="Times New Roman" w:hAnsi="Times New Roman" w:cs="Times New Roman"/>
          <w:b/>
        </w:rPr>
        <w:t xml:space="preserve"> HIGH-TECH</w:t>
      </w:r>
      <w:r w:rsidRPr="005E1FF8">
        <w:rPr>
          <w:rFonts w:ascii="Times New Roman" w:hAnsi="Times New Roman" w:cs="Times New Roman"/>
          <w:b/>
        </w:rPr>
        <w:t xml:space="preserve"> START-UPS AND SMALL INNOVATIVE ENTERPRISES</w:t>
      </w:r>
    </w:p>
    <w:p w14:paraId="7242DAAF" w14:textId="77777777" w:rsidR="009B56F1" w:rsidRDefault="009B56F1" w:rsidP="005E1FF8">
      <w:pPr>
        <w:jc w:val="both"/>
        <w:rPr>
          <w:rFonts w:ascii="Times New Roman" w:hAnsi="Times New Roman" w:cs="Times New Roman"/>
          <w:b/>
        </w:rPr>
      </w:pPr>
    </w:p>
    <w:p w14:paraId="6D9C08F8" w14:textId="77777777" w:rsidR="00D574E2" w:rsidRDefault="00A338AD" w:rsidP="005E1FF8">
      <w:pPr>
        <w:jc w:val="both"/>
        <w:rPr>
          <w:rFonts w:ascii="Times New Roman" w:hAnsi="Times New Roman" w:cs="Times New Roman"/>
          <w:b/>
        </w:rPr>
      </w:pPr>
      <w:r>
        <w:rPr>
          <w:rFonts w:ascii="Times New Roman" w:hAnsi="Times New Roman" w:cs="Times New Roman"/>
          <w:b/>
        </w:rPr>
        <w:t xml:space="preserve">Dr. Ninel Seniuk (National Research University “Higher School of Economics”) and </w:t>
      </w:r>
    </w:p>
    <w:p w14:paraId="439D3F28" w14:textId="09CC5FA4" w:rsidR="00A338AD" w:rsidRDefault="00D574E2" w:rsidP="005E1FF8">
      <w:pPr>
        <w:jc w:val="both"/>
        <w:rPr>
          <w:rFonts w:ascii="Times New Roman" w:hAnsi="Times New Roman" w:cs="Times New Roman"/>
          <w:b/>
        </w:rPr>
      </w:pPr>
      <w:r>
        <w:rPr>
          <w:rFonts w:ascii="Times New Roman" w:hAnsi="Times New Roman" w:cs="Times New Roman"/>
          <w:b/>
        </w:rPr>
        <w:t xml:space="preserve">MA </w:t>
      </w:r>
      <w:r w:rsidR="00A338AD">
        <w:rPr>
          <w:rFonts w:ascii="Times New Roman" w:hAnsi="Times New Roman" w:cs="Times New Roman"/>
          <w:b/>
        </w:rPr>
        <w:t>Zachary De Groot (</w:t>
      </w:r>
      <w:r>
        <w:rPr>
          <w:rFonts w:ascii="Times New Roman" w:hAnsi="Times New Roman" w:cs="Times New Roman"/>
          <w:b/>
        </w:rPr>
        <w:t>National Research University “Higher School of Economics”</w:t>
      </w:r>
      <w:r w:rsidR="00A338AD">
        <w:rPr>
          <w:rFonts w:ascii="Times New Roman" w:hAnsi="Times New Roman" w:cs="Times New Roman"/>
          <w:b/>
        </w:rPr>
        <w:t>).</w:t>
      </w:r>
    </w:p>
    <w:p w14:paraId="007DD7FF" w14:textId="77777777" w:rsidR="009B56F1" w:rsidRDefault="009B56F1" w:rsidP="005E1FF8">
      <w:pPr>
        <w:jc w:val="both"/>
        <w:rPr>
          <w:rFonts w:ascii="Times New Roman" w:hAnsi="Times New Roman" w:cs="Times New Roman"/>
          <w:b/>
        </w:rPr>
      </w:pPr>
    </w:p>
    <w:p w14:paraId="19D4896D" w14:textId="3529C036" w:rsidR="00A338AD" w:rsidRPr="005E1FF8" w:rsidRDefault="00A338AD" w:rsidP="005E1FF8">
      <w:pPr>
        <w:jc w:val="both"/>
        <w:rPr>
          <w:rFonts w:ascii="Times New Roman" w:hAnsi="Times New Roman" w:cs="Times New Roman"/>
          <w:b/>
        </w:rPr>
      </w:pPr>
      <w:r>
        <w:rPr>
          <w:rFonts w:ascii="Times New Roman" w:hAnsi="Times New Roman" w:cs="Times New Roman"/>
          <w:b/>
        </w:rPr>
        <w:t xml:space="preserve">With special thanks to: </w:t>
      </w:r>
      <w:proofErr w:type="spellStart"/>
      <w:r>
        <w:rPr>
          <w:rFonts w:ascii="Times New Roman" w:hAnsi="Times New Roman" w:cs="Times New Roman"/>
          <w:b/>
        </w:rPr>
        <w:t>Tianshuo</w:t>
      </w:r>
      <w:proofErr w:type="spellEnd"/>
      <w:r>
        <w:rPr>
          <w:rFonts w:ascii="Times New Roman" w:hAnsi="Times New Roman" w:cs="Times New Roman"/>
          <w:b/>
        </w:rPr>
        <w:t xml:space="preserve"> Li; Luigi </w:t>
      </w:r>
      <w:proofErr w:type="spellStart"/>
      <w:r>
        <w:rPr>
          <w:rFonts w:ascii="Times New Roman" w:hAnsi="Times New Roman" w:cs="Times New Roman"/>
          <w:b/>
        </w:rPr>
        <w:t>Nicolo</w:t>
      </w:r>
      <w:proofErr w:type="spellEnd"/>
      <w:r>
        <w:rPr>
          <w:rFonts w:ascii="Times New Roman" w:hAnsi="Times New Roman" w:cs="Times New Roman"/>
          <w:b/>
        </w:rPr>
        <w:t xml:space="preserve"> </w:t>
      </w:r>
      <w:proofErr w:type="spellStart"/>
      <w:r>
        <w:rPr>
          <w:rFonts w:ascii="Times New Roman" w:hAnsi="Times New Roman" w:cs="Times New Roman"/>
          <w:b/>
        </w:rPr>
        <w:t>Segarizzi</w:t>
      </w:r>
      <w:proofErr w:type="spellEnd"/>
      <w:r>
        <w:rPr>
          <w:rFonts w:ascii="Times New Roman" w:hAnsi="Times New Roman" w:cs="Times New Roman"/>
          <w:b/>
        </w:rPr>
        <w:t xml:space="preserve">; </w:t>
      </w:r>
      <w:proofErr w:type="spellStart"/>
      <w:r>
        <w:rPr>
          <w:rFonts w:ascii="Times New Roman" w:hAnsi="Times New Roman" w:cs="Times New Roman"/>
          <w:b/>
        </w:rPr>
        <w:t>Tianyue</w:t>
      </w:r>
      <w:proofErr w:type="spellEnd"/>
      <w:r>
        <w:rPr>
          <w:rFonts w:ascii="Times New Roman" w:hAnsi="Times New Roman" w:cs="Times New Roman"/>
          <w:b/>
        </w:rPr>
        <w:t xml:space="preserve"> Yang; </w:t>
      </w:r>
      <w:proofErr w:type="spellStart"/>
      <w:r>
        <w:rPr>
          <w:rFonts w:ascii="Times New Roman" w:hAnsi="Times New Roman" w:cs="Times New Roman"/>
          <w:b/>
        </w:rPr>
        <w:t>Yuqing</w:t>
      </w:r>
      <w:proofErr w:type="spellEnd"/>
      <w:r>
        <w:rPr>
          <w:rFonts w:ascii="Times New Roman" w:hAnsi="Times New Roman" w:cs="Times New Roman"/>
          <w:b/>
        </w:rPr>
        <w:t xml:space="preserve"> Xia; </w:t>
      </w:r>
      <w:proofErr w:type="spellStart"/>
      <w:r>
        <w:rPr>
          <w:rFonts w:ascii="Times New Roman" w:hAnsi="Times New Roman" w:cs="Times New Roman"/>
          <w:b/>
        </w:rPr>
        <w:t>Kjell</w:t>
      </w:r>
      <w:proofErr w:type="spellEnd"/>
      <w:r>
        <w:rPr>
          <w:rFonts w:ascii="Times New Roman" w:hAnsi="Times New Roman" w:cs="Times New Roman"/>
          <w:b/>
        </w:rPr>
        <w:t xml:space="preserve"> </w:t>
      </w:r>
      <w:proofErr w:type="spellStart"/>
      <w:r>
        <w:rPr>
          <w:rFonts w:ascii="Times New Roman" w:hAnsi="Times New Roman" w:cs="Times New Roman"/>
          <w:b/>
        </w:rPr>
        <w:t>Hatteland</w:t>
      </w:r>
      <w:proofErr w:type="spellEnd"/>
      <w:r>
        <w:rPr>
          <w:rFonts w:ascii="Times New Roman" w:hAnsi="Times New Roman" w:cs="Times New Roman"/>
          <w:b/>
        </w:rPr>
        <w:t xml:space="preserve"> and Irina </w:t>
      </w:r>
      <w:proofErr w:type="spellStart"/>
      <w:r>
        <w:rPr>
          <w:rFonts w:ascii="Times New Roman" w:hAnsi="Times New Roman" w:cs="Times New Roman"/>
          <w:b/>
        </w:rPr>
        <w:t>Korotkova</w:t>
      </w:r>
      <w:proofErr w:type="spellEnd"/>
      <w:r>
        <w:rPr>
          <w:rFonts w:ascii="Times New Roman" w:hAnsi="Times New Roman" w:cs="Times New Roman"/>
          <w:b/>
        </w:rPr>
        <w:t xml:space="preserve"> </w:t>
      </w:r>
    </w:p>
    <w:p w14:paraId="6573DFB0" w14:textId="77777777" w:rsidR="0021150E" w:rsidRPr="005E1FF8" w:rsidRDefault="0021150E" w:rsidP="005E1FF8">
      <w:pPr>
        <w:jc w:val="both"/>
        <w:rPr>
          <w:rFonts w:ascii="Times New Roman" w:hAnsi="Times New Roman" w:cs="Times New Roman"/>
          <w:b/>
          <w:bCs/>
        </w:rPr>
      </w:pPr>
    </w:p>
    <w:p w14:paraId="295962B1" w14:textId="6D6D7D60" w:rsidR="008A180E" w:rsidRPr="009D581A" w:rsidRDefault="009D581A" w:rsidP="005E1FF8">
      <w:pPr>
        <w:widowControl w:val="0"/>
        <w:autoSpaceDE w:val="0"/>
        <w:autoSpaceDN w:val="0"/>
        <w:adjustRightInd w:val="0"/>
        <w:jc w:val="both"/>
        <w:rPr>
          <w:rFonts w:ascii="Times New Roman" w:hAnsi="Times New Roman" w:cs="Times New Roman"/>
          <w:i/>
          <w:lang w:val="ru-RU"/>
        </w:rPr>
      </w:pPr>
      <w:r w:rsidRPr="00D574E2">
        <w:rPr>
          <w:rFonts w:ascii="Times New Roman" w:hAnsi="Times New Roman" w:cs="Times New Roman"/>
          <w:i/>
        </w:rPr>
        <w:t xml:space="preserve">   </w:t>
      </w:r>
      <w:r w:rsidR="008A180E" w:rsidRPr="009D581A">
        <w:rPr>
          <w:rFonts w:ascii="Times New Roman" w:hAnsi="Times New Roman" w:cs="Times New Roman"/>
          <w:i/>
          <w:lang w:val="ru-RU"/>
        </w:rPr>
        <w:t xml:space="preserve">Настоящая статья посвящена изучению мотивов, предпочтений и барьеров на пути выхода за рубеж российских </w:t>
      </w:r>
      <w:r w:rsidR="0096379D">
        <w:rPr>
          <w:rFonts w:ascii="Times New Roman" w:hAnsi="Times New Roman" w:cs="Times New Roman"/>
          <w:i/>
          <w:lang w:val="ru-RU"/>
        </w:rPr>
        <w:t xml:space="preserve">высокотехнологичных </w:t>
      </w:r>
      <w:proofErr w:type="spellStart"/>
      <w:r w:rsidR="008A180E" w:rsidRPr="009D581A">
        <w:rPr>
          <w:rFonts w:ascii="Times New Roman" w:hAnsi="Times New Roman" w:cs="Times New Roman"/>
          <w:i/>
          <w:lang w:val="ru-RU"/>
        </w:rPr>
        <w:t>стартапов</w:t>
      </w:r>
      <w:proofErr w:type="spellEnd"/>
      <w:r w:rsidR="008A180E" w:rsidRPr="009D581A">
        <w:rPr>
          <w:rFonts w:ascii="Times New Roman" w:hAnsi="Times New Roman" w:cs="Times New Roman"/>
          <w:i/>
          <w:lang w:val="ru-RU"/>
        </w:rPr>
        <w:t xml:space="preserve"> и малых инновационных предприятий (МИП), принявших участие в “</w:t>
      </w:r>
      <w:r w:rsidR="008A180E" w:rsidRPr="009D581A">
        <w:rPr>
          <w:rFonts w:ascii="Times New Roman" w:hAnsi="Times New Roman" w:cs="Times New Roman"/>
          <w:i/>
        </w:rPr>
        <w:t>Startup</w:t>
      </w:r>
      <w:r w:rsidR="008A180E" w:rsidRPr="009D581A">
        <w:rPr>
          <w:rFonts w:ascii="Times New Roman" w:hAnsi="Times New Roman" w:cs="Times New Roman"/>
          <w:i/>
          <w:lang w:val="ru-RU"/>
        </w:rPr>
        <w:t xml:space="preserve"> </w:t>
      </w:r>
      <w:r w:rsidR="008A180E" w:rsidRPr="009D581A">
        <w:rPr>
          <w:rFonts w:ascii="Times New Roman" w:hAnsi="Times New Roman" w:cs="Times New Roman"/>
          <w:i/>
        </w:rPr>
        <w:t>Village</w:t>
      </w:r>
      <w:r w:rsidR="008A180E" w:rsidRPr="009D581A">
        <w:rPr>
          <w:rFonts w:ascii="Times New Roman" w:hAnsi="Times New Roman" w:cs="Times New Roman"/>
          <w:i/>
          <w:lang w:val="ru-RU"/>
        </w:rPr>
        <w:t xml:space="preserve">”, проведённом в </w:t>
      </w:r>
      <w:r w:rsidR="005E1FF8" w:rsidRPr="009D581A">
        <w:rPr>
          <w:rFonts w:ascii="Times New Roman" w:hAnsi="Times New Roman" w:cs="Times New Roman"/>
          <w:i/>
          <w:lang w:val="ru-RU"/>
        </w:rPr>
        <w:t>инновационном центре «</w:t>
      </w:r>
      <w:proofErr w:type="spellStart"/>
      <w:r w:rsidR="008A180E" w:rsidRPr="009D581A">
        <w:rPr>
          <w:rFonts w:ascii="Times New Roman" w:hAnsi="Times New Roman" w:cs="Times New Roman"/>
          <w:i/>
          <w:lang w:val="ru-RU"/>
        </w:rPr>
        <w:t>Сколково</w:t>
      </w:r>
      <w:proofErr w:type="spellEnd"/>
      <w:r w:rsidR="005E1FF8" w:rsidRPr="009D581A">
        <w:rPr>
          <w:rFonts w:ascii="Times New Roman" w:hAnsi="Times New Roman" w:cs="Times New Roman"/>
          <w:i/>
          <w:lang w:val="ru-RU"/>
        </w:rPr>
        <w:t>»</w:t>
      </w:r>
      <w:r w:rsidR="008A180E" w:rsidRPr="009D581A">
        <w:rPr>
          <w:rFonts w:ascii="Times New Roman" w:hAnsi="Times New Roman" w:cs="Times New Roman"/>
          <w:i/>
          <w:lang w:val="ru-RU"/>
        </w:rPr>
        <w:t xml:space="preserve"> в мае 2019 года. Рассматривая создаваемый ими новый продукт, процесс или бизнес </w:t>
      </w:r>
      <w:r w:rsidR="008A180E" w:rsidRPr="00C23E23">
        <w:rPr>
          <w:rFonts w:ascii="Times New Roman" w:hAnsi="Times New Roman" w:cs="Times New Roman"/>
          <w:i/>
          <w:lang w:val="ru-RU"/>
        </w:rPr>
        <w:t xml:space="preserve">как </w:t>
      </w:r>
      <w:r w:rsidR="003D0AA8" w:rsidRPr="00C543D3">
        <w:rPr>
          <w:rFonts w:ascii="Times New Roman" w:hAnsi="Times New Roman" w:cs="Times New Roman"/>
          <w:i/>
          <w:lang w:val="ru-RU"/>
        </w:rPr>
        <w:t>капитальный</w:t>
      </w:r>
      <w:r w:rsidR="003D0AA8" w:rsidRPr="00E20066">
        <w:rPr>
          <w:rFonts w:ascii="Times New Roman" w:hAnsi="Times New Roman" w:cs="Times New Roman"/>
          <w:i/>
          <w:lang w:val="ru-RU"/>
        </w:rPr>
        <w:t xml:space="preserve"> </w:t>
      </w:r>
      <w:r w:rsidR="008A180E" w:rsidRPr="009D581A">
        <w:rPr>
          <w:rFonts w:ascii="Times New Roman" w:hAnsi="Times New Roman" w:cs="Times New Roman"/>
          <w:i/>
          <w:lang w:val="ru-RU"/>
        </w:rPr>
        <w:t>товар или потенциальный актив для зарубежного инвестирования, для целей подобного изучения были проанализированы возможности как теоретико-модельного инструментария, так и эмпирические методы социологических исследований. Поскольку, в силу ограниченности возможностей неоклассических теоретических подходов, корпоративная мотивация на микроуровне не поддаётся точному количественному описанию, был использован метод анкетирования и интервьюирования топ-менеджмента участвующих предприятий. Всего было опрошено около 100 участников, каждый из которых заявил о своём намерении заниматься внешнеэкономической деятельностью, причём половина из них уже имеет собственный опыт зарубежной деятельности. При этом, 44% намерены продать свой бизнес или права на инновационный продукт и только 12% готовы к сотрудничеству в рамках совместного предприятия.</w:t>
      </w:r>
    </w:p>
    <w:p w14:paraId="652BEE86" w14:textId="77777777" w:rsidR="008A180E" w:rsidRPr="009D581A" w:rsidRDefault="008A180E" w:rsidP="005E1FF8">
      <w:pPr>
        <w:widowControl w:val="0"/>
        <w:autoSpaceDE w:val="0"/>
        <w:autoSpaceDN w:val="0"/>
        <w:adjustRightInd w:val="0"/>
        <w:jc w:val="both"/>
        <w:rPr>
          <w:rFonts w:ascii="Times New Roman" w:hAnsi="Times New Roman" w:cs="Times New Roman"/>
          <w:i/>
          <w:lang w:val="ru-RU"/>
        </w:rPr>
      </w:pPr>
      <w:r w:rsidRPr="009D581A">
        <w:rPr>
          <w:rFonts w:ascii="Times New Roman" w:hAnsi="Times New Roman" w:cs="Times New Roman"/>
          <w:i/>
        </w:rPr>
        <w:t> </w:t>
      </w:r>
      <w:r w:rsidRPr="009D581A">
        <w:rPr>
          <w:rFonts w:ascii="Times New Roman" w:hAnsi="Times New Roman" w:cs="Times New Roman"/>
          <w:i/>
          <w:lang w:val="ru-RU"/>
        </w:rPr>
        <w:t xml:space="preserve"> </w:t>
      </w:r>
      <w:r w:rsidRPr="009D581A">
        <w:rPr>
          <w:rFonts w:ascii="Times New Roman" w:hAnsi="Times New Roman" w:cs="Times New Roman"/>
          <w:i/>
        </w:rPr>
        <w:t> </w:t>
      </w:r>
      <w:r w:rsidRPr="009D581A">
        <w:rPr>
          <w:rFonts w:ascii="Times New Roman" w:hAnsi="Times New Roman" w:cs="Times New Roman"/>
          <w:i/>
          <w:lang w:val="ru-RU"/>
        </w:rPr>
        <w:t xml:space="preserve"> На основе анализа полученных результатов, были оценены корпоративные мотивы выхода за рубеж российских </w:t>
      </w:r>
      <w:proofErr w:type="spellStart"/>
      <w:r w:rsidRPr="009D581A">
        <w:rPr>
          <w:rFonts w:ascii="Times New Roman" w:hAnsi="Times New Roman" w:cs="Times New Roman"/>
          <w:i/>
          <w:lang w:val="ru-RU"/>
        </w:rPr>
        <w:t>стартапов</w:t>
      </w:r>
      <w:proofErr w:type="spellEnd"/>
      <w:r w:rsidRPr="009D581A">
        <w:rPr>
          <w:rFonts w:ascii="Times New Roman" w:hAnsi="Times New Roman" w:cs="Times New Roman"/>
          <w:i/>
          <w:lang w:val="ru-RU"/>
        </w:rPr>
        <w:t xml:space="preserve"> и МИП в традиционном формате поиска рынков (17,3%), эффективности (20,0%), ресурсов (40,0%) и стратегических активов (22,7%). Это существенным образом отличается от сделанных </w:t>
      </w:r>
      <w:r w:rsidRPr="009D581A">
        <w:rPr>
          <w:rFonts w:ascii="Times New Roman" w:hAnsi="Times New Roman" w:cs="Times New Roman"/>
          <w:i/>
        </w:rPr>
        <w:t>UNCTAD</w:t>
      </w:r>
      <w:r w:rsidRPr="009D581A">
        <w:rPr>
          <w:rFonts w:ascii="Times New Roman" w:hAnsi="Times New Roman" w:cs="Times New Roman"/>
          <w:i/>
          <w:lang w:val="ru-RU"/>
        </w:rPr>
        <w:t xml:space="preserve"> на рубеже 2005/2006 гг. усреднённых оценок мотивации выходящих за рубеж компаний из развивающихся и переходных экономик, соответственно, 51%/22%/13%/14%. На их фоне, российские инновационные предприятия вы</w:t>
      </w:r>
      <w:r w:rsidR="005E1FF8" w:rsidRPr="009D581A">
        <w:rPr>
          <w:rFonts w:ascii="Times New Roman" w:hAnsi="Times New Roman" w:cs="Times New Roman"/>
          <w:i/>
          <w:lang w:val="ru-RU"/>
        </w:rPr>
        <w:t xml:space="preserve">глядят значительно более </w:t>
      </w:r>
      <w:proofErr w:type="spellStart"/>
      <w:r w:rsidR="005E1FF8" w:rsidRPr="009D581A">
        <w:rPr>
          <w:rFonts w:ascii="Times New Roman" w:hAnsi="Times New Roman" w:cs="Times New Roman"/>
          <w:i/>
          <w:lang w:val="ru-RU"/>
        </w:rPr>
        <w:t>ресурсо</w:t>
      </w:r>
      <w:proofErr w:type="spellEnd"/>
      <w:r w:rsidR="005E1FF8" w:rsidRPr="009D581A">
        <w:rPr>
          <w:rFonts w:ascii="Times New Roman" w:hAnsi="Times New Roman" w:cs="Times New Roman"/>
          <w:i/>
          <w:lang w:val="ru-RU"/>
        </w:rPr>
        <w:t>-</w:t>
      </w:r>
      <w:r w:rsidRPr="009D581A">
        <w:rPr>
          <w:rFonts w:ascii="Times New Roman" w:hAnsi="Times New Roman" w:cs="Times New Roman"/>
          <w:i/>
          <w:lang w:val="ru-RU"/>
        </w:rPr>
        <w:t>ориентированными и сильнее заинтересованными в поиске стратегических активов. Вместе с тем, менее заинтересованными в поиске эффективности и минимально - в поиске рынков.</w:t>
      </w:r>
      <w:r w:rsidRPr="009D581A">
        <w:rPr>
          <w:rFonts w:ascii="Times New Roman" w:hAnsi="Times New Roman" w:cs="Times New Roman"/>
          <w:i/>
        </w:rPr>
        <w:t> </w:t>
      </w:r>
    </w:p>
    <w:p w14:paraId="616A7CCB" w14:textId="77777777" w:rsidR="008A180E" w:rsidRPr="009D581A" w:rsidRDefault="008A180E" w:rsidP="005E1FF8">
      <w:pPr>
        <w:widowControl w:val="0"/>
        <w:autoSpaceDE w:val="0"/>
        <w:autoSpaceDN w:val="0"/>
        <w:adjustRightInd w:val="0"/>
        <w:jc w:val="both"/>
        <w:rPr>
          <w:rFonts w:ascii="Times New Roman" w:hAnsi="Times New Roman" w:cs="Times New Roman"/>
          <w:i/>
          <w:lang w:val="ru-RU"/>
        </w:rPr>
      </w:pPr>
      <w:r w:rsidRPr="009D581A">
        <w:rPr>
          <w:rFonts w:ascii="Times New Roman" w:hAnsi="Times New Roman" w:cs="Times New Roman"/>
          <w:i/>
        </w:rPr>
        <w:t> </w:t>
      </w:r>
      <w:r w:rsidRPr="009D581A">
        <w:rPr>
          <w:rFonts w:ascii="Times New Roman" w:hAnsi="Times New Roman" w:cs="Times New Roman"/>
          <w:i/>
          <w:lang w:val="ru-RU"/>
        </w:rPr>
        <w:t xml:space="preserve"> </w:t>
      </w:r>
      <w:r w:rsidRPr="009D581A">
        <w:rPr>
          <w:rFonts w:ascii="Times New Roman" w:hAnsi="Times New Roman" w:cs="Times New Roman"/>
          <w:i/>
        </w:rPr>
        <w:t> </w:t>
      </w:r>
      <w:r w:rsidRPr="009D581A">
        <w:rPr>
          <w:rFonts w:ascii="Times New Roman" w:hAnsi="Times New Roman" w:cs="Times New Roman"/>
          <w:i/>
          <w:lang w:val="ru-RU"/>
        </w:rPr>
        <w:t xml:space="preserve"> Их предпочтения значительно различаются, выбирая в качестве желательных партнёров страны СНГ (главным образом Беларусь и Казахстан) и БРИКС (прежде всего - Китай), а также развитые экономики ЕС (с предпочтением Германии). Среди основных барьеров - недостаток собственных финансов и прочих ресурсов и недостаточность государственной поддержки в выходе и продвижении российских компаний за рубежом.</w:t>
      </w:r>
    </w:p>
    <w:p w14:paraId="4D426A16" w14:textId="77777777" w:rsidR="008A180E" w:rsidRPr="009D581A" w:rsidRDefault="008A180E" w:rsidP="005E1FF8">
      <w:pPr>
        <w:jc w:val="both"/>
        <w:rPr>
          <w:rFonts w:ascii="Times New Roman" w:hAnsi="Times New Roman" w:cs="Times New Roman"/>
          <w:b/>
          <w:bCs/>
          <w:i/>
          <w:lang w:val="ru-RU"/>
        </w:rPr>
      </w:pPr>
      <w:r w:rsidRPr="009D581A">
        <w:rPr>
          <w:rFonts w:ascii="Times New Roman" w:hAnsi="Times New Roman" w:cs="Times New Roman"/>
          <w:i/>
        </w:rPr>
        <w:t> </w:t>
      </w:r>
      <w:r w:rsidRPr="009D581A">
        <w:rPr>
          <w:rFonts w:ascii="Times New Roman" w:hAnsi="Times New Roman" w:cs="Times New Roman"/>
          <w:i/>
          <w:lang w:val="ru-RU"/>
        </w:rPr>
        <w:t xml:space="preserve"> </w:t>
      </w:r>
      <w:r w:rsidRPr="009D581A">
        <w:rPr>
          <w:rFonts w:ascii="Times New Roman" w:hAnsi="Times New Roman" w:cs="Times New Roman"/>
          <w:i/>
        </w:rPr>
        <w:t> </w:t>
      </w:r>
      <w:r w:rsidRPr="009D581A">
        <w:rPr>
          <w:rFonts w:ascii="Times New Roman" w:hAnsi="Times New Roman" w:cs="Times New Roman"/>
          <w:i/>
          <w:lang w:val="ru-RU"/>
        </w:rPr>
        <w:t xml:space="preserve">На основе полученных результатов сделаны адекватные рекомендации </w:t>
      </w:r>
      <w:r w:rsidRPr="009D581A">
        <w:rPr>
          <w:rFonts w:ascii="Times New Roman" w:hAnsi="Times New Roman" w:cs="Times New Roman"/>
          <w:i/>
        </w:rPr>
        <w:t> </w:t>
      </w:r>
      <w:r w:rsidRPr="009D581A">
        <w:rPr>
          <w:rFonts w:ascii="Times New Roman" w:hAnsi="Times New Roman" w:cs="Times New Roman"/>
          <w:i/>
          <w:lang w:val="ru-RU"/>
        </w:rPr>
        <w:t>правительству РФ по усилению инвестиционной мотивации российских инновационных предприятий в международной кооперации БРИКС</w:t>
      </w:r>
      <w:r w:rsidR="005E1FF8" w:rsidRPr="009D581A">
        <w:rPr>
          <w:rFonts w:ascii="Times New Roman" w:hAnsi="Times New Roman" w:cs="Times New Roman"/>
          <w:i/>
          <w:lang w:val="ru-RU"/>
        </w:rPr>
        <w:t>,</w:t>
      </w:r>
      <w:r w:rsidRPr="009D581A">
        <w:rPr>
          <w:rFonts w:ascii="Times New Roman" w:hAnsi="Times New Roman" w:cs="Times New Roman"/>
          <w:i/>
          <w:lang w:val="ru-RU"/>
        </w:rPr>
        <w:t xml:space="preserve"> в форме совместных глобальных цепочек стоимости, на базе собственных объектов интеллектуальной собственности.</w:t>
      </w:r>
      <w:r w:rsidRPr="009D581A">
        <w:rPr>
          <w:rFonts w:ascii="Times New Roman" w:hAnsi="Times New Roman" w:cs="Times New Roman"/>
          <w:i/>
        </w:rPr>
        <w:t> </w:t>
      </w:r>
    </w:p>
    <w:p w14:paraId="07ECAEE1" w14:textId="77777777" w:rsidR="008A180E" w:rsidRPr="005E1FF8" w:rsidRDefault="008A180E" w:rsidP="005E1FF8">
      <w:pPr>
        <w:jc w:val="both"/>
        <w:rPr>
          <w:rFonts w:ascii="Times New Roman" w:hAnsi="Times New Roman" w:cs="Times New Roman"/>
          <w:b/>
          <w:bCs/>
          <w:lang w:val="ru-RU"/>
        </w:rPr>
      </w:pPr>
    </w:p>
    <w:p w14:paraId="58C7E3EC" w14:textId="77777777" w:rsidR="00FB4F6B" w:rsidRDefault="00FB4F6B" w:rsidP="005E1FF8">
      <w:pPr>
        <w:jc w:val="both"/>
        <w:rPr>
          <w:rFonts w:ascii="Times New Roman" w:hAnsi="Times New Roman" w:cs="Times New Roman"/>
          <w:b/>
          <w:i/>
          <w:iCs/>
          <w:lang w:val="en-GB"/>
        </w:rPr>
      </w:pPr>
    </w:p>
    <w:p w14:paraId="4B4FECEF" w14:textId="77777777" w:rsidR="00FB4F6B" w:rsidRDefault="00FB4F6B" w:rsidP="005E1FF8">
      <w:pPr>
        <w:jc w:val="both"/>
        <w:rPr>
          <w:rFonts w:ascii="Times New Roman" w:hAnsi="Times New Roman" w:cs="Times New Roman"/>
          <w:b/>
          <w:i/>
          <w:iCs/>
          <w:lang w:val="en-GB"/>
        </w:rPr>
      </w:pPr>
    </w:p>
    <w:p w14:paraId="1DFD9BE6" w14:textId="077FC25C" w:rsidR="006A66F3" w:rsidRPr="009D581A" w:rsidRDefault="006A66F3" w:rsidP="005E1FF8">
      <w:pPr>
        <w:jc w:val="both"/>
        <w:rPr>
          <w:rFonts w:ascii="Times New Roman" w:hAnsi="Times New Roman" w:cs="Times New Roman"/>
          <w:b/>
          <w:bCs/>
          <w:i/>
          <w:iCs/>
          <w:lang w:val="en-GB"/>
        </w:rPr>
      </w:pPr>
      <w:r w:rsidRPr="009D581A">
        <w:rPr>
          <w:rFonts w:ascii="Times New Roman" w:hAnsi="Times New Roman" w:cs="Times New Roman"/>
          <w:b/>
          <w:i/>
          <w:iCs/>
          <w:lang w:val="en-GB"/>
        </w:rPr>
        <w:t>English</w:t>
      </w:r>
    </w:p>
    <w:p w14:paraId="5E294620" w14:textId="77777777" w:rsidR="004F2986" w:rsidRDefault="004F2986" w:rsidP="004F2986">
      <w:pPr>
        <w:ind w:firstLine="720"/>
        <w:jc w:val="both"/>
        <w:rPr>
          <w:rFonts w:ascii="Times New Roman" w:hAnsi="Times New Roman" w:cs="Times New Roman"/>
          <w:i/>
        </w:rPr>
      </w:pPr>
      <w:r>
        <w:rPr>
          <w:rFonts w:ascii="Times New Roman" w:hAnsi="Times New Roman" w:cs="Times New Roman"/>
          <w:i/>
        </w:rPr>
        <w:t xml:space="preserve">This article is devoted to studying the motives, preferences, and market entry barriers for Russian high-tech start-ups and small innovative enterprises (SIE) that took part in the “Startup Village” event held at Skolkovo Innovation Centre in May 2019. Due to limitations in neoclassical theories, corporate motivation at the micro-level cannot be accurately quantified. Thus, this work uses survey and interview methods to gather primary data directly from top representatives of participating enterprises. In total, about 100 participants were interviewed. Every respondent expressed intentions to engaged in foreign economic activity; half of them already have experience operating outside of Russia. Further, 44% intend to sell their business or intellectual property rights outright, with only 12% ready to cooperate in a join venture. </w:t>
      </w:r>
    </w:p>
    <w:p w14:paraId="70741C87" w14:textId="77777777" w:rsidR="004F2986" w:rsidRDefault="004F2986" w:rsidP="004F2986">
      <w:pPr>
        <w:ind w:firstLine="720"/>
        <w:jc w:val="both"/>
        <w:rPr>
          <w:rFonts w:ascii="Times New Roman" w:hAnsi="Times New Roman" w:cs="Times New Roman"/>
          <w:i/>
        </w:rPr>
      </w:pPr>
      <w:r>
        <w:rPr>
          <w:rFonts w:ascii="Times New Roman" w:hAnsi="Times New Roman" w:cs="Times New Roman"/>
          <w:i/>
        </w:rPr>
        <w:t>Based on the analysis of the results, the corporate motives of Russian startups and SIEs going abroad is in seeking: new markets (17.3%), improved efficiency (20.0%), resources (40.0%), and strategic assets (22.7%). This is diverges significantly from the average estimates made by UNCTAD in 2005/2006, where they found motivation from foreign companies in developing and transition economies to be 51%/22%/13%/14%. Against this background, Russian innovative enterprises appear far more resource-oriented and more interested in finding strategic assets. However, they are notably less interested in acquiring new markets or efficiency gains.</w:t>
      </w:r>
    </w:p>
    <w:p w14:paraId="31775E41" w14:textId="77777777" w:rsidR="004F2986" w:rsidRDefault="004F2986" w:rsidP="004F2986">
      <w:pPr>
        <w:ind w:firstLine="720"/>
        <w:jc w:val="both"/>
        <w:rPr>
          <w:rFonts w:ascii="Times New Roman" w:hAnsi="Times New Roman" w:cs="Times New Roman"/>
          <w:i/>
        </w:rPr>
      </w:pPr>
      <w:r>
        <w:rPr>
          <w:rFonts w:ascii="Times New Roman" w:hAnsi="Times New Roman" w:cs="Times New Roman"/>
          <w:i/>
        </w:rPr>
        <w:t xml:space="preserve">  Additionally, the preferences in foreign partners by Russian enterprises exhibit some variety. Many choose the CIS countries (mainly Belarus and Kazakhstan) and BRICS nations (primarily China) as desirable partners. Most also express interest in developed economies in the EU (namely Germany). Among the main barriers to establishing foreign relations </w:t>
      </w:r>
      <w:proofErr w:type="gramStart"/>
      <w:r>
        <w:rPr>
          <w:rFonts w:ascii="Times New Roman" w:hAnsi="Times New Roman" w:cs="Times New Roman"/>
          <w:i/>
        </w:rPr>
        <w:t>is</w:t>
      </w:r>
      <w:proofErr w:type="gramEnd"/>
      <w:r>
        <w:rPr>
          <w:rFonts w:ascii="Times New Roman" w:hAnsi="Times New Roman" w:cs="Times New Roman"/>
          <w:i/>
        </w:rPr>
        <w:t xml:space="preserve"> the lack of personal finances and other key resources, as well as a lack of state support in promoting Russian companies abroad. </w:t>
      </w:r>
    </w:p>
    <w:p w14:paraId="4B67BD27" w14:textId="77777777" w:rsidR="004F2986" w:rsidRDefault="004F2986" w:rsidP="004F2986">
      <w:pPr>
        <w:ind w:firstLine="720"/>
        <w:jc w:val="both"/>
        <w:rPr>
          <w:rFonts w:ascii="Times New Roman" w:hAnsi="Times New Roman" w:cs="Times New Roman"/>
          <w:i/>
        </w:rPr>
      </w:pPr>
      <w:r>
        <w:rPr>
          <w:rFonts w:ascii="Times New Roman" w:hAnsi="Times New Roman" w:cs="Times New Roman"/>
          <w:i/>
        </w:rPr>
        <w:t xml:space="preserve">Based on the obtained results, impactful recommendations are offered to the government of the Russian Federation to strengthen the investment motivation of Russian innovative enterprises. Also, recommendations are given to advance the international cooperation of BRICS in the form of joint global value chains (GVCs) using their own innovative capability. </w:t>
      </w:r>
    </w:p>
    <w:p w14:paraId="1F662BA7" w14:textId="77777777" w:rsidR="006A66F3" w:rsidRPr="009D581A" w:rsidRDefault="006A66F3" w:rsidP="005E1FF8">
      <w:pPr>
        <w:jc w:val="both"/>
        <w:rPr>
          <w:rFonts w:ascii="Times New Roman" w:hAnsi="Times New Roman" w:cs="Times New Roman"/>
          <w:b/>
          <w:bCs/>
          <w:i/>
        </w:rPr>
      </w:pPr>
    </w:p>
    <w:p w14:paraId="2DA56A61" w14:textId="77777777" w:rsidR="008A180E" w:rsidRPr="009D581A" w:rsidRDefault="008A180E" w:rsidP="005E1FF8">
      <w:pPr>
        <w:jc w:val="both"/>
        <w:rPr>
          <w:rFonts w:ascii="Times New Roman" w:hAnsi="Times New Roman" w:cs="Times New Roman"/>
          <w:i/>
        </w:rPr>
      </w:pPr>
      <w:r w:rsidRPr="009D581A">
        <w:rPr>
          <w:rFonts w:ascii="Times New Roman" w:hAnsi="Times New Roman" w:cs="Times New Roman"/>
          <w:b/>
          <w:bCs/>
          <w:i/>
        </w:rPr>
        <w:t>Keywords:</w:t>
      </w:r>
      <w:r w:rsidRPr="009D581A">
        <w:rPr>
          <w:rFonts w:ascii="Times New Roman" w:hAnsi="Times New Roman" w:cs="Times New Roman"/>
          <w:i/>
        </w:rPr>
        <w:t xml:space="preserve"> </w:t>
      </w:r>
      <w:r w:rsidRPr="009D581A">
        <w:rPr>
          <w:rFonts w:ascii="Times New Roman" w:hAnsi="Times New Roman" w:cs="Times New Roman"/>
          <w:b/>
          <w:i/>
        </w:rPr>
        <w:t xml:space="preserve">BRICS, startups, </w:t>
      </w:r>
      <w:r w:rsidR="00251AD9" w:rsidRPr="009D581A">
        <w:rPr>
          <w:rFonts w:ascii="Times New Roman" w:hAnsi="Times New Roman" w:cs="Times New Roman"/>
          <w:b/>
          <w:i/>
        </w:rPr>
        <w:t xml:space="preserve">global value chains, </w:t>
      </w:r>
      <w:r w:rsidR="00600217" w:rsidRPr="009D581A">
        <w:rPr>
          <w:rFonts w:ascii="Times New Roman" w:hAnsi="Times New Roman" w:cs="Times New Roman"/>
          <w:b/>
          <w:i/>
        </w:rPr>
        <w:t xml:space="preserve">Russia, </w:t>
      </w:r>
      <w:r w:rsidR="00251AD9" w:rsidRPr="009D581A">
        <w:rPr>
          <w:rFonts w:ascii="Times New Roman" w:hAnsi="Times New Roman" w:cs="Times New Roman"/>
          <w:b/>
          <w:i/>
        </w:rPr>
        <w:t>FDI, globalization, corporate motivation</w:t>
      </w:r>
      <w:r w:rsidR="005B2D86" w:rsidRPr="009D581A">
        <w:rPr>
          <w:rFonts w:ascii="Times New Roman" w:hAnsi="Times New Roman" w:cs="Times New Roman"/>
          <w:b/>
          <w:i/>
        </w:rPr>
        <w:t xml:space="preserve">, </w:t>
      </w:r>
      <w:r w:rsidR="00600217" w:rsidRPr="009D581A">
        <w:rPr>
          <w:rFonts w:ascii="Times New Roman" w:hAnsi="Times New Roman" w:cs="Times New Roman"/>
          <w:b/>
          <w:i/>
        </w:rPr>
        <w:t xml:space="preserve">drivers, determinants, </w:t>
      </w:r>
      <w:r w:rsidR="009D581A" w:rsidRPr="009D581A">
        <w:rPr>
          <w:rFonts w:ascii="Times New Roman" w:hAnsi="Times New Roman" w:cs="Times New Roman"/>
          <w:b/>
          <w:i/>
        </w:rPr>
        <w:t>and barriers</w:t>
      </w:r>
    </w:p>
    <w:p w14:paraId="3DEED45E" w14:textId="77777777" w:rsidR="006A66F3" w:rsidRPr="009D581A" w:rsidRDefault="006A66F3" w:rsidP="005E1FF8">
      <w:pPr>
        <w:jc w:val="both"/>
        <w:rPr>
          <w:rFonts w:ascii="Times New Roman" w:hAnsi="Times New Roman" w:cs="Times New Roman"/>
          <w:i/>
        </w:rPr>
      </w:pPr>
    </w:p>
    <w:p w14:paraId="14ECC4BE" w14:textId="77777777" w:rsidR="0021150E" w:rsidRPr="005E1FF8" w:rsidRDefault="0021150E" w:rsidP="00E20066">
      <w:pPr>
        <w:jc w:val="both"/>
        <w:rPr>
          <w:rFonts w:ascii="Times New Roman" w:hAnsi="Times New Roman" w:cs="Times New Roman"/>
          <w:b/>
          <w:bCs/>
        </w:rPr>
      </w:pPr>
      <w:r w:rsidRPr="005E1FF8">
        <w:rPr>
          <w:rFonts w:ascii="Times New Roman" w:hAnsi="Times New Roman" w:cs="Times New Roman"/>
          <w:b/>
          <w:bCs/>
        </w:rPr>
        <w:t>Introduction</w:t>
      </w:r>
    </w:p>
    <w:p w14:paraId="5A447062" w14:textId="79591CFF" w:rsidR="00332B7B" w:rsidRPr="005E1FF8" w:rsidRDefault="0021150E" w:rsidP="005E1FF8">
      <w:pPr>
        <w:spacing w:line="360" w:lineRule="auto"/>
        <w:jc w:val="both"/>
        <w:rPr>
          <w:rFonts w:ascii="Times New Roman" w:hAnsi="Times New Roman" w:cs="Times New Roman"/>
        </w:rPr>
      </w:pPr>
      <w:r w:rsidRPr="005E1FF8">
        <w:rPr>
          <w:rFonts w:ascii="Times New Roman" w:hAnsi="Times New Roman" w:cs="Times New Roman"/>
        </w:rPr>
        <w:tab/>
      </w:r>
      <w:r w:rsidR="00AD2D22" w:rsidRPr="005E1FF8">
        <w:rPr>
          <w:rFonts w:ascii="Times New Roman" w:hAnsi="Times New Roman" w:cs="Times New Roman"/>
        </w:rPr>
        <w:t>The movement of startups and small innovative enterprises (SIEs) into international marke</w:t>
      </w:r>
      <w:r w:rsidR="0066392A">
        <w:rPr>
          <w:rFonts w:ascii="Times New Roman" w:hAnsi="Times New Roman" w:cs="Times New Roman"/>
        </w:rPr>
        <w:t xml:space="preserve">ts is one of the most promising ways </w:t>
      </w:r>
      <w:r w:rsidR="00AD2D22" w:rsidRPr="005E1FF8">
        <w:rPr>
          <w:rFonts w:ascii="Times New Roman" w:hAnsi="Times New Roman" w:cs="Times New Roman"/>
        </w:rPr>
        <w:t xml:space="preserve">for integrating Russia into the world economy, as well as deeper into partnerships with BRICS member states. Startups have different options for going abroad, largely relying on their capacity for innovation and novel research. One form is through the commercialization and direct export of intellectual property (IP) through the full or partial sale of relevant rights to their technology or designs. This method is favored by international trade advocates and is prevalent in many leading theories. Another form is in industrializing and </w:t>
      </w:r>
      <w:r w:rsidR="00DC58F4" w:rsidRPr="005E1FF8">
        <w:rPr>
          <w:rFonts w:ascii="Times New Roman" w:hAnsi="Times New Roman" w:cs="Times New Roman"/>
        </w:rPr>
        <w:t>developing</w:t>
      </w:r>
      <w:r w:rsidR="00AD2D22" w:rsidRPr="005E1FF8">
        <w:rPr>
          <w:rFonts w:ascii="Times New Roman" w:hAnsi="Times New Roman" w:cs="Times New Roman"/>
        </w:rPr>
        <w:t xml:space="preserve"> attachments with partner companies via investments and the </w:t>
      </w:r>
      <w:r w:rsidR="00AD2D22" w:rsidRPr="005E1FF8">
        <w:rPr>
          <w:rFonts w:ascii="Times New Roman" w:hAnsi="Times New Roman" w:cs="Times New Roman"/>
        </w:rPr>
        <w:lastRenderedPageBreak/>
        <w:t xml:space="preserve">creation of joint ventures (branches). Lastly, they can engage more broadly in international innovative-industrial societies through global value chains (GVCs) on a multilateral basis. </w:t>
      </w:r>
      <w:r w:rsidR="00332B7B" w:rsidRPr="005E1FF8">
        <w:rPr>
          <w:rFonts w:ascii="Times New Roman" w:hAnsi="Times New Roman" w:cs="Times New Roman"/>
        </w:rPr>
        <w:t xml:space="preserve">Both the industrializing and multilateral paths are most often associated with international business </w:t>
      </w:r>
      <w:r w:rsidR="00DC58F4" w:rsidRPr="005E1FF8">
        <w:rPr>
          <w:rFonts w:ascii="Times New Roman" w:hAnsi="Times New Roman" w:cs="Times New Roman"/>
        </w:rPr>
        <w:t>due to their emphasis on</w:t>
      </w:r>
      <w:r w:rsidR="00332B7B" w:rsidRPr="005E1FF8">
        <w:rPr>
          <w:rFonts w:ascii="Times New Roman" w:hAnsi="Times New Roman" w:cs="Times New Roman"/>
        </w:rPr>
        <w:t xml:space="preserve"> transnational corporations (TNCs) who engage in foreign direct investment (FDI) activities. </w:t>
      </w:r>
    </w:p>
    <w:p w14:paraId="0E9844C2" w14:textId="77777777" w:rsidR="00AD2D22" w:rsidRPr="005E1FF8" w:rsidRDefault="00AD2D22" w:rsidP="005E1FF8">
      <w:pPr>
        <w:spacing w:line="360" w:lineRule="auto"/>
        <w:ind w:firstLine="720"/>
        <w:jc w:val="both"/>
        <w:rPr>
          <w:rFonts w:ascii="Times New Roman" w:hAnsi="Times New Roman" w:cs="Times New Roman"/>
        </w:rPr>
      </w:pPr>
      <w:r w:rsidRPr="005E1FF8">
        <w:rPr>
          <w:rFonts w:ascii="Times New Roman" w:hAnsi="Times New Roman" w:cs="Times New Roman"/>
        </w:rPr>
        <w:t xml:space="preserve">These </w:t>
      </w:r>
      <w:r w:rsidR="00332B7B" w:rsidRPr="005E1FF8">
        <w:rPr>
          <w:rFonts w:ascii="Times New Roman" w:hAnsi="Times New Roman" w:cs="Times New Roman"/>
        </w:rPr>
        <w:t xml:space="preserve">TNCs and their subsequent role in </w:t>
      </w:r>
      <w:r w:rsidRPr="005E1FF8">
        <w:rPr>
          <w:rFonts w:ascii="Times New Roman" w:hAnsi="Times New Roman" w:cs="Times New Roman"/>
        </w:rPr>
        <w:t>GVCs are of particular interest as the most common form of integration for national economies in the era of globalization, primarily for developing countries like the BRICS members. This was recognized by the BRICS group in their joint Declaration following the 10</w:t>
      </w:r>
      <w:r w:rsidRPr="005E1FF8">
        <w:rPr>
          <w:rFonts w:ascii="Times New Roman" w:hAnsi="Times New Roman" w:cs="Times New Roman"/>
          <w:vertAlign w:val="superscript"/>
        </w:rPr>
        <w:t>th</w:t>
      </w:r>
      <w:r w:rsidRPr="005E1FF8">
        <w:rPr>
          <w:rFonts w:ascii="Times New Roman" w:hAnsi="Times New Roman" w:cs="Times New Roman"/>
        </w:rPr>
        <w:t xml:space="preserve"> anniversary summit in Johannesburg on July 26, 2018. </w:t>
      </w:r>
      <w:r w:rsidR="00332B7B" w:rsidRPr="005E1FF8">
        <w:rPr>
          <w:rFonts w:ascii="Times New Roman" w:hAnsi="Times New Roman" w:cs="Times New Roman"/>
        </w:rPr>
        <w:t xml:space="preserve">However, early economic thinkers such as John Dunning (1979, 1981, 1986, 1988) have long studied the impact of TNC investment decisions using econometric tools. Largely, these observations identified a number of heterogeneous factors – from objective macroeconomic variables (determinants) to more dynamic political, economic, and institutions regulatory variables (drivers). He also gave consideration </w:t>
      </w:r>
      <w:proofErr w:type="gramStart"/>
      <w:r w:rsidR="00332B7B" w:rsidRPr="005E1FF8">
        <w:rPr>
          <w:rFonts w:ascii="Times New Roman" w:hAnsi="Times New Roman" w:cs="Times New Roman"/>
        </w:rPr>
        <w:t>to</w:t>
      </w:r>
      <w:proofErr w:type="gramEnd"/>
      <w:r w:rsidR="00332B7B" w:rsidRPr="005E1FF8">
        <w:rPr>
          <w:rFonts w:ascii="Times New Roman" w:hAnsi="Times New Roman" w:cs="Times New Roman"/>
        </w:rPr>
        <w:t xml:space="preserve"> more nuanced subjected internal corporate variables (motives). As a rule, many of the works incorporating these three factors have been developed on the basis of empirical material summarizing the experiences of TNCs from developed Western countries. Still, even in these cases and under similar macroeconomic conditions, the investment behavior of different corporations can be significantly different. </w:t>
      </w:r>
    </w:p>
    <w:p w14:paraId="02928233" w14:textId="2CEE32A6" w:rsidR="00332B7B" w:rsidRPr="005E1FF8" w:rsidRDefault="00332B7B" w:rsidP="005E1FF8">
      <w:pPr>
        <w:spacing w:line="360" w:lineRule="auto"/>
        <w:ind w:firstLine="720"/>
        <w:jc w:val="both"/>
        <w:rPr>
          <w:rFonts w:ascii="Times New Roman" w:hAnsi="Times New Roman" w:cs="Times New Roman"/>
        </w:rPr>
      </w:pPr>
      <w:r w:rsidRPr="005E1FF8">
        <w:rPr>
          <w:rFonts w:ascii="Times New Roman" w:hAnsi="Times New Roman" w:cs="Times New Roman"/>
        </w:rPr>
        <w:t>These differences are even more pronounced when analyzing TNCs from developing and transition economies</w:t>
      </w:r>
      <w:r w:rsidR="0092771F" w:rsidRPr="005E1FF8">
        <w:rPr>
          <w:rFonts w:ascii="Times New Roman" w:hAnsi="Times New Roman" w:cs="Times New Roman"/>
        </w:rPr>
        <w:t>, a trend</w:t>
      </w:r>
      <w:r w:rsidR="0066392A">
        <w:rPr>
          <w:rFonts w:ascii="Times New Roman" w:hAnsi="Times New Roman" w:cs="Times New Roman"/>
        </w:rPr>
        <w:t>,</w:t>
      </w:r>
      <w:r w:rsidR="0092771F" w:rsidRPr="005E1FF8">
        <w:rPr>
          <w:rFonts w:ascii="Times New Roman" w:hAnsi="Times New Roman" w:cs="Times New Roman"/>
        </w:rPr>
        <w:t xml:space="preserve"> w</w:t>
      </w:r>
      <w:r w:rsidR="00DC58F4" w:rsidRPr="005E1FF8">
        <w:rPr>
          <w:rFonts w:ascii="Times New Roman" w:hAnsi="Times New Roman" w:cs="Times New Roman"/>
        </w:rPr>
        <w:t>hich</w:t>
      </w:r>
      <w:r w:rsidR="0092771F" w:rsidRPr="005E1FF8">
        <w:rPr>
          <w:rFonts w:ascii="Times New Roman" w:hAnsi="Times New Roman" w:cs="Times New Roman"/>
        </w:rPr>
        <w:t xml:space="preserve"> </w:t>
      </w:r>
      <w:r w:rsidR="00DC58F4" w:rsidRPr="005E1FF8">
        <w:rPr>
          <w:rFonts w:ascii="Times New Roman" w:hAnsi="Times New Roman" w:cs="Times New Roman"/>
        </w:rPr>
        <w:t>evolved</w:t>
      </w:r>
      <w:r w:rsidR="0092771F" w:rsidRPr="005E1FF8">
        <w:rPr>
          <w:rFonts w:ascii="Times New Roman" w:hAnsi="Times New Roman" w:cs="Times New Roman"/>
        </w:rPr>
        <w:t xml:space="preserve"> in the 2000s as said countries entered the world capital markets en masse. Unusual movements and FDI began to grow along ‘South-South’ and even ‘South-North’ dimensions. </w:t>
      </w:r>
      <w:r w:rsidR="00860DE4" w:rsidRPr="005E1FF8">
        <w:rPr>
          <w:rFonts w:ascii="Times New Roman" w:hAnsi="Times New Roman" w:cs="Times New Roman"/>
        </w:rPr>
        <w:t>A new economic reality has thus emerged, represented by an increasing number of developing TNCs that emerge out of nowhere</w:t>
      </w:r>
      <w:r w:rsidR="002F69FF" w:rsidRPr="005E1FF8">
        <w:rPr>
          <w:rFonts w:ascii="Times New Roman" w:hAnsi="Times New Roman" w:cs="Times New Roman"/>
        </w:rPr>
        <w:t xml:space="preserve">, </w:t>
      </w:r>
      <w:r w:rsidR="00DC58F4" w:rsidRPr="005E1FF8">
        <w:rPr>
          <w:rFonts w:ascii="Times New Roman" w:hAnsi="Times New Roman" w:cs="Times New Roman"/>
        </w:rPr>
        <w:t>referred to as</w:t>
      </w:r>
      <w:r w:rsidR="002F69FF" w:rsidRPr="005E1FF8">
        <w:rPr>
          <w:rFonts w:ascii="Times New Roman" w:hAnsi="Times New Roman" w:cs="Times New Roman"/>
        </w:rPr>
        <w:t xml:space="preserve"> ‘TNC Dragons.’</w:t>
      </w:r>
      <w:r w:rsidR="00860DE4" w:rsidRPr="005E1FF8">
        <w:rPr>
          <w:rFonts w:ascii="Times New Roman" w:hAnsi="Times New Roman" w:cs="Times New Roman"/>
        </w:rPr>
        <w:t xml:space="preserve"> This reality has given rise to a question of whether or not these new global players fit into the narrow ‘behavioral’ framework </w:t>
      </w:r>
      <w:proofErr w:type="gramStart"/>
      <w:r w:rsidR="00860DE4" w:rsidRPr="005E1FF8">
        <w:rPr>
          <w:rFonts w:ascii="Times New Roman" w:hAnsi="Times New Roman" w:cs="Times New Roman"/>
        </w:rPr>
        <w:t>laid</w:t>
      </w:r>
      <w:proofErr w:type="gramEnd"/>
      <w:r w:rsidR="00860DE4" w:rsidRPr="005E1FF8">
        <w:rPr>
          <w:rFonts w:ascii="Times New Roman" w:hAnsi="Times New Roman" w:cs="Times New Roman"/>
        </w:rPr>
        <w:t xml:space="preserve"> out previously by the traditional neoclassical approaches (Mathews 2006). Already the current decade has seen works confirming the limited applicability of existing theories and models of FDI that fail to adequately describe the complex investment processes at play in global industrial and innovation networks (Seniuk 2012). </w:t>
      </w:r>
    </w:p>
    <w:p w14:paraId="49998916" w14:textId="77777777" w:rsidR="009D4329" w:rsidRPr="005E1FF8" w:rsidRDefault="00860DE4" w:rsidP="005E1FF8">
      <w:pPr>
        <w:spacing w:line="360" w:lineRule="auto"/>
        <w:ind w:firstLine="720"/>
        <w:jc w:val="both"/>
        <w:rPr>
          <w:rFonts w:ascii="Times New Roman" w:hAnsi="Times New Roman" w:cs="Times New Roman"/>
        </w:rPr>
      </w:pPr>
      <w:r w:rsidRPr="005E1FF8">
        <w:rPr>
          <w:rFonts w:ascii="Times New Roman" w:hAnsi="Times New Roman" w:cs="Times New Roman"/>
        </w:rPr>
        <w:t xml:space="preserve">In response to this shortcoming </w:t>
      </w:r>
      <w:r w:rsidR="00283D89" w:rsidRPr="005E1FF8">
        <w:rPr>
          <w:rFonts w:ascii="Times New Roman" w:hAnsi="Times New Roman" w:cs="Times New Roman"/>
        </w:rPr>
        <w:t xml:space="preserve">in the existing theoretical tools, UNCTAD proposed a novel methodological approach based on a system analysis of structured empirical data. Such structuring is based on grouping </w:t>
      </w:r>
      <w:r w:rsidR="009D4329" w:rsidRPr="005E1FF8">
        <w:rPr>
          <w:rFonts w:ascii="Times New Roman" w:hAnsi="Times New Roman" w:cs="Times New Roman"/>
        </w:rPr>
        <w:t xml:space="preserve">objective, relatively static macroeconomic indicators </w:t>
      </w:r>
      <w:r w:rsidR="009D4329" w:rsidRPr="005E1FF8">
        <w:rPr>
          <w:rFonts w:ascii="Times New Roman" w:hAnsi="Times New Roman" w:cs="Times New Roman"/>
        </w:rPr>
        <w:lastRenderedPageBreak/>
        <w:t xml:space="preserve">(determinants) and more dynamic political, economic, institutional, and regulatory prerequisites (drivers). Both are considered alongside subjective corporate motives of management decisions taken at the micro-level of individual TNCs. At the same time, sociological research and interviewing of top TNC management </w:t>
      </w:r>
      <w:r w:rsidR="001D6A1A" w:rsidRPr="005E1FF8">
        <w:rPr>
          <w:rFonts w:ascii="Times New Roman" w:hAnsi="Times New Roman" w:cs="Times New Roman"/>
        </w:rPr>
        <w:t>provides</w:t>
      </w:r>
      <w:r w:rsidR="009D4329" w:rsidRPr="005E1FF8">
        <w:rPr>
          <w:rFonts w:ascii="Times New Roman" w:hAnsi="Times New Roman" w:cs="Times New Roman"/>
        </w:rPr>
        <w:t xml:space="preserve"> a practical means of accurately studying such investment motives; these motives are extremely important for modeling the investment activity of corporations (UNCTAD 2006). Results from these studies show significant differences between the motivation of TNCs from developed economies and from developing and transition economies. </w:t>
      </w:r>
    </w:p>
    <w:p w14:paraId="222CF16E" w14:textId="77777777" w:rsidR="009D4329" w:rsidRPr="005E1FF8" w:rsidRDefault="009D4329" w:rsidP="005E1FF8">
      <w:pPr>
        <w:spacing w:line="360" w:lineRule="auto"/>
        <w:ind w:firstLine="720"/>
        <w:jc w:val="both"/>
        <w:rPr>
          <w:rFonts w:ascii="Times New Roman" w:hAnsi="Times New Roman" w:cs="Times New Roman"/>
        </w:rPr>
      </w:pPr>
      <w:r w:rsidRPr="005E1FF8">
        <w:rPr>
          <w:rFonts w:ascii="Times New Roman" w:hAnsi="Times New Roman" w:cs="Times New Roman"/>
        </w:rPr>
        <w:t xml:space="preserve">Still, a correct understanding of the corporate motives of investors is also crucial for the development of the investment strategy of the recipient company and the policy of the host country. It is fundamentally important for the study of TNCs engaged in the export of capital from BRICS countries, as current and future drivers of the development of the world economy, especially in the case of industrial-innovative development via intellectual property and GVCs. The high dynamics of both the global innovation challenges of the fourth industrial revolution and the transformation of world economic relations under its influence carry huge risks for the sustainability of post-crisis development of the global economy. It also informs an urgent need for information on the corresponding changes in motivational trends and the strategic orientation of export capital flows. </w:t>
      </w:r>
      <w:r w:rsidR="00F12615" w:rsidRPr="005E1FF8">
        <w:rPr>
          <w:rFonts w:ascii="Times New Roman" w:hAnsi="Times New Roman" w:cs="Times New Roman"/>
        </w:rPr>
        <w:t xml:space="preserve">Despite its importance, information of this kind </w:t>
      </w:r>
      <w:r w:rsidR="00DC58F4" w:rsidRPr="005E1FF8">
        <w:rPr>
          <w:rFonts w:ascii="Times New Roman" w:hAnsi="Times New Roman" w:cs="Times New Roman"/>
        </w:rPr>
        <w:t>i</w:t>
      </w:r>
      <w:r w:rsidR="00F12615" w:rsidRPr="005E1FF8">
        <w:rPr>
          <w:rFonts w:ascii="Times New Roman" w:hAnsi="Times New Roman" w:cs="Times New Roman"/>
        </w:rPr>
        <w:t xml:space="preserve">s limited and quickly becoming outdated in the conditions of advancing globalization processes. It therefore requires timely updating. Further, there is a certain absence in research that unifies micro-level understanding regarding the development of coordinated macroeconomic investment policies of the BRICS countries and corporate strategies of their TNCs. This study is thus devoted to the study of investment motives, preferences, and barriers to foreign aspirations of Russian innovative startups and small innovative enterprises as potential participants in GVCs, primarily between other BRICS countries. </w:t>
      </w:r>
    </w:p>
    <w:p w14:paraId="1E0A0DCA" w14:textId="46F0340A" w:rsidR="00694919" w:rsidRPr="009B56F1" w:rsidRDefault="00F12615" w:rsidP="001546E7">
      <w:pPr>
        <w:spacing w:line="360" w:lineRule="auto"/>
        <w:ind w:firstLine="720"/>
        <w:jc w:val="both"/>
        <w:rPr>
          <w:rFonts w:ascii="Times New Roman" w:hAnsi="Times New Roman" w:cs="Times New Roman"/>
        </w:rPr>
      </w:pPr>
      <w:r w:rsidRPr="00035AFF">
        <w:rPr>
          <w:rFonts w:ascii="Times New Roman" w:hAnsi="Times New Roman" w:cs="Times New Roman"/>
        </w:rPr>
        <w:t xml:space="preserve">This article is structured in the following way: first, a review of existing literature and methods of studying corporate motivation of FDI is presented. Second, the particular research methodology and strategy used in this study </w:t>
      </w:r>
      <w:r w:rsidR="002E59D0" w:rsidRPr="00035AFF">
        <w:rPr>
          <w:rFonts w:ascii="Times New Roman" w:hAnsi="Times New Roman" w:cs="Times New Roman"/>
        </w:rPr>
        <w:t>is</w:t>
      </w:r>
      <w:r w:rsidRPr="00585B14">
        <w:rPr>
          <w:rFonts w:ascii="Times New Roman" w:hAnsi="Times New Roman" w:cs="Times New Roman"/>
        </w:rPr>
        <w:t xml:space="preserve"> outlined. Then, </w:t>
      </w:r>
      <w:r w:rsidR="00694919" w:rsidRPr="00585B14">
        <w:rPr>
          <w:rFonts w:ascii="Times New Roman" w:hAnsi="Times New Roman" w:cs="Times New Roman"/>
        </w:rPr>
        <w:t xml:space="preserve">survey results gathered from a sampling of innovative Russian startups illustrate current motivations, problems, and prospects for international participation. Lastly, the work concludes with a review of key findings and </w:t>
      </w:r>
      <w:r w:rsidR="00694919" w:rsidRPr="00585B14">
        <w:rPr>
          <w:rFonts w:ascii="Times New Roman" w:hAnsi="Times New Roman" w:cs="Times New Roman"/>
        </w:rPr>
        <w:lastRenderedPageBreak/>
        <w:t xml:space="preserve">offers recommendations for improving policy factors that hamper deeper integration in </w:t>
      </w:r>
      <w:r w:rsidR="0009207C" w:rsidRPr="009B56F1">
        <w:rPr>
          <w:rFonts w:ascii="Times New Roman" w:hAnsi="Times New Roman" w:cs="Times New Roman"/>
        </w:rPr>
        <w:t xml:space="preserve">both </w:t>
      </w:r>
      <w:r w:rsidR="00DC58F4" w:rsidRPr="009B56F1">
        <w:rPr>
          <w:rFonts w:ascii="Times New Roman" w:hAnsi="Times New Roman" w:cs="Times New Roman"/>
        </w:rPr>
        <w:t xml:space="preserve">global and BRICS-centric GVCs. </w:t>
      </w:r>
    </w:p>
    <w:p w14:paraId="1C6FAE2F" w14:textId="77777777" w:rsidR="003D0AA8" w:rsidRPr="009B56F1" w:rsidRDefault="003D0AA8" w:rsidP="00585B14">
      <w:pPr>
        <w:spacing w:line="360" w:lineRule="auto"/>
        <w:jc w:val="both"/>
        <w:rPr>
          <w:rFonts w:ascii="Times New Roman" w:hAnsi="Times New Roman" w:cs="Times New Roman"/>
        </w:rPr>
      </w:pPr>
    </w:p>
    <w:p w14:paraId="02BFC80B" w14:textId="77777777" w:rsidR="00694919" w:rsidRPr="009B56F1" w:rsidRDefault="00694919" w:rsidP="00585B14">
      <w:pPr>
        <w:spacing w:line="360" w:lineRule="auto"/>
        <w:jc w:val="both"/>
        <w:rPr>
          <w:rFonts w:ascii="Times New Roman" w:hAnsi="Times New Roman" w:cs="Times New Roman"/>
          <w:b/>
          <w:bCs/>
        </w:rPr>
      </w:pPr>
      <w:r w:rsidRPr="009B56F1">
        <w:rPr>
          <w:rFonts w:ascii="Times New Roman" w:hAnsi="Times New Roman" w:cs="Times New Roman"/>
          <w:b/>
          <w:bCs/>
        </w:rPr>
        <w:t>Corporate Motivation for FDI: Existing Literature and Methods</w:t>
      </w:r>
    </w:p>
    <w:p w14:paraId="355CDF53" w14:textId="6430A2E5" w:rsidR="001546E7" w:rsidRPr="00F24CB3" w:rsidRDefault="00F24CB3" w:rsidP="003F26D9">
      <w:pPr>
        <w:spacing w:line="360" w:lineRule="auto"/>
        <w:ind w:firstLine="720"/>
        <w:rPr>
          <w:rFonts w:ascii="Times New Roman" w:hAnsi="Times New Roman" w:cs="Times New Roman"/>
          <w:lang w:val="en-GB"/>
        </w:rPr>
      </w:pPr>
      <w:r w:rsidRPr="00F24CB3">
        <w:rPr>
          <w:rFonts w:ascii="Times New Roman" w:hAnsi="Times New Roman" w:cs="Times New Roman"/>
          <w:lang w:val="en-GB"/>
        </w:rPr>
        <w:t>Since the second half of the last century, scholars have been increasingly interested in FDI as a micro-level occurrence in firms. This attention has led to a number of theories and models aiming to better describe investment behaviour. The most prominent of these are illustrated as a sort of family tree in Fig</w:t>
      </w:r>
      <w:r>
        <w:rPr>
          <w:rFonts w:ascii="Times New Roman" w:hAnsi="Times New Roman" w:cs="Times New Roman"/>
          <w:lang w:val="en-GB"/>
        </w:rPr>
        <w:t xml:space="preserve"> </w:t>
      </w:r>
      <w:r w:rsidRPr="00F24CB3">
        <w:rPr>
          <w:rFonts w:ascii="Times New Roman" w:hAnsi="Times New Roman" w:cs="Times New Roman"/>
          <w:lang w:val="en-GB"/>
        </w:rPr>
        <w:t>1.</w:t>
      </w:r>
    </w:p>
    <w:p w14:paraId="606ED22E" w14:textId="77777777" w:rsidR="003F26D9" w:rsidRDefault="0096379D" w:rsidP="0096379D">
      <w:pPr>
        <w:widowControl w:val="0"/>
        <w:autoSpaceDE w:val="0"/>
        <w:autoSpaceDN w:val="0"/>
        <w:adjustRightInd w:val="0"/>
        <w:rPr>
          <w:rFonts w:ascii="Times New Roman" w:hAnsi="Times New Roman" w:cs="Times New Roman"/>
        </w:rPr>
      </w:pPr>
      <w:r w:rsidRPr="00E20066">
        <w:rPr>
          <w:rFonts w:ascii="Times New Roman" w:hAnsi="Times New Roman" w:cs="Times New Roman"/>
        </w:rPr>
        <w:t xml:space="preserve">FIGURE 1. GENEALOGICAL MAP OF THEORETICAL APPROACHES TO MODELING </w:t>
      </w:r>
    </w:p>
    <w:p w14:paraId="38E61E5B" w14:textId="75C85906" w:rsidR="003F26D9" w:rsidRDefault="0096379D" w:rsidP="0096379D">
      <w:pPr>
        <w:widowControl w:val="0"/>
        <w:autoSpaceDE w:val="0"/>
        <w:autoSpaceDN w:val="0"/>
        <w:adjustRightInd w:val="0"/>
        <w:rPr>
          <w:rFonts w:ascii="Times New Roman" w:hAnsi="Times New Roman" w:cs="Times New Roman"/>
        </w:rPr>
      </w:pPr>
      <w:r w:rsidRPr="00E20066">
        <w:rPr>
          <w:rFonts w:ascii="Times New Roman" w:hAnsi="Times New Roman" w:cs="Times New Roman"/>
        </w:rPr>
        <w:t>FDI</w:t>
      </w:r>
    </w:p>
    <w:p w14:paraId="322816D7" w14:textId="77777777" w:rsidR="003F26D9" w:rsidRDefault="003F26D9" w:rsidP="0096379D">
      <w:pPr>
        <w:widowControl w:val="0"/>
        <w:autoSpaceDE w:val="0"/>
        <w:autoSpaceDN w:val="0"/>
        <w:adjustRightInd w:val="0"/>
        <w:rPr>
          <w:rFonts w:ascii="Times New Roman" w:hAnsi="Times New Roman" w:cs="Times New Roman"/>
        </w:rPr>
      </w:pPr>
    </w:p>
    <w:p w14:paraId="4701168A" w14:textId="6F2769DD" w:rsidR="003F26D9" w:rsidRDefault="003F26D9" w:rsidP="0096379D">
      <w:pPr>
        <w:widowControl w:val="0"/>
        <w:autoSpaceDE w:val="0"/>
        <w:autoSpaceDN w:val="0"/>
        <w:adjustRightInd w:val="0"/>
        <w:rPr>
          <w:rFonts w:ascii="Times New Roman" w:hAnsi="Times New Roman" w:cs="Times New Roman"/>
        </w:rPr>
      </w:pPr>
      <w:r>
        <w:rPr>
          <w:rFonts w:ascii="Helvetica Neue" w:eastAsia="Helvetica Neue" w:hAnsi="Helvetica Neue" w:cs="Helvetica Neue"/>
          <w:noProof/>
          <w:lang w:eastAsia="ru-RU"/>
        </w:rPr>
        <w:drawing>
          <wp:inline distT="114300" distB="114300" distL="114300" distR="114300" wp14:anchorId="56153733" wp14:editId="203A0A70">
            <wp:extent cx="5943600" cy="33528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352800"/>
                    </a:xfrm>
                    <a:prstGeom prst="rect">
                      <a:avLst/>
                    </a:prstGeom>
                    <a:ln/>
                  </pic:spPr>
                </pic:pic>
              </a:graphicData>
            </a:graphic>
          </wp:inline>
        </w:drawing>
      </w:r>
    </w:p>
    <w:p w14:paraId="27B5E306" w14:textId="05D1574A" w:rsidR="0096379D" w:rsidRPr="009B56F1" w:rsidRDefault="0096024C" w:rsidP="009637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Source</w:t>
      </w:r>
      <w:r w:rsidRPr="00585B14">
        <w:rPr>
          <w:rFonts w:ascii="Times New Roman" w:hAnsi="Times New Roman" w:cs="Times New Roman"/>
          <w:sz w:val="20"/>
          <w:szCs w:val="20"/>
        </w:rPr>
        <w:t xml:space="preserve">: </w:t>
      </w:r>
      <w:r>
        <w:rPr>
          <w:rFonts w:ascii="Times New Roman" w:hAnsi="Times New Roman" w:cs="Times New Roman"/>
          <w:sz w:val="20"/>
          <w:szCs w:val="20"/>
        </w:rPr>
        <w:t>Seniuk</w:t>
      </w:r>
      <w:r w:rsidRPr="00585B14">
        <w:rPr>
          <w:rFonts w:ascii="Times New Roman" w:hAnsi="Times New Roman" w:cs="Times New Roman"/>
          <w:sz w:val="20"/>
          <w:szCs w:val="20"/>
        </w:rPr>
        <w:t xml:space="preserve"> 2019</w:t>
      </w:r>
    </w:p>
    <w:p w14:paraId="4B0E5327" w14:textId="77777777" w:rsidR="0096024C" w:rsidRPr="009B56F1" w:rsidRDefault="0096024C" w:rsidP="0096379D">
      <w:pPr>
        <w:widowControl w:val="0"/>
        <w:autoSpaceDE w:val="0"/>
        <w:autoSpaceDN w:val="0"/>
        <w:adjustRightInd w:val="0"/>
        <w:rPr>
          <w:rFonts w:ascii="Times New Roman" w:hAnsi="Times New Roman" w:cs="Times New Roman"/>
          <w:sz w:val="20"/>
          <w:szCs w:val="20"/>
        </w:rPr>
      </w:pPr>
    </w:p>
    <w:p w14:paraId="26CE8B6F" w14:textId="27F8F2D2" w:rsidR="00872E8E" w:rsidRDefault="006550EC" w:rsidP="006550EC">
      <w:pPr>
        <w:spacing w:line="360" w:lineRule="auto"/>
        <w:jc w:val="both"/>
        <w:rPr>
          <w:rFonts w:ascii="Times New Roman" w:hAnsi="Times New Roman" w:cs="Times New Roman"/>
          <w:lang w:val="en-GB"/>
        </w:rPr>
      </w:pPr>
      <w:r>
        <w:rPr>
          <w:rFonts w:ascii="Times New Roman" w:hAnsi="Times New Roman" w:cs="Times New Roman"/>
          <w:b/>
          <w:bCs/>
          <w:lang w:val="en-GB"/>
        </w:rPr>
        <w:t xml:space="preserve">   </w:t>
      </w:r>
      <w:r w:rsidR="00585B14" w:rsidRPr="00F24CB3">
        <w:rPr>
          <w:rFonts w:ascii="Times New Roman" w:hAnsi="Times New Roman" w:cs="Times New Roman"/>
          <w:lang w:val="en-GB"/>
        </w:rPr>
        <w:t>As shown in Fig.1, the last half-century has been ripe with various theoretical insights and models</w:t>
      </w:r>
      <w:r w:rsidR="00F24CB3" w:rsidRPr="00F24CB3">
        <w:rPr>
          <w:rFonts w:ascii="Times New Roman" w:hAnsi="Times New Roman" w:cs="Times New Roman"/>
          <w:lang w:val="en-GB"/>
        </w:rPr>
        <w:t>. Many</w:t>
      </w:r>
      <w:r w:rsidR="00585B14" w:rsidRPr="00F24CB3">
        <w:rPr>
          <w:rFonts w:ascii="Times New Roman" w:hAnsi="Times New Roman" w:cs="Times New Roman"/>
          <w:lang w:val="en-GB"/>
        </w:rPr>
        <w:t xml:space="preserve"> are still being developed and improved upon today. </w:t>
      </w:r>
      <w:r w:rsidR="00F24CB3" w:rsidRPr="00F24CB3">
        <w:rPr>
          <w:rFonts w:ascii="Times New Roman" w:hAnsi="Times New Roman" w:cs="Times New Roman"/>
          <w:lang w:val="en-GB"/>
        </w:rPr>
        <w:t>Initially</w:t>
      </w:r>
      <w:r w:rsidR="00585B14" w:rsidRPr="00F24CB3">
        <w:rPr>
          <w:rFonts w:ascii="Times New Roman" w:hAnsi="Times New Roman" w:cs="Times New Roman"/>
          <w:lang w:val="en-GB"/>
        </w:rPr>
        <w:t xml:space="preserve">, all of </w:t>
      </w:r>
      <w:r w:rsidR="00F24CB3" w:rsidRPr="00F24CB3">
        <w:rPr>
          <w:rFonts w:ascii="Times New Roman" w:hAnsi="Times New Roman" w:cs="Times New Roman"/>
          <w:lang w:val="en-GB"/>
        </w:rPr>
        <w:t xml:space="preserve">these theories are rooted in </w:t>
      </w:r>
      <w:r w:rsidR="00585B14" w:rsidRPr="00F24CB3">
        <w:rPr>
          <w:rFonts w:ascii="Times New Roman" w:hAnsi="Times New Roman" w:cs="Times New Roman"/>
          <w:lang w:val="en-GB"/>
        </w:rPr>
        <w:t>transaction cost theory (TCT)</w:t>
      </w:r>
      <w:r w:rsidR="00F24CB3" w:rsidRPr="00F24CB3">
        <w:rPr>
          <w:rFonts w:ascii="Times New Roman" w:hAnsi="Times New Roman" w:cs="Times New Roman"/>
          <w:lang w:val="en-GB"/>
        </w:rPr>
        <w:t xml:space="preserve"> as</w:t>
      </w:r>
      <w:r w:rsidR="00585B14" w:rsidRPr="00F24CB3">
        <w:rPr>
          <w:rFonts w:ascii="Times New Roman" w:hAnsi="Times New Roman" w:cs="Times New Roman"/>
          <w:lang w:val="en-GB"/>
        </w:rPr>
        <w:t xml:space="preserve"> envisioned by the classical logic</w:t>
      </w:r>
      <w:r w:rsidR="00F24CB3" w:rsidRPr="00F24CB3">
        <w:rPr>
          <w:rFonts w:ascii="Times New Roman" w:hAnsi="Times New Roman" w:cs="Times New Roman"/>
          <w:lang w:val="en-GB"/>
        </w:rPr>
        <w:t>,</w:t>
      </w:r>
      <w:r w:rsidR="00585B14" w:rsidRPr="00F24CB3">
        <w:rPr>
          <w:rFonts w:ascii="Times New Roman" w:hAnsi="Times New Roman" w:cs="Times New Roman"/>
          <w:lang w:val="en-GB"/>
        </w:rPr>
        <w:t xml:space="preserve"> which </w:t>
      </w:r>
      <w:r w:rsidR="00F24CB3" w:rsidRPr="00F24CB3">
        <w:rPr>
          <w:rFonts w:ascii="Times New Roman" w:hAnsi="Times New Roman" w:cs="Times New Roman"/>
          <w:lang w:val="en-GB"/>
        </w:rPr>
        <w:t xml:space="preserve">gives firms </w:t>
      </w:r>
      <w:r w:rsidR="00585B14" w:rsidRPr="00F24CB3">
        <w:rPr>
          <w:rFonts w:ascii="Times New Roman" w:hAnsi="Times New Roman" w:cs="Times New Roman"/>
          <w:lang w:val="en-GB"/>
        </w:rPr>
        <w:t>the fundamental choice of “make or buy” (Coase 1937). If intra-firm analysis shows that it will be cheaper for a company to produce the necessary final or intermediate good</w:t>
      </w:r>
      <w:r w:rsidR="00F24CB3" w:rsidRPr="00F24CB3">
        <w:rPr>
          <w:rFonts w:ascii="Times New Roman" w:hAnsi="Times New Roman" w:cs="Times New Roman"/>
          <w:lang w:val="en-GB"/>
        </w:rPr>
        <w:t>s/</w:t>
      </w:r>
      <w:r w:rsidR="00585B14" w:rsidRPr="00F24CB3">
        <w:rPr>
          <w:rFonts w:ascii="Times New Roman" w:hAnsi="Times New Roman" w:cs="Times New Roman"/>
          <w:lang w:val="en-GB"/>
        </w:rPr>
        <w:t>services rather than to buy them on the market, this will become an objective</w:t>
      </w:r>
      <w:r w:rsidR="00585B14" w:rsidRPr="00F24CB3">
        <w:rPr>
          <w:rFonts w:ascii="Times New Roman" w:hAnsi="Times New Roman" w:cs="Times New Roman"/>
          <w:b/>
          <w:bCs/>
          <w:lang w:val="en-GB"/>
        </w:rPr>
        <w:t xml:space="preserve"> </w:t>
      </w:r>
      <w:r w:rsidR="00585B14" w:rsidRPr="001546E7">
        <w:rPr>
          <w:rFonts w:ascii="Times New Roman" w:hAnsi="Times New Roman" w:cs="Times New Roman"/>
          <w:lang w:val="en-GB"/>
        </w:rPr>
        <w:t>basis for using a producer price index (PPI).</w:t>
      </w:r>
      <w:r w:rsidR="00585B14" w:rsidRPr="00F24CB3">
        <w:rPr>
          <w:rFonts w:ascii="Times New Roman" w:hAnsi="Times New Roman" w:cs="Times New Roman"/>
          <w:b/>
          <w:bCs/>
          <w:lang w:val="en-GB"/>
        </w:rPr>
        <w:t xml:space="preserve"> </w:t>
      </w:r>
      <w:r w:rsidR="00585B14" w:rsidRPr="00872E8E">
        <w:rPr>
          <w:rFonts w:ascii="Times New Roman" w:hAnsi="Times New Roman" w:cs="Times New Roman"/>
          <w:lang w:val="en-GB"/>
        </w:rPr>
        <w:t xml:space="preserve">Since this choice depends both on the </w:t>
      </w:r>
      <w:r w:rsidR="00F24CB3" w:rsidRPr="00872E8E">
        <w:rPr>
          <w:rFonts w:ascii="Times New Roman" w:hAnsi="Times New Roman" w:cs="Times New Roman"/>
          <w:lang w:val="en-GB"/>
        </w:rPr>
        <w:t xml:space="preserve">target products’ </w:t>
      </w:r>
      <w:r w:rsidR="00585B14" w:rsidRPr="00872E8E">
        <w:rPr>
          <w:rFonts w:ascii="Times New Roman" w:hAnsi="Times New Roman" w:cs="Times New Roman"/>
          <w:lang w:val="en-GB"/>
        </w:rPr>
        <w:t xml:space="preserve">market price and on the </w:t>
      </w:r>
      <w:r w:rsidR="00585B14" w:rsidRPr="00872E8E">
        <w:rPr>
          <w:rFonts w:ascii="Times New Roman" w:hAnsi="Times New Roman" w:cs="Times New Roman"/>
          <w:lang w:val="en-GB"/>
        </w:rPr>
        <w:lastRenderedPageBreak/>
        <w:t>firm</w:t>
      </w:r>
      <w:r w:rsidR="00F24CB3" w:rsidRPr="00872E8E">
        <w:rPr>
          <w:rFonts w:ascii="Times New Roman" w:hAnsi="Times New Roman" w:cs="Times New Roman"/>
          <w:lang w:val="en-GB"/>
        </w:rPr>
        <w:t>’</w:t>
      </w:r>
      <w:r w:rsidR="00585B14" w:rsidRPr="00872E8E">
        <w:rPr>
          <w:rFonts w:ascii="Times New Roman" w:hAnsi="Times New Roman" w:cs="Times New Roman"/>
          <w:lang w:val="en-GB"/>
        </w:rPr>
        <w:t>s dependence on comparative advantages to minimize production costs, a demand for more in-depth approaches describing the ways of forming such advantages</w:t>
      </w:r>
      <w:r w:rsidR="00872E8E" w:rsidRPr="00872E8E">
        <w:rPr>
          <w:rFonts w:ascii="Times New Roman" w:hAnsi="Times New Roman" w:cs="Times New Roman"/>
          <w:lang w:val="en-GB"/>
        </w:rPr>
        <w:t xml:space="preserve"> appeared.</w:t>
      </w:r>
      <w:r w:rsidR="00585B14" w:rsidRPr="00872E8E">
        <w:rPr>
          <w:rFonts w:ascii="Times New Roman" w:hAnsi="Times New Roman" w:cs="Times New Roman"/>
          <w:lang w:val="en-GB"/>
        </w:rPr>
        <w:t xml:space="preserve"> In general, they can be divided into functional, structural, and institutional </w:t>
      </w:r>
      <w:r w:rsidR="00872E8E" w:rsidRPr="00872E8E">
        <w:rPr>
          <w:rFonts w:ascii="Times New Roman" w:hAnsi="Times New Roman" w:cs="Times New Roman"/>
          <w:lang w:val="en-GB"/>
        </w:rPr>
        <w:t>approaches</w:t>
      </w:r>
      <w:r w:rsidR="00585B14" w:rsidRPr="00872E8E">
        <w:rPr>
          <w:rFonts w:ascii="Times New Roman" w:hAnsi="Times New Roman" w:cs="Times New Roman"/>
          <w:lang w:val="en-GB"/>
        </w:rPr>
        <w:t xml:space="preserve">. </w:t>
      </w:r>
      <w:r w:rsidR="00872E8E" w:rsidRPr="00872E8E">
        <w:rPr>
          <w:rFonts w:ascii="Times New Roman" w:hAnsi="Times New Roman" w:cs="Times New Roman"/>
          <w:lang w:val="en-GB"/>
        </w:rPr>
        <w:t xml:space="preserve">Functional approaches instigated </w:t>
      </w:r>
      <w:r w:rsidR="00585B14" w:rsidRPr="00872E8E">
        <w:rPr>
          <w:rFonts w:ascii="Times New Roman" w:hAnsi="Times New Roman" w:cs="Times New Roman"/>
          <w:lang w:val="en-GB"/>
        </w:rPr>
        <w:t>further development of the TCT, both in the classical tradition (William</w:t>
      </w:r>
      <w:r w:rsidR="003F26D9">
        <w:rPr>
          <w:rFonts w:ascii="Times New Roman" w:hAnsi="Times New Roman" w:cs="Times New Roman"/>
          <w:lang w:val="en-GB"/>
        </w:rPr>
        <w:t>son</w:t>
      </w:r>
      <w:r w:rsidR="00585B14" w:rsidRPr="00872E8E">
        <w:rPr>
          <w:rFonts w:ascii="Times New Roman" w:hAnsi="Times New Roman" w:cs="Times New Roman"/>
          <w:lang w:val="en-GB"/>
        </w:rPr>
        <w:t xml:space="preserve"> 1985) and in the non-classical approach of corporate management decision-making in the resource-based theory of firm growth (Penrose 1959). This was further followed by its development into </w:t>
      </w:r>
      <w:r w:rsidR="00872E8E" w:rsidRPr="00872E8E">
        <w:rPr>
          <w:rFonts w:ascii="Times New Roman" w:hAnsi="Times New Roman" w:cs="Times New Roman"/>
          <w:lang w:val="en-GB"/>
        </w:rPr>
        <w:t>theories that allocated a</w:t>
      </w:r>
      <w:r w:rsidR="00585B14" w:rsidRPr="00872E8E">
        <w:rPr>
          <w:rFonts w:ascii="Times New Roman" w:hAnsi="Times New Roman" w:cs="Times New Roman"/>
          <w:lang w:val="en-GB"/>
        </w:rPr>
        <w:t xml:space="preserve"> fundamentally new class of “born global” firms, including start-ups (Barney 1991; </w:t>
      </w:r>
      <w:proofErr w:type="spellStart"/>
      <w:r w:rsidR="00585B14" w:rsidRPr="00872E8E">
        <w:rPr>
          <w:rFonts w:ascii="Times New Roman" w:hAnsi="Times New Roman" w:cs="Times New Roman"/>
          <w:lang w:val="en-GB"/>
        </w:rPr>
        <w:t>Cavusgil</w:t>
      </w:r>
      <w:proofErr w:type="spellEnd"/>
      <w:r w:rsidR="00585B14" w:rsidRPr="00872E8E">
        <w:rPr>
          <w:rFonts w:ascii="Times New Roman" w:hAnsi="Times New Roman" w:cs="Times New Roman"/>
          <w:lang w:val="en-GB"/>
        </w:rPr>
        <w:t xml:space="preserve"> &amp; Knight 2004, 2015).</w:t>
      </w:r>
      <w:r w:rsidR="00872E8E" w:rsidRPr="00872E8E">
        <w:rPr>
          <w:rFonts w:ascii="Times New Roman" w:hAnsi="Times New Roman" w:cs="Times New Roman"/>
          <w:lang w:val="en-GB"/>
        </w:rPr>
        <w:t xml:space="preserve"> These theories differed from classical thought in that firms not only “go abroad” almost from the very beginning, but they also do not associate their competitiveness with the localization of specific comparative advantages. Rather, international production theory (IPT) is quite closely intertwined with this approach as they share an interest in early firm globalization in the 90s and early 2000s (Buckley &amp; </w:t>
      </w:r>
      <w:proofErr w:type="spellStart"/>
      <w:r w:rsidR="00872E8E" w:rsidRPr="00872E8E">
        <w:rPr>
          <w:rFonts w:ascii="Times New Roman" w:hAnsi="Times New Roman" w:cs="Times New Roman"/>
          <w:lang w:val="en-GB"/>
        </w:rPr>
        <w:t>Casson</w:t>
      </w:r>
      <w:proofErr w:type="spellEnd"/>
      <w:r w:rsidR="00872E8E" w:rsidRPr="00872E8E">
        <w:rPr>
          <w:rFonts w:ascii="Times New Roman" w:hAnsi="Times New Roman" w:cs="Times New Roman"/>
          <w:lang w:val="en-GB"/>
        </w:rPr>
        <w:t xml:space="preserve"> 1976; </w:t>
      </w:r>
      <w:proofErr w:type="spellStart"/>
      <w:r w:rsidR="00872E8E" w:rsidRPr="00872E8E">
        <w:rPr>
          <w:rFonts w:ascii="Times New Roman" w:hAnsi="Times New Roman" w:cs="Times New Roman"/>
          <w:lang w:val="en-GB"/>
        </w:rPr>
        <w:t>Beugelesdijk</w:t>
      </w:r>
      <w:proofErr w:type="spellEnd"/>
      <w:r w:rsidR="00872E8E" w:rsidRPr="00872E8E">
        <w:rPr>
          <w:rFonts w:ascii="Times New Roman" w:hAnsi="Times New Roman" w:cs="Times New Roman"/>
          <w:lang w:val="en-GB"/>
        </w:rPr>
        <w:t xml:space="preserve">, McCann, and </w:t>
      </w:r>
      <w:proofErr w:type="spellStart"/>
      <w:r w:rsidR="00872E8E" w:rsidRPr="00872E8E">
        <w:rPr>
          <w:rFonts w:ascii="Times New Roman" w:hAnsi="Times New Roman" w:cs="Times New Roman"/>
          <w:lang w:val="en-GB"/>
        </w:rPr>
        <w:t>Mudambi</w:t>
      </w:r>
      <w:proofErr w:type="spellEnd"/>
      <w:r w:rsidR="00872E8E" w:rsidRPr="00872E8E">
        <w:rPr>
          <w:rFonts w:ascii="Times New Roman" w:hAnsi="Times New Roman" w:cs="Times New Roman"/>
          <w:lang w:val="en-GB"/>
        </w:rPr>
        <w:t xml:space="preserve"> 2010).</w:t>
      </w:r>
    </w:p>
    <w:p w14:paraId="3FD93722" w14:textId="78169EA7" w:rsidR="00872E8E" w:rsidRDefault="00872E8E" w:rsidP="006550EC">
      <w:pPr>
        <w:spacing w:line="360" w:lineRule="auto"/>
        <w:ind w:firstLine="720"/>
        <w:jc w:val="both"/>
        <w:rPr>
          <w:rFonts w:ascii="Times New Roman" w:hAnsi="Times New Roman" w:cs="Times New Roman"/>
          <w:lang w:val="en-GB"/>
        </w:rPr>
      </w:pPr>
      <w:proofErr w:type="gramStart"/>
      <w:r>
        <w:rPr>
          <w:rFonts w:ascii="Times New Roman" w:hAnsi="Times New Roman" w:cs="Times New Roman"/>
          <w:lang w:val="en-GB"/>
        </w:rPr>
        <w:t>Structurally-oriented</w:t>
      </w:r>
      <w:proofErr w:type="gramEnd"/>
      <w:r>
        <w:rPr>
          <w:rFonts w:ascii="Times New Roman" w:hAnsi="Times New Roman" w:cs="Times New Roman"/>
          <w:lang w:val="en-GB"/>
        </w:rPr>
        <w:t xml:space="preserve"> approaches, both in terms of innovation-based industrial-technologies and global spatial marketing structure, encompass the theory of industrial organization that aims to create </w:t>
      </w:r>
      <w:r w:rsidR="003F26D9">
        <w:rPr>
          <w:rFonts w:ascii="Times New Roman" w:hAnsi="Times New Roman" w:cs="Times New Roman"/>
          <w:lang w:val="en-GB"/>
        </w:rPr>
        <w:t>a monopolistic enterprise (</w:t>
      </w:r>
      <w:proofErr w:type="spellStart"/>
      <w:r w:rsidR="003F26D9">
        <w:rPr>
          <w:rFonts w:ascii="Times New Roman" w:hAnsi="Times New Roman" w:cs="Times New Roman"/>
          <w:lang w:val="en-GB"/>
        </w:rPr>
        <w:t>Hymer</w:t>
      </w:r>
      <w:proofErr w:type="spellEnd"/>
      <w:r>
        <w:rPr>
          <w:rFonts w:ascii="Times New Roman" w:hAnsi="Times New Roman" w:cs="Times New Roman"/>
          <w:lang w:val="en-GB"/>
        </w:rPr>
        <w:t xml:space="preserve"> 1960), branch (</w:t>
      </w:r>
      <w:proofErr w:type="spellStart"/>
      <w:r>
        <w:rPr>
          <w:rFonts w:ascii="Times New Roman" w:hAnsi="Times New Roman" w:cs="Times New Roman"/>
          <w:lang w:val="en-GB"/>
        </w:rPr>
        <w:t>Kindleberger</w:t>
      </w:r>
      <w:proofErr w:type="spellEnd"/>
      <w:r>
        <w:rPr>
          <w:rFonts w:ascii="Times New Roman" w:hAnsi="Times New Roman" w:cs="Times New Roman"/>
          <w:lang w:val="en-GB"/>
        </w:rPr>
        <w:t xml:space="preserve"> 1969), and cluster for national competitive advantages (Porter 1985). </w:t>
      </w:r>
      <w:r w:rsidR="00861E14">
        <w:rPr>
          <w:rFonts w:ascii="Times New Roman" w:hAnsi="Times New Roman" w:cs="Times New Roman"/>
          <w:lang w:val="en-GB"/>
        </w:rPr>
        <w:t xml:space="preserve">In 1977, a knowledge-based model formed to address the new paradigm of globalization and internationalization in firms’ business activities (Johnson and </w:t>
      </w:r>
      <w:proofErr w:type="spellStart"/>
      <w:r w:rsidR="00861E14">
        <w:rPr>
          <w:rFonts w:ascii="Times New Roman" w:hAnsi="Times New Roman" w:cs="Times New Roman"/>
          <w:lang w:val="en-GB"/>
        </w:rPr>
        <w:t>Vahlne</w:t>
      </w:r>
      <w:proofErr w:type="spellEnd"/>
      <w:r w:rsidR="00861E14">
        <w:rPr>
          <w:rFonts w:ascii="Times New Roman" w:hAnsi="Times New Roman" w:cs="Times New Roman"/>
          <w:lang w:val="en-GB"/>
        </w:rPr>
        <w:t xml:space="preserve"> 1977). Perhaps th</w:t>
      </w:r>
      <w:r w:rsidR="006550EC">
        <w:rPr>
          <w:rFonts w:ascii="Times New Roman" w:hAnsi="Times New Roman" w:cs="Times New Roman"/>
          <w:lang w:val="en-GB"/>
        </w:rPr>
        <w:t xml:space="preserve">e most comprehensive form of </w:t>
      </w:r>
      <w:r w:rsidR="00861E14">
        <w:rPr>
          <w:rFonts w:ascii="Times New Roman" w:hAnsi="Times New Roman" w:cs="Times New Roman"/>
          <w:lang w:val="en-GB"/>
        </w:rPr>
        <w:t>this kind was through a generalized neoclassical approach that developed th</w:t>
      </w:r>
      <w:r w:rsidR="006550EC">
        <w:rPr>
          <w:rFonts w:ascii="Times New Roman" w:hAnsi="Times New Roman" w:cs="Times New Roman"/>
          <w:lang w:val="en-GB"/>
        </w:rPr>
        <w:t>rough the eclectic model</w:t>
      </w:r>
      <w:r w:rsidR="003F26D9">
        <w:rPr>
          <w:rFonts w:ascii="Times New Roman" w:hAnsi="Times New Roman" w:cs="Times New Roman"/>
          <w:lang w:val="en-GB"/>
        </w:rPr>
        <w:t xml:space="preserve"> of J. Dunning</w:t>
      </w:r>
      <w:r w:rsidR="00861E14">
        <w:rPr>
          <w:rFonts w:ascii="Times New Roman" w:hAnsi="Times New Roman" w:cs="Times New Roman"/>
          <w:lang w:val="en-GB"/>
        </w:rPr>
        <w:t xml:space="preserve"> (1977-2009) and through their continued improvements in the works of his followers (Li, Liu, Wright, and </w:t>
      </w:r>
      <w:proofErr w:type="spellStart"/>
      <w:r w:rsidR="00861E14">
        <w:rPr>
          <w:rFonts w:ascii="Times New Roman" w:hAnsi="Times New Roman" w:cs="Times New Roman"/>
          <w:lang w:val="en-GB"/>
        </w:rPr>
        <w:t>Filatochev</w:t>
      </w:r>
      <w:proofErr w:type="spellEnd"/>
      <w:r w:rsidR="00861E14">
        <w:rPr>
          <w:rFonts w:ascii="Times New Roman" w:hAnsi="Times New Roman" w:cs="Times New Roman"/>
          <w:lang w:val="en-GB"/>
        </w:rPr>
        <w:t xml:space="preserve"> 2014). </w:t>
      </w:r>
    </w:p>
    <w:p w14:paraId="10C0F4D5" w14:textId="6C7E6B52" w:rsidR="00861E14" w:rsidRDefault="00861E14" w:rsidP="006550EC">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From the </w:t>
      </w:r>
      <w:proofErr w:type="spellStart"/>
      <w:r>
        <w:rPr>
          <w:rFonts w:ascii="Times New Roman" w:hAnsi="Times New Roman" w:cs="Times New Roman"/>
          <w:lang w:val="en-GB"/>
        </w:rPr>
        <w:t>culminatin</w:t>
      </w:r>
      <w:proofErr w:type="spellEnd"/>
      <w:r>
        <w:rPr>
          <w:rFonts w:ascii="Times New Roman" w:hAnsi="Times New Roman" w:cs="Times New Roman"/>
          <w:lang w:val="en-GB"/>
        </w:rPr>
        <w:t xml:space="preserve"> of these various theories and models emerged the </w:t>
      </w:r>
      <w:proofErr w:type="spellStart"/>
      <w:r>
        <w:rPr>
          <w:rFonts w:ascii="Times New Roman" w:hAnsi="Times New Roman" w:cs="Times New Roman"/>
          <w:lang w:val="en-GB"/>
        </w:rPr>
        <w:t>institiutional</w:t>
      </w:r>
      <w:proofErr w:type="spellEnd"/>
      <w:r>
        <w:rPr>
          <w:rFonts w:ascii="Times New Roman" w:hAnsi="Times New Roman" w:cs="Times New Roman"/>
          <w:lang w:val="en-GB"/>
        </w:rPr>
        <w:t xml:space="preserve"> approach, which opened the prospect for systemic integration of </w:t>
      </w:r>
      <w:proofErr w:type="spellStart"/>
      <w:r>
        <w:rPr>
          <w:rFonts w:ascii="Times New Roman" w:hAnsi="Times New Roman" w:cs="Times New Roman"/>
          <w:lang w:val="en-GB"/>
        </w:rPr>
        <w:t>heterogenuous</w:t>
      </w:r>
      <w:proofErr w:type="spellEnd"/>
      <w:r>
        <w:rPr>
          <w:rFonts w:ascii="Times New Roman" w:hAnsi="Times New Roman" w:cs="Times New Roman"/>
          <w:lang w:val="en-GB"/>
        </w:rPr>
        <w:t xml:space="preserve"> approaches into a single descr</w:t>
      </w:r>
      <w:r w:rsidR="003F26D9">
        <w:rPr>
          <w:rFonts w:ascii="Times New Roman" w:hAnsi="Times New Roman" w:cs="Times New Roman"/>
          <w:lang w:val="en-GB"/>
        </w:rPr>
        <w:t xml:space="preserve">iptive field (North1990; </w:t>
      </w:r>
      <w:proofErr w:type="spellStart"/>
      <w:r w:rsidR="003F26D9">
        <w:rPr>
          <w:rFonts w:ascii="Times New Roman" w:hAnsi="Times New Roman" w:cs="Times New Roman"/>
          <w:lang w:val="en-GB"/>
        </w:rPr>
        <w:t>Cuervo</w:t>
      </w:r>
      <w:proofErr w:type="spellEnd"/>
      <w:r w:rsidR="003F26D9">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Cazzura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Musacchio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Inkpen</w:t>
      </w:r>
      <w:proofErr w:type="spellEnd"/>
      <w:r>
        <w:rPr>
          <w:rFonts w:ascii="Times New Roman" w:hAnsi="Times New Roman" w:cs="Times New Roman"/>
          <w:lang w:val="en-GB"/>
        </w:rPr>
        <w:t xml:space="preserve">, and Ramaswamy 2014). This allowed for a more complex and cumbersome econometric description of investment processes with the allocation of both objective determining economic factors and the introduction of political and regulatory parameters. However, as shown by a more in-depth analysis (see Seniuk 2012), all of these factors performed in the context of the neoclassical logic of the </w:t>
      </w:r>
      <w:r w:rsidR="003F26D9">
        <w:rPr>
          <w:rFonts w:ascii="Times New Roman" w:hAnsi="Times New Roman" w:cs="Times New Roman"/>
          <w:lang w:val="en-GB"/>
        </w:rPr>
        <w:t xml:space="preserve">FDI models </w:t>
      </w:r>
      <w:r>
        <w:rPr>
          <w:rFonts w:ascii="Times New Roman" w:hAnsi="Times New Roman" w:cs="Times New Roman"/>
          <w:lang w:val="en-GB"/>
        </w:rPr>
        <w:t xml:space="preserve">in its entirety cannot provide a complete description of all observed cases of local companies “going abroad.” For example, </w:t>
      </w:r>
      <w:r w:rsidR="005D040A">
        <w:rPr>
          <w:rFonts w:ascii="Times New Roman" w:hAnsi="Times New Roman" w:cs="Times New Roman"/>
          <w:lang w:val="en-GB"/>
        </w:rPr>
        <w:t xml:space="preserve">Mathew (2006) confirmed these failures in his </w:t>
      </w:r>
      <w:r w:rsidR="005D040A">
        <w:rPr>
          <w:rFonts w:ascii="Times New Roman" w:hAnsi="Times New Roman" w:cs="Times New Roman"/>
          <w:lang w:val="en-GB"/>
        </w:rPr>
        <w:lastRenderedPageBreak/>
        <w:t xml:space="preserve">work concerning the “emerging from nowhere” Chinese TNCs, or “dragons.” Other studies address large state-owned enterprises (SOEs) from emerging economies, including BRICS. Further, many of the capital export processes of these countries are </w:t>
      </w:r>
      <w:proofErr w:type="spellStart"/>
      <w:r w:rsidR="005D040A">
        <w:rPr>
          <w:rFonts w:ascii="Times New Roman" w:hAnsi="Times New Roman" w:cs="Times New Roman"/>
          <w:lang w:val="en-GB"/>
        </w:rPr>
        <w:t>spacitally</w:t>
      </w:r>
      <w:proofErr w:type="spellEnd"/>
      <w:r w:rsidR="005D040A">
        <w:rPr>
          <w:rFonts w:ascii="Times New Roman" w:hAnsi="Times New Roman" w:cs="Times New Roman"/>
          <w:lang w:val="en-GB"/>
        </w:rPr>
        <w:t xml:space="preserve"> distributed, non-classical (in the case of clusters, agglomerations, special innovation zones, and other innovative territorial </w:t>
      </w:r>
      <w:proofErr w:type="spellStart"/>
      <w:r w:rsidR="005D040A">
        <w:rPr>
          <w:rFonts w:ascii="Times New Roman" w:hAnsi="Times New Roman" w:cs="Times New Roman"/>
          <w:lang w:val="en-GB"/>
        </w:rPr>
        <w:t>entitities</w:t>
      </w:r>
      <w:proofErr w:type="spellEnd"/>
      <w:r w:rsidR="005D040A">
        <w:rPr>
          <w:rFonts w:ascii="Times New Roman" w:hAnsi="Times New Roman" w:cs="Times New Roman"/>
          <w:lang w:val="en-GB"/>
        </w:rPr>
        <w:t xml:space="preserve">), or “network” post-classical (Global Production or Innovation Networks- GPN/GIN). </w:t>
      </w:r>
    </w:p>
    <w:p w14:paraId="3F5B5178" w14:textId="6F9BDEDB" w:rsidR="005D040A" w:rsidRPr="00861E14" w:rsidRDefault="005D040A" w:rsidP="006550EC">
      <w:pPr>
        <w:spacing w:line="360" w:lineRule="auto"/>
        <w:ind w:firstLine="720"/>
        <w:jc w:val="both"/>
        <w:rPr>
          <w:rFonts w:ascii="Times New Roman" w:hAnsi="Times New Roman" w:cs="Times New Roman"/>
          <w:lang w:val="en-GB"/>
        </w:rPr>
      </w:pPr>
      <w:r>
        <w:rPr>
          <w:rFonts w:ascii="Times New Roman" w:hAnsi="Times New Roman" w:cs="Times New Roman"/>
          <w:lang w:val="en-GB"/>
        </w:rPr>
        <w:t>As a result of this analysis, it is clear that the aforementioned models and theories based on the experiences of predominantly traditional Western TNCs are rather a special case applicable only to similar, primarily small, private, localized companies in developing and transitioning countries. However, in general, more adequate integrated theoretical and methodological tools are required. This is especially the case when addressing state-owned enterprises and global networks, such as GPNs, GINs, and GVCs. Fig 2 below illustrates possible modes of entry into host countries or global value chains.</w:t>
      </w:r>
    </w:p>
    <w:p w14:paraId="1545E218" w14:textId="7CB78868" w:rsidR="0096024C" w:rsidRPr="006550EC" w:rsidRDefault="0096024C" w:rsidP="006550EC">
      <w:pPr>
        <w:widowControl w:val="0"/>
        <w:autoSpaceDE w:val="0"/>
        <w:autoSpaceDN w:val="0"/>
        <w:adjustRightInd w:val="0"/>
        <w:jc w:val="both"/>
        <w:rPr>
          <w:rFonts w:ascii="Times New Roman" w:hAnsi="Times New Roman" w:cs="Times New Roman"/>
          <w:b/>
          <w:bCs/>
        </w:rPr>
      </w:pPr>
      <w:r w:rsidRPr="00F24CB3">
        <w:rPr>
          <w:rFonts w:ascii="Times New Roman" w:hAnsi="Times New Roman" w:cs="Times New Roman"/>
          <w:b/>
          <w:bCs/>
        </w:rPr>
        <w:t>   </w:t>
      </w:r>
      <w:proofErr w:type="gramStart"/>
      <w:r w:rsidRPr="00F24CB3">
        <w:rPr>
          <w:rFonts w:ascii="Times New Roman" w:hAnsi="Times New Roman" w:cs="Times New Roman"/>
        </w:rPr>
        <w:t>FIGURE  2</w:t>
      </w:r>
      <w:proofErr w:type="gramEnd"/>
      <w:r w:rsidRPr="00F24CB3">
        <w:rPr>
          <w:rFonts w:ascii="Times New Roman" w:hAnsi="Times New Roman" w:cs="Times New Roman"/>
        </w:rPr>
        <w:t>. FACTORS, DETERMINING THE FIRM’S CHOICE AN ENTRY INTO GLOBAL INTEGRATION </w:t>
      </w:r>
    </w:p>
    <w:p w14:paraId="07D337EC" w14:textId="77777777" w:rsidR="0096379D" w:rsidRPr="00F24CB3" w:rsidRDefault="0096379D" w:rsidP="006550EC">
      <w:pPr>
        <w:widowControl w:val="0"/>
        <w:autoSpaceDE w:val="0"/>
        <w:autoSpaceDN w:val="0"/>
        <w:adjustRightInd w:val="0"/>
        <w:jc w:val="both"/>
        <w:rPr>
          <w:rFonts w:ascii="Times New Roman" w:hAnsi="Times New Roman" w:cs="Times New Roman"/>
          <w:sz w:val="26"/>
          <w:szCs w:val="26"/>
        </w:rPr>
      </w:pPr>
    </w:p>
    <w:p w14:paraId="4D150AF0" w14:textId="77777777" w:rsidR="0096379D" w:rsidRPr="00F24CB3" w:rsidRDefault="0096379D" w:rsidP="006550EC">
      <w:pPr>
        <w:widowControl w:val="0"/>
        <w:autoSpaceDE w:val="0"/>
        <w:autoSpaceDN w:val="0"/>
        <w:adjustRightInd w:val="0"/>
        <w:jc w:val="both"/>
        <w:rPr>
          <w:rFonts w:ascii="Times New Roman" w:hAnsi="Times New Roman" w:cs="Times New Roman"/>
          <w:sz w:val="26"/>
          <w:szCs w:val="26"/>
        </w:rPr>
      </w:pPr>
    </w:p>
    <w:p w14:paraId="3B51677D" w14:textId="029949FE" w:rsidR="0096379D" w:rsidRPr="00F24CB3" w:rsidRDefault="003D0AA8" w:rsidP="0096379D">
      <w:pPr>
        <w:widowControl w:val="0"/>
        <w:autoSpaceDE w:val="0"/>
        <w:autoSpaceDN w:val="0"/>
        <w:adjustRightInd w:val="0"/>
        <w:rPr>
          <w:rFonts w:ascii="Times New Roman" w:hAnsi="Times New Roman" w:cs="Times New Roman"/>
          <w:sz w:val="26"/>
          <w:szCs w:val="26"/>
        </w:rPr>
      </w:pPr>
      <w:r w:rsidRPr="00F24CB3">
        <w:rPr>
          <w:rFonts w:ascii="Times New Roman" w:eastAsia="Times New Roman" w:hAnsi="Times New Roman" w:cs="Times New Roman"/>
          <w:noProof/>
          <w:color w:val="000000"/>
          <w:lang w:eastAsia="ru-RU"/>
        </w:rPr>
        <w:drawing>
          <wp:inline distT="0" distB="0" distL="0" distR="0" wp14:anchorId="0871FDFF" wp14:editId="31361390">
            <wp:extent cx="5486400" cy="3540125"/>
            <wp:effectExtent l="0" t="0" r="0" b="0"/>
            <wp:docPr id="4"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40125"/>
                    </a:xfrm>
                    <a:prstGeom prst="rect">
                      <a:avLst/>
                    </a:prstGeom>
                    <a:noFill/>
                    <a:ln>
                      <a:noFill/>
                    </a:ln>
                  </pic:spPr>
                </pic:pic>
              </a:graphicData>
            </a:graphic>
          </wp:inline>
        </w:drawing>
      </w:r>
    </w:p>
    <w:p w14:paraId="456CC627" w14:textId="5330D1DF" w:rsidR="003D0AA8" w:rsidRPr="00F24CB3" w:rsidRDefault="003D0AA8" w:rsidP="003D0AA8">
      <w:pPr>
        <w:jc w:val="both"/>
        <w:rPr>
          <w:rFonts w:ascii="Times New Roman" w:hAnsi="Times New Roman" w:cs="Times New Roman"/>
          <w:i/>
          <w:sz w:val="20"/>
          <w:szCs w:val="20"/>
        </w:rPr>
      </w:pPr>
      <w:r w:rsidRPr="00F24CB3">
        <w:rPr>
          <w:rFonts w:ascii="Times New Roman" w:hAnsi="Times New Roman" w:cs="Times New Roman"/>
          <w:i/>
          <w:sz w:val="20"/>
          <w:szCs w:val="20"/>
          <w:lang w:val="en-GB"/>
        </w:rPr>
        <w:t>Source</w:t>
      </w:r>
      <w:r w:rsidRPr="00F24CB3">
        <w:rPr>
          <w:rFonts w:ascii="Times New Roman" w:hAnsi="Times New Roman" w:cs="Times New Roman"/>
          <w:i/>
          <w:sz w:val="20"/>
          <w:szCs w:val="20"/>
        </w:rPr>
        <w:t xml:space="preserve">: </w:t>
      </w:r>
      <w:proofErr w:type="spellStart"/>
      <w:r w:rsidRPr="00F24CB3">
        <w:rPr>
          <w:rFonts w:ascii="Times New Roman" w:hAnsi="Times New Roman" w:cs="Times New Roman"/>
          <w:i/>
          <w:sz w:val="20"/>
          <w:szCs w:val="20"/>
          <w:lang w:val="en-GB"/>
        </w:rPr>
        <w:t>Mroczek</w:t>
      </w:r>
      <w:proofErr w:type="spellEnd"/>
      <w:r w:rsidRPr="00F24CB3">
        <w:rPr>
          <w:rFonts w:ascii="Times New Roman" w:hAnsi="Times New Roman" w:cs="Times New Roman"/>
          <w:i/>
          <w:sz w:val="20"/>
          <w:szCs w:val="20"/>
        </w:rPr>
        <w:t>-</w:t>
      </w:r>
      <w:proofErr w:type="spellStart"/>
      <w:r w:rsidR="003F26D9">
        <w:rPr>
          <w:rFonts w:ascii="Times New Roman" w:hAnsi="Times New Roman" w:cs="Times New Roman"/>
          <w:i/>
          <w:sz w:val="20"/>
          <w:szCs w:val="20"/>
          <w:lang w:val="en-GB"/>
        </w:rPr>
        <w:t>Dabrow</w:t>
      </w:r>
      <w:r w:rsidRPr="00F24CB3">
        <w:rPr>
          <w:rFonts w:ascii="Times New Roman" w:hAnsi="Times New Roman" w:cs="Times New Roman"/>
          <w:i/>
          <w:sz w:val="20"/>
          <w:szCs w:val="20"/>
          <w:lang w:val="en-GB"/>
        </w:rPr>
        <w:t>ska</w:t>
      </w:r>
      <w:proofErr w:type="spellEnd"/>
      <w:r w:rsidRPr="00F24CB3">
        <w:rPr>
          <w:rFonts w:ascii="Times New Roman" w:hAnsi="Times New Roman" w:cs="Times New Roman"/>
          <w:i/>
          <w:sz w:val="20"/>
          <w:szCs w:val="20"/>
        </w:rPr>
        <w:t>, 2014</w:t>
      </w:r>
    </w:p>
    <w:p w14:paraId="29915536" w14:textId="77777777" w:rsidR="0096379D" w:rsidRPr="00F24CB3" w:rsidRDefault="0096379D" w:rsidP="0096379D">
      <w:pPr>
        <w:widowControl w:val="0"/>
        <w:autoSpaceDE w:val="0"/>
        <w:autoSpaceDN w:val="0"/>
        <w:adjustRightInd w:val="0"/>
        <w:rPr>
          <w:rFonts w:ascii="Times New Roman" w:hAnsi="Times New Roman" w:cs="Times New Roman"/>
          <w:sz w:val="26"/>
          <w:szCs w:val="26"/>
        </w:rPr>
      </w:pPr>
    </w:p>
    <w:p w14:paraId="477EB383" w14:textId="01C22883" w:rsidR="0096379D" w:rsidRPr="001546E7" w:rsidRDefault="005D040A" w:rsidP="001546E7">
      <w:pPr>
        <w:spacing w:line="360" w:lineRule="auto"/>
        <w:jc w:val="both"/>
        <w:rPr>
          <w:rFonts w:ascii="Times New Roman" w:hAnsi="Times New Roman" w:cs="Times New Roman"/>
        </w:rPr>
      </w:pPr>
      <w:r>
        <w:rPr>
          <w:rFonts w:ascii="Times New Roman" w:hAnsi="Times New Roman" w:cs="Times New Roman"/>
          <w:b/>
          <w:bCs/>
        </w:rPr>
        <w:lastRenderedPageBreak/>
        <w:tab/>
      </w:r>
      <w:r w:rsidRPr="001546E7">
        <w:rPr>
          <w:rFonts w:ascii="Times New Roman" w:hAnsi="Times New Roman" w:cs="Times New Roman"/>
        </w:rPr>
        <w:t xml:space="preserve">From Fig 2, it can be seen that </w:t>
      </w:r>
      <w:r w:rsidR="001546E7" w:rsidRPr="001546E7">
        <w:rPr>
          <w:rFonts w:ascii="Times New Roman" w:hAnsi="Times New Roman" w:cs="Times New Roman"/>
        </w:rPr>
        <w:t xml:space="preserve">within such a methodological approach it is theoretically possible to bring together the heterogenous comparative advantages of location, industry, and </w:t>
      </w:r>
      <w:proofErr w:type="gramStart"/>
      <w:r w:rsidR="001546E7" w:rsidRPr="001546E7">
        <w:rPr>
          <w:rFonts w:ascii="Times New Roman" w:hAnsi="Times New Roman" w:cs="Times New Roman"/>
        </w:rPr>
        <w:t>firms</w:t>
      </w:r>
      <w:proofErr w:type="gramEnd"/>
      <w:r w:rsidR="001546E7" w:rsidRPr="001546E7">
        <w:rPr>
          <w:rFonts w:ascii="Times New Roman" w:hAnsi="Times New Roman" w:cs="Times New Roman"/>
        </w:rPr>
        <w:t xml:space="preserve"> specificity through assessing their impact on transaction costs. As a result, the unit of analysis is not the firm itself, but rather the transaction as a k</w:t>
      </w:r>
      <w:r w:rsidR="003F26D9">
        <w:rPr>
          <w:rFonts w:ascii="Times New Roman" w:hAnsi="Times New Roman" w:cs="Times New Roman"/>
        </w:rPr>
        <w:t>ind of “quasi-firm” (</w:t>
      </w:r>
      <w:proofErr w:type="spellStart"/>
      <w:r w:rsidR="003F26D9">
        <w:rPr>
          <w:rFonts w:ascii="Times New Roman" w:hAnsi="Times New Roman" w:cs="Times New Roman"/>
        </w:rPr>
        <w:t>Mroczek</w:t>
      </w:r>
      <w:proofErr w:type="spellEnd"/>
      <w:r w:rsidR="003F26D9">
        <w:rPr>
          <w:rFonts w:ascii="Times New Roman" w:hAnsi="Times New Roman" w:cs="Times New Roman"/>
        </w:rPr>
        <w:t xml:space="preserve">- </w:t>
      </w:r>
      <w:proofErr w:type="spellStart"/>
      <w:r w:rsidR="003F26D9">
        <w:rPr>
          <w:rFonts w:ascii="Times New Roman" w:hAnsi="Times New Roman" w:cs="Times New Roman"/>
        </w:rPr>
        <w:t>Dabrow</w:t>
      </w:r>
      <w:r w:rsidR="001546E7" w:rsidRPr="001546E7">
        <w:rPr>
          <w:rFonts w:ascii="Times New Roman" w:hAnsi="Times New Roman" w:cs="Times New Roman"/>
        </w:rPr>
        <w:t>ska</w:t>
      </w:r>
      <w:proofErr w:type="spellEnd"/>
      <w:r w:rsidR="001546E7" w:rsidRPr="001546E7">
        <w:rPr>
          <w:rFonts w:ascii="Times New Roman" w:hAnsi="Times New Roman" w:cs="Times New Roman"/>
        </w:rPr>
        <w:t xml:space="preserve"> 2014). Meanwhile, it seems unlikely that econometrics can take into account the diversity of objective and subjective components of all three determinants presented in Fig 2, including endogenous and exogenous uncertainty of each transaction.</w:t>
      </w:r>
    </w:p>
    <w:p w14:paraId="1269F051" w14:textId="4F0B27F7" w:rsidR="00694919" w:rsidRPr="005E1FF8" w:rsidRDefault="00196D99" w:rsidP="00C543D3">
      <w:pPr>
        <w:spacing w:line="360" w:lineRule="auto"/>
        <w:ind w:firstLine="720"/>
        <w:jc w:val="both"/>
        <w:rPr>
          <w:rFonts w:ascii="Times New Roman" w:hAnsi="Times New Roman" w:cs="Times New Roman"/>
        </w:rPr>
      </w:pPr>
      <w:r w:rsidRPr="00E20066">
        <w:rPr>
          <w:rFonts w:ascii="Times New Roman" w:hAnsi="Times New Roman" w:cs="Times New Roman"/>
        </w:rPr>
        <w:t>Taking into consideration that we deal with private high-tech startups and SIEs, the most acceptable theoretical model</w:t>
      </w:r>
      <w:r>
        <w:rPr>
          <w:rFonts w:ascii="Times New Roman" w:hAnsi="Times New Roman" w:cs="Times New Roman"/>
        </w:rPr>
        <w:t xml:space="preserve"> </w:t>
      </w:r>
      <w:r w:rsidRPr="00E20066">
        <w:rPr>
          <w:rFonts w:ascii="Times New Roman" w:hAnsi="Times New Roman" w:cs="Times New Roman"/>
        </w:rPr>
        <w:t xml:space="preserve">for describing and predicting their FDI should be carried out in the same conceptual vein as Dunning’s neoclassical </w:t>
      </w:r>
      <w:r w:rsidRPr="00196D99">
        <w:rPr>
          <w:rFonts w:ascii="Times New Roman" w:hAnsi="Times New Roman" w:cs="Times New Roman"/>
        </w:rPr>
        <w:t>approach.</w:t>
      </w:r>
      <w:r>
        <w:rPr>
          <w:rFonts w:ascii="Courier" w:hAnsi="Courier" w:cs="Courier"/>
          <w:sz w:val="20"/>
          <w:szCs w:val="20"/>
        </w:rPr>
        <w:t xml:space="preserve"> </w:t>
      </w:r>
      <w:r w:rsidR="006F7AB9" w:rsidRPr="005E1FF8">
        <w:rPr>
          <w:rFonts w:ascii="Times New Roman" w:hAnsi="Times New Roman" w:cs="Times New Roman"/>
        </w:rPr>
        <w:t xml:space="preserve">A model of ‘industrial development path’ (IDP) was created, which considers the average per capita income in a country as a macro-determinant of its level of development. This presumed level of development thus determines the dominant type of investment activity engaged in by its corporations, namely those of large and medium size (Dunning and Narula 1996; Dunning et al. 1998). In combination with the firm’s comparative location-specific advantages, this predetermines five stages of ‘going abroad,’ wherein a stable motivation to export capital emerges by the third stage when the outflow of FDI outgrows incoming FDI. As a result, the national economy is gradually becoming a net exporter of capital. In the fourth stage, the excess of accumulated FDI abroad outperforms FDI stocks in the country. </w:t>
      </w:r>
    </w:p>
    <w:p w14:paraId="05350E40" w14:textId="77777777" w:rsidR="006F7AB9" w:rsidRPr="005E1FF8" w:rsidRDefault="006F7AB9" w:rsidP="005E1FF8">
      <w:pPr>
        <w:spacing w:line="360" w:lineRule="auto"/>
        <w:jc w:val="both"/>
        <w:rPr>
          <w:rFonts w:ascii="Times New Roman" w:hAnsi="Times New Roman" w:cs="Times New Roman"/>
        </w:rPr>
      </w:pPr>
      <w:r w:rsidRPr="005E1FF8">
        <w:rPr>
          <w:rFonts w:ascii="Times New Roman" w:hAnsi="Times New Roman" w:cs="Times New Roman"/>
        </w:rPr>
        <w:tab/>
        <w:t xml:space="preserve">However, the threshold indicators of per capita income and evolutionary investment dynamics incorporated in the IDP model are obtained by generalizing empirical data from companies in developed countries. Many developing and transition economies, including Brazil, China, India, and South Africa are showing significant capital export flows in the first to second stages and at lower income levels (UNCTAD 2006: 145). This highlights the deterministic nature of the IDP model </w:t>
      </w:r>
      <w:r w:rsidR="00C81063" w:rsidRPr="005E1FF8">
        <w:rPr>
          <w:rFonts w:ascii="Times New Roman" w:hAnsi="Times New Roman" w:cs="Times New Roman"/>
        </w:rPr>
        <w:t>and its inability to confidently predict the choice of recipient countries by TNC investors from less developed countries. Yet, pull-and-push factors, or drivers, also do not provide sufficient explanation for the choice made by corporations from developing and transition economies. Even when taking into account the subjective contextual corporate aspects within their own investment strategies, there is still a discrepancy (ibid:</w:t>
      </w:r>
      <w:r w:rsidR="000D4F05" w:rsidRPr="005E1FF8">
        <w:rPr>
          <w:rFonts w:ascii="Times New Roman" w:hAnsi="Times New Roman" w:cs="Times New Roman"/>
        </w:rPr>
        <w:t xml:space="preserve"> </w:t>
      </w:r>
      <w:r w:rsidR="00C81063" w:rsidRPr="005E1FF8">
        <w:rPr>
          <w:rFonts w:ascii="Times New Roman" w:hAnsi="Times New Roman" w:cs="Times New Roman"/>
        </w:rPr>
        <w:t xml:space="preserve">158). As a result, the methodology developed in the UNCTAD 2006 report is focused on the use of empirical data to identify the determinants and drivers of FDI, but also to study the investment motives of TNCs. </w:t>
      </w:r>
    </w:p>
    <w:p w14:paraId="5F7067EB" w14:textId="3073E46E" w:rsidR="00C81063" w:rsidRPr="005E1FF8" w:rsidRDefault="00C81063" w:rsidP="005E1FF8">
      <w:pPr>
        <w:spacing w:line="360" w:lineRule="auto"/>
        <w:jc w:val="both"/>
        <w:rPr>
          <w:rFonts w:ascii="Times New Roman" w:hAnsi="Times New Roman" w:cs="Times New Roman"/>
        </w:rPr>
      </w:pPr>
      <w:r w:rsidRPr="005E1FF8">
        <w:rPr>
          <w:rFonts w:ascii="Times New Roman" w:hAnsi="Times New Roman" w:cs="Times New Roman"/>
        </w:rPr>
        <w:lastRenderedPageBreak/>
        <w:tab/>
        <w:t xml:space="preserve">This brand of research is carried out by means of sociological surveys and interviews with leading representatives from corporations and investors. In particular, UNCTAD, in collaboration with a number of international organizations and research institutes (FIAS 2005; EDGE Institute 2006) conducted a large-scale sociological study at the turn of 2005/2006 by sending questionnaires to 250 TNCs from developing economies. Among those surveyed were Brazil, India, China, and South Africa. The summary results indicate that on average, 51% of TNCs exhibit market-seeking motivations, 22% </w:t>
      </w:r>
      <w:r w:rsidR="0066392A" w:rsidRPr="005E1FF8">
        <w:rPr>
          <w:rFonts w:ascii="Times New Roman" w:hAnsi="Times New Roman" w:cs="Times New Roman"/>
        </w:rPr>
        <w:t>efficiency seeking</w:t>
      </w:r>
      <w:r w:rsidRPr="005E1FF8">
        <w:rPr>
          <w:rFonts w:ascii="Times New Roman" w:hAnsi="Times New Roman" w:cs="Times New Roman"/>
        </w:rPr>
        <w:t xml:space="preserve">, 13% </w:t>
      </w:r>
      <w:r w:rsidR="0066392A" w:rsidRPr="005E1FF8">
        <w:rPr>
          <w:rFonts w:ascii="Times New Roman" w:hAnsi="Times New Roman" w:cs="Times New Roman"/>
        </w:rPr>
        <w:t>resource seeking</w:t>
      </w:r>
      <w:r w:rsidRPr="005E1FF8">
        <w:rPr>
          <w:rFonts w:ascii="Times New Roman" w:hAnsi="Times New Roman" w:cs="Times New Roman"/>
        </w:rPr>
        <w:t xml:space="preserve">, and 14% created </w:t>
      </w:r>
      <w:r w:rsidR="0066392A" w:rsidRPr="005E1FF8">
        <w:rPr>
          <w:rFonts w:ascii="Times New Roman" w:hAnsi="Times New Roman" w:cs="Times New Roman"/>
        </w:rPr>
        <w:t>asset seeking</w:t>
      </w:r>
      <w:r w:rsidRPr="005E1FF8">
        <w:rPr>
          <w:rFonts w:ascii="Times New Roman" w:hAnsi="Times New Roman" w:cs="Times New Roman"/>
        </w:rPr>
        <w:t xml:space="preserve"> (UNCTAD Survey 2006). </w:t>
      </w:r>
      <w:r w:rsidR="000D4F05" w:rsidRPr="005E1FF8">
        <w:rPr>
          <w:rFonts w:ascii="Times New Roman" w:hAnsi="Times New Roman" w:cs="Times New Roman"/>
        </w:rPr>
        <w:t>While</w:t>
      </w:r>
      <w:r w:rsidRPr="005E1FF8">
        <w:rPr>
          <w:rFonts w:ascii="Times New Roman" w:hAnsi="Times New Roman" w:cs="Times New Roman"/>
        </w:rPr>
        <w:t xml:space="preserve"> this review notes the existence of mixed and other motives, </w:t>
      </w:r>
      <w:r w:rsidR="000D4F05" w:rsidRPr="005E1FF8">
        <w:rPr>
          <w:rFonts w:ascii="Times New Roman" w:hAnsi="Times New Roman" w:cs="Times New Roman"/>
        </w:rPr>
        <w:t>t</w:t>
      </w:r>
      <w:r w:rsidRPr="005E1FF8">
        <w:rPr>
          <w:rFonts w:ascii="Times New Roman" w:hAnsi="Times New Roman" w:cs="Times New Roman"/>
        </w:rPr>
        <w:t xml:space="preserve">hey can </w:t>
      </w:r>
      <w:r w:rsidR="000D4F05" w:rsidRPr="005E1FF8">
        <w:rPr>
          <w:rFonts w:ascii="Times New Roman" w:hAnsi="Times New Roman" w:cs="Times New Roman"/>
        </w:rPr>
        <w:t xml:space="preserve">still </w:t>
      </w:r>
      <w:r w:rsidRPr="005E1FF8">
        <w:rPr>
          <w:rFonts w:ascii="Times New Roman" w:hAnsi="Times New Roman" w:cs="Times New Roman"/>
        </w:rPr>
        <w:t>be</w:t>
      </w:r>
      <w:r w:rsidR="000D4F05" w:rsidRPr="005E1FF8">
        <w:rPr>
          <w:rFonts w:ascii="Times New Roman" w:hAnsi="Times New Roman" w:cs="Times New Roman"/>
        </w:rPr>
        <w:t xml:space="preserve"> adequately</w:t>
      </w:r>
      <w:r w:rsidRPr="005E1FF8">
        <w:rPr>
          <w:rFonts w:ascii="Times New Roman" w:hAnsi="Times New Roman" w:cs="Times New Roman"/>
        </w:rPr>
        <w:t xml:space="preserve"> reduced to the aforementioned ‘big four.’ At the same time, data used for capital exporters from Russia do not contain such quantitative </w:t>
      </w:r>
      <w:r w:rsidR="0066392A" w:rsidRPr="005E1FF8">
        <w:rPr>
          <w:rFonts w:ascii="Times New Roman" w:hAnsi="Times New Roman" w:cs="Times New Roman"/>
        </w:rPr>
        <w:t>estimates, which limit</w:t>
      </w:r>
      <w:r w:rsidRPr="005E1FF8">
        <w:rPr>
          <w:rFonts w:ascii="Times New Roman" w:hAnsi="Times New Roman" w:cs="Times New Roman"/>
        </w:rPr>
        <w:t xml:space="preserve"> consideration to qualitative indicators. </w:t>
      </w:r>
      <w:r w:rsidR="006E0F0C" w:rsidRPr="005E1FF8">
        <w:rPr>
          <w:rFonts w:ascii="Times New Roman" w:hAnsi="Times New Roman" w:cs="Times New Roman"/>
        </w:rPr>
        <w:t xml:space="preserve">Most Russian data was gathered from extremely large TNCs, with 60% represented by the oil and gas industry. This situation highlights the insignificant contribution of SMEs to this research (UNCTAD 2005). </w:t>
      </w:r>
    </w:p>
    <w:p w14:paraId="764F84D3" w14:textId="0C892590" w:rsidR="006E0F0C" w:rsidRPr="005E1FF8" w:rsidRDefault="006E0F0C" w:rsidP="005E1FF8">
      <w:pPr>
        <w:spacing w:line="360" w:lineRule="auto"/>
        <w:jc w:val="both"/>
        <w:rPr>
          <w:rFonts w:ascii="Times New Roman" w:hAnsi="Times New Roman" w:cs="Times New Roman"/>
        </w:rPr>
      </w:pPr>
      <w:r w:rsidRPr="005E1FF8">
        <w:rPr>
          <w:rFonts w:ascii="Times New Roman" w:hAnsi="Times New Roman" w:cs="Times New Roman"/>
        </w:rPr>
        <w:tab/>
        <w:t xml:space="preserve">Following this project, the global financial crisis of 2007-2009 saw a sharp increase in investment activity by Chinese TNCs in Europe. This naturally prompted a closer study of their corporate motives and introduced regional and institutional dimensions to their motivational spectrum (Nicholas and Thomsen 2008). Studies show that the market-seeking motives (focused on Western Europe and Africa, much less so in East Asia) continue to dominate. Additionally, there is a significant increase in strategic asset-seeking and global competitiveness, with East Asia as a priority focus and Western Europe slightly </w:t>
      </w:r>
      <w:proofErr w:type="gramStart"/>
      <w:r w:rsidR="000E0256">
        <w:rPr>
          <w:rFonts w:ascii="Times New Roman" w:hAnsi="Times New Roman" w:cs="Times New Roman"/>
        </w:rPr>
        <w:t>lesser-</w:t>
      </w:r>
      <w:r w:rsidR="000E0256" w:rsidRPr="005E1FF8">
        <w:rPr>
          <w:rFonts w:ascii="Times New Roman" w:hAnsi="Times New Roman" w:cs="Times New Roman"/>
        </w:rPr>
        <w:t>so</w:t>
      </w:r>
      <w:proofErr w:type="gramEnd"/>
      <w:r w:rsidRPr="005E1FF8">
        <w:rPr>
          <w:rFonts w:ascii="Times New Roman" w:hAnsi="Times New Roman" w:cs="Times New Roman"/>
        </w:rPr>
        <w:t xml:space="preserve">. When this data is reduced to basic ‘big four’ orientation, even with institutional differentiation, the market-seeking motive is still strongest. Notably, public enterprises (44.1%) are more motivated by </w:t>
      </w:r>
      <w:r w:rsidR="000E0256" w:rsidRPr="005E1FF8">
        <w:rPr>
          <w:rFonts w:ascii="Times New Roman" w:hAnsi="Times New Roman" w:cs="Times New Roman"/>
        </w:rPr>
        <w:t>market seeking</w:t>
      </w:r>
      <w:r w:rsidRPr="005E1FF8">
        <w:rPr>
          <w:rFonts w:ascii="Times New Roman" w:hAnsi="Times New Roman" w:cs="Times New Roman"/>
        </w:rPr>
        <w:t xml:space="preserve"> than private ventures (37.8%). Strategic </w:t>
      </w:r>
      <w:r w:rsidR="000E0256" w:rsidRPr="005E1FF8">
        <w:rPr>
          <w:rFonts w:ascii="Times New Roman" w:hAnsi="Times New Roman" w:cs="Times New Roman"/>
        </w:rPr>
        <w:t>asset seeking</w:t>
      </w:r>
      <w:r w:rsidRPr="005E1FF8">
        <w:rPr>
          <w:rFonts w:ascii="Times New Roman" w:hAnsi="Times New Roman" w:cs="Times New Roman"/>
        </w:rPr>
        <w:t xml:space="preserve"> was the next most important motivator and operates in reverse – it is more pronounced in private (24.8%) and less in public (22.0%). Efficiency-seeking </w:t>
      </w:r>
      <w:r w:rsidR="00B32187" w:rsidRPr="005E1FF8">
        <w:rPr>
          <w:rFonts w:ascii="Times New Roman" w:hAnsi="Times New Roman" w:cs="Times New Roman"/>
        </w:rPr>
        <w:t>motives were third and resource-seeking fourth amongst TNCs</w:t>
      </w:r>
      <w:r w:rsidRPr="005E1FF8">
        <w:rPr>
          <w:rFonts w:ascii="Times New Roman" w:hAnsi="Times New Roman" w:cs="Times New Roman"/>
        </w:rPr>
        <w:t xml:space="preserve"> </w:t>
      </w:r>
      <w:r w:rsidR="00B32187" w:rsidRPr="005E1FF8">
        <w:rPr>
          <w:rFonts w:ascii="Times New Roman" w:hAnsi="Times New Roman" w:cs="Times New Roman"/>
        </w:rPr>
        <w:t xml:space="preserve">(Seniuk 2012). </w:t>
      </w:r>
      <w:r w:rsidR="005D72EF" w:rsidRPr="005E1FF8">
        <w:rPr>
          <w:rFonts w:ascii="Times New Roman" w:hAnsi="Times New Roman" w:cs="Times New Roman"/>
        </w:rPr>
        <w:t xml:space="preserve">Thus, the active expansion of Chinese FDI initially motivated by the financial crisis was strongly aimed at finding new markets for large, state-owned TNCs. </w:t>
      </w:r>
    </w:p>
    <w:p w14:paraId="63A7866A" w14:textId="57681CCC" w:rsidR="005D72EF" w:rsidRPr="005E1FF8" w:rsidRDefault="005D72EF" w:rsidP="005E1FF8">
      <w:pPr>
        <w:spacing w:line="360" w:lineRule="auto"/>
        <w:jc w:val="both"/>
        <w:rPr>
          <w:rFonts w:ascii="Times New Roman" w:hAnsi="Times New Roman" w:cs="Times New Roman"/>
        </w:rPr>
      </w:pPr>
      <w:r w:rsidRPr="005E1FF8">
        <w:rPr>
          <w:rFonts w:ascii="Times New Roman" w:hAnsi="Times New Roman" w:cs="Times New Roman"/>
        </w:rPr>
        <w:tab/>
        <w:t xml:space="preserve">Large TNCs were not the only corporations driven abroad during this time, but medium and small enterprises were also propelled into the international arena. Published in 2011, the China Council for the Promotion of International Trade (CCPIT) monitored 1024 TNCs between 2008-2010, 2/3 of which were SMEs (CCPIT 2011). This drew attention to the fact that in the </w:t>
      </w:r>
      <w:r w:rsidRPr="005E1FF8">
        <w:rPr>
          <w:rFonts w:ascii="Times New Roman" w:hAnsi="Times New Roman" w:cs="Times New Roman"/>
        </w:rPr>
        <w:lastRenderedPageBreak/>
        <w:t xml:space="preserve">crisis years, the combined share of small investment projects worth up to 5 million USD was as high as 81% of total Chinese foreign enterprises in 2009. Micro-projects, with a value of up to 1 million USD, were 61% of these foreign enterprises in 2009. Such data illustrates the significant increase in the role of small businesses in the exportation of capital from China during the crisis and initial post-crisis years. </w:t>
      </w:r>
      <w:r w:rsidR="00B43533" w:rsidRPr="005E1FF8">
        <w:rPr>
          <w:rFonts w:ascii="Times New Roman" w:hAnsi="Times New Roman" w:cs="Times New Roman"/>
        </w:rPr>
        <w:t xml:space="preserve">Further, foreign investments of Chinese SMEs in this period also demonstrate clear industry preferences. This </w:t>
      </w:r>
      <w:r w:rsidR="00BD1CD3" w:rsidRPr="005E1FF8">
        <w:rPr>
          <w:rFonts w:ascii="Times New Roman" w:hAnsi="Times New Roman" w:cs="Times New Roman"/>
        </w:rPr>
        <w:t>contrasts</w:t>
      </w:r>
      <w:r w:rsidR="00B43533" w:rsidRPr="005E1FF8">
        <w:rPr>
          <w:rFonts w:ascii="Times New Roman" w:hAnsi="Times New Roman" w:cs="Times New Roman"/>
        </w:rPr>
        <w:t xml:space="preserve"> with larger FDI </w:t>
      </w:r>
      <w:r w:rsidR="000E0256" w:rsidRPr="005E1FF8">
        <w:rPr>
          <w:rFonts w:ascii="Times New Roman" w:hAnsi="Times New Roman" w:cs="Times New Roman"/>
        </w:rPr>
        <w:t>projects, which</w:t>
      </w:r>
      <w:r w:rsidR="00B43533" w:rsidRPr="005E1FF8">
        <w:rPr>
          <w:rFonts w:ascii="Times New Roman" w:hAnsi="Times New Roman" w:cs="Times New Roman"/>
        </w:rPr>
        <w:t xml:space="preserve"> were primarily invested in raw material and energy assets</w:t>
      </w:r>
      <w:r w:rsidR="00BD1CD3" w:rsidRPr="005E1FF8">
        <w:rPr>
          <w:rFonts w:ascii="Times New Roman" w:hAnsi="Times New Roman" w:cs="Times New Roman"/>
        </w:rPr>
        <w:t xml:space="preserve">, in construction and transportation, and in high technologies. For SMEs, manufacturing (42%), agriculture (19%) and retail (15%) are the priority areas, particularly in Europe (Ibid: 18-23). Together, this information reveals the initial stage of mass internationalization of Chinese SMEs that was fostered by economic crisis and in spite of their lack of competitive advantages when compared to Western TNCs. </w:t>
      </w:r>
    </w:p>
    <w:p w14:paraId="2CDC82C6" w14:textId="306EF41F" w:rsidR="00BD1CD3" w:rsidRPr="005E1FF8" w:rsidRDefault="00BD1CD3" w:rsidP="005E1FF8">
      <w:pPr>
        <w:spacing w:line="360" w:lineRule="auto"/>
        <w:jc w:val="both"/>
        <w:rPr>
          <w:rFonts w:ascii="Times New Roman" w:hAnsi="Times New Roman" w:cs="Times New Roman"/>
        </w:rPr>
      </w:pPr>
      <w:r w:rsidRPr="005E1FF8">
        <w:rPr>
          <w:rFonts w:ascii="Times New Roman" w:hAnsi="Times New Roman" w:cs="Times New Roman"/>
        </w:rPr>
        <w:tab/>
      </w:r>
      <w:r w:rsidR="00110762" w:rsidRPr="005E1FF8">
        <w:rPr>
          <w:rFonts w:ascii="Times New Roman" w:hAnsi="Times New Roman" w:cs="Times New Roman"/>
        </w:rPr>
        <w:t xml:space="preserve"> </w:t>
      </w:r>
      <w:r w:rsidR="003B0AB5" w:rsidRPr="005E1FF8">
        <w:rPr>
          <w:rFonts w:ascii="Times New Roman" w:hAnsi="Times New Roman" w:cs="Times New Roman"/>
        </w:rPr>
        <w:t xml:space="preserve">The wider global situation is once again having a significant impact on economic processes by deepening contradictory processes. On the one hand, globalization 4.0 and the fourth industrial revolution </w:t>
      </w:r>
      <w:r w:rsidR="000E0256" w:rsidRPr="005E1FF8">
        <w:rPr>
          <w:rFonts w:ascii="Times New Roman" w:hAnsi="Times New Roman" w:cs="Times New Roman"/>
        </w:rPr>
        <w:t>are</w:t>
      </w:r>
      <w:r w:rsidR="003B0AB5" w:rsidRPr="005E1FF8">
        <w:rPr>
          <w:rFonts w:ascii="Times New Roman" w:hAnsi="Times New Roman" w:cs="Times New Roman"/>
        </w:rPr>
        <w:t xml:space="preserve"> rapidly linking national economies and global markets. On the other hand, protectionist sentiments are on the rise in leading industrialized countries. </w:t>
      </w:r>
      <w:r w:rsidR="00F720DF" w:rsidRPr="005E1FF8">
        <w:rPr>
          <w:rFonts w:ascii="Times New Roman" w:hAnsi="Times New Roman" w:cs="Times New Roman"/>
        </w:rPr>
        <w:t>These conflicting situations and the concurrent need to shift the world economy to one that favors more sustainable development, in turn, means that information regarding the investment motives of TNCs from fast-growing economies, such as BRICS, is more desirable than ever. Increasingly, research using s</w:t>
      </w:r>
      <w:r w:rsidR="000E0256">
        <w:rPr>
          <w:rFonts w:ascii="Times New Roman" w:hAnsi="Times New Roman" w:cs="Times New Roman"/>
        </w:rPr>
        <w:t>ociological research methods is</w:t>
      </w:r>
      <w:r w:rsidR="00F720DF" w:rsidRPr="005E1FF8">
        <w:rPr>
          <w:rFonts w:ascii="Times New Roman" w:hAnsi="Times New Roman" w:cs="Times New Roman"/>
        </w:rPr>
        <w:t xml:space="preserve"> being implemented in BRICS countries to study these motives. In 2015, a project analyzing FDI in China was conducted (Yin 2015). Additionally, in 2018 a study surveying joint ventures between China and countries like France was conducted (Gao and </w:t>
      </w:r>
      <w:proofErr w:type="spellStart"/>
      <w:r w:rsidR="00F720DF" w:rsidRPr="005E1FF8">
        <w:rPr>
          <w:rFonts w:ascii="Times New Roman" w:hAnsi="Times New Roman" w:cs="Times New Roman"/>
        </w:rPr>
        <w:t>Schaaper</w:t>
      </w:r>
      <w:proofErr w:type="spellEnd"/>
      <w:r w:rsidR="00F720DF" w:rsidRPr="005E1FF8">
        <w:rPr>
          <w:rFonts w:ascii="Times New Roman" w:hAnsi="Times New Roman" w:cs="Times New Roman"/>
        </w:rPr>
        <w:t xml:space="preserve"> 2018). </w:t>
      </w:r>
    </w:p>
    <w:p w14:paraId="3842452E" w14:textId="77777777" w:rsidR="00083955" w:rsidRDefault="005D72EF" w:rsidP="005E1FF8">
      <w:pPr>
        <w:spacing w:line="360" w:lineRule="auto"/>
        <w:jc w:val="both"/>
        <w:rPr>
          <w:rFonts w:ascii="Times New Roman" w:hAnsi="Times New Roman" w:cs="Times New Roman"/>
        </w:rPr>
      </w:pPr>
      <w:r w:rsidRPr="005E1FF8">
        <w:rPr>
          <w:rFonts w:ascii="Times New Roman" w:hAnsi="Times New Roman" w:cs="Times New Roman"/>
        </w:rPr>
        <w:tab/>
        <w:t xml:space="preserve"> </w:t>
      </w:r>
      <w:r w:rsidR="00F720DF" w:rsidRPr="005E1FF8">
        <w:rPr>
          <w:rFonts w:ascii="Times New Roman" w:hAnsi="Times New Roman" w:cs="Times New Roman"/>
        </w:rPr>
        <w:t xml:space="preserve">In this climate, the study of </w:t>
      </w:r>
      <w:r w:rsidR="00083955">
        <w:rPr>
          <w:rFonts w:ascii="Times New Roman" w:hAnsi="Times New Roman" w:cs="Times New Roman"/>
        </w:rPr>
        <w:t>O</w:t>
      </w:r>
      <w:r w:rsidR="00F720DF" w:rsidRPr="005E1FF8">
        <w:rPr>
          <w:rFonts w:ascii="Times New Roman" w:hAnsi="Times New Roman" w:cs="Times New Roman"/>
        </w:rPr>
        <w:t xml:space="preserve">FDI motives of Russian firms garners much less attention given the absence of work in the field of direct research involving TNC corporate motives. To a large extent this is because many Russian enterprises are in the regional stage of development, save for a few large oil and gas companies. As shown by the results of two studies on the manufacturing industry held from 2005-2009, more firms faced no competition at all from foreign companies (20%) than faced foreign competition (13%). The share of enterprises participating in competition with foreign companies coincides closely with the share of FDI in Russian capital markets (10%) (HSE 2010: 26). </w:t>
      </w:r>
      <w:r w:rsidR="005C77D0" w:rsidRPr="005E1FF8">
        <w:rPr>
          <w:rFonts w:ascii="Times New Roman" w:hAnsi="Times New Roman" w:cs="Times New Roman"/>
        </w:rPr>
        <w:t>As for other industries, and mainly for SME</w:t>
      </w:r>
      <w:r w:rsidR="00994BC6" w:rsidRPr="005E1FF8">
        <w:rPr>
          <w:rFonts w:ascii="Times New Roman" w:hAnsi="Times New Roman" w:cs="Times New Roman"/>
        </w:rPr>
        <w:t>s</w:t>
      </w:r>
      <w:r w:rsidR="005C77D0" w:rsidRPr="005E1FF8">
        <w:rPr>
          <w:rFonts w:ascii="Times New Roman" w:hAnsi="Times New Roman" w:cs="Times New Roman"/>
        </w:rPr>
        <w:t xml:space="preserve">, the economic scale of their activities does not go far beyond the </w:t>
      </w:r>
      <w:r w:rsidR="00186CA2" w:rsidRPr="005E1FF8">
        <w:rPr>
          <w:rFonts w:ascii="Times New Roman" w:hAnsi="Times New Roman" w:cs="Times New Roman"/>
        </w:rPr>
        <w:t xml:space="preserve">border of the inner region in the </w:t>
      </w:r>
      <w:r w:rsidR="00186CA2" w:rsidRPr="005E1FF8">
        <w:rPr>
          <w:rFonts w:ascii="Times New Roman" w:hAnsi="Times New Roman" w:cs="Times New Roman"/>
        </w:rPr>
        <w:lastRenderedPageBreak/>
        <w:t>Asian part of Russia and the closest neighboring regions of Russia’s European border</w:t>
      </w:r>
      <w:r w:rsidR="005C77D0" w:rsidRPr="005E1FF8">
        <w:rPr>
          <w:rFonts w:ascii="Times New Roman" w:hAnsi="Times New Roman" w:cs="Times New Roman"/>
        </w:rPr>
        <w:t xml:space="preserve">. Largely, such extension depends on the availability of large investment projects aimed at modernizing the regional economy (decree. Op: 65). </w:t>
      </w:r>
      <w:r w:rsidR="00A0796E" w:rsidRPr="005E1FF8">
        <w:rPr>
          <w:rFonts w:ascii="Times New Roman" w:hAnsi="Times New Roman" w:cs="Times New Roman"/>
        </w:rPr>
        <w:t xml:space="preserve">Insights are also available into the priorities pursued by these Russian enterprises in response to global economic crisis. The most strategic solution was through market expansions, primarily in sales markets of foreign countries. Others initiated large investments in the development of production to increase their own efficiency (ibid: 65-66). </w:t>
      </w:r>
    </w:p>
    <w:p w14:paraId="2291BFD9" w14:textId="3776E7A3" w:rsidR="005C77D0" w:rsidRPr="00083955" w:rsidRDefault="00083955" w:rsidP="00083955">
      <w:pPr>
        <w:spacing w:line="360" w:lineRule="auto"/>
        <w:jc w:val="both"/>
        <w:rPr>
          <w:rFonts w:ascii="Times New Roman" w:hAnsi="Times New Roman" w:cs="Times New Roman"/>
        </w:rPr>
      </w:pPr>
      <w:r>
        <w:rPr>
          <w:rFonts w:ascii="Times New Roman" w:hAnsi="Times New Roman" w:cs="Times New Roman"/>
        </w:rPr>
        <w:t xml:space="preserve">  </w:t>
      </w:r>
      <w:r w:rsidR="00585B14">
        <w:rPr>
          <w:rFonts w:ascii="Times New Roman" w:hAnsi="Times New Roman" w:cs="Times New Roman"/>
        </w:rPr>
        <w:tab/>
      </w:r>
      <w:r w:rsidRPr="00E20066">
        <w:rPr>
          <w:rFonts w:ascii="Times New Roman" w:hAnsi="Times New Roman" w:cs="Times New Roman"/>
        </w:rPr>
        <w:t>Larger TNCs in the pre-crisis years were able to increase their capital flows directly from Russia, increasing their share of foreign assets in own stocks from 16% in 2006 to 21% in 2008; the absolute increase in capital value abroad during this period was 79% against 35% domestically (</w:t>
      </w:r>
      <w:proofErr w:type="spellStart"/>
      <w:r w:rsidRPr="00E20066">
        <w:rPr>
          <w:rFonts w:ascii="Times New Roman" w:hAnsi="Times New Roman" w:cs="Times New Roman"/>
        </w:rPr>
        <w:t>Kuznetsov</w:t>
      </w:r>
      <w:proofErr w:type="spellEnd"/>
      <w:r w:rsidRPr="00E20066">
        <w:rPr>
          <w:rFonts w:ascii="Times New Roman" w:hAnsi="Times New Roman" w:cs="Times New Roman"/>
        </w:rPr>
        <w:t xml:space="preserve"> and </w:t>
      </w:r>
      <w:proofErr w:type="spellStart"/>
      <w:r w:rsidRPr="00E20066">
        <w:rPr>
          <w:rFonts w:ascii="Times New Roman" w:hAnsi="Times New Roman" w:cs="Times New Roman"/>
        </w:rPr>
        <w:t>Chetverikova</w:t>
      </w:r>
      <w:proofErr w:type="spellEnd"/>
      <w:r w:rsidRPr="00E20066">
        <w:rPr>
          <w:rFonts w:ascii="Times New Roman" w:hAnsi="Times New Roman" w:cs="Times New Roman"/>
        </w:rPr>
        <w:t xml:space="preserve"> 2009). In general, this trend allowed Russia to increase its global participation in the OFDI stock from 0,26% (19,2 billions of dollars) in 2000 to 1,66% (363,3 billions) in 2010. However, in the post- crisis phase, this share relatively decreased to 1,11% (344,1 billions) in 2018 (WIR 2019). Nevertheless, </w:t>
      </w:r>
      <w:proofErr w:type="spellStart"/>
      <w:r w:rsidRPr="00E20066">
        <w:rPr>
          <w:rFonts w:ascii="Times New Roman" w:hAnsi="Times New Roman" w:cs="Times New Roman"/>
        </w:rPr>
        <w:t>fluctuatingly</w:t>
      </w:r>
      <w:proofErr w:type="spellEnd"/>
      <w:r w:rsidRPr="00E20066">
        <w:rPr>
          <w:rFonts w:ascii="Times New Roman" w:hAnsi="Times New Roman" w:cs="Times New Roman"/>
        </w:rPr>
        <w:t xml:space="preserve"> growing Russian capital flows required their analysis at the micro level of investing enterprises. The focus of their analysis was primarily concentrated on the largest TNCs, included in the top 20 short-list (</w:t>
      </w:r>
      <w:proofErr w:type="spellStart"/>
      <w:r w:rsidRPr="00E20066">
        <w:rPr>
          <w:rFonts w:ascii="Times New Roman" w:hAnsi="Times New Roman" w:cs="Times New Roman"/>
        </w:rPr>
        <w:t>Bulatov</w:t>
      </w:r>
      <w:proofErr w:type="spellEnd"/>
      <w:r w:rsidRPr="00E20066">
        <w:rPr>
          <w:rFonts w:ascii="Times New Roman" w:hAnsi="Times New Roman" w:cs="Times New Roman"/>
        </w:rPr>
        <w:t xml:space="preserve"> et al. 2016). These companies occupy a monopolistic or oligopolistic position in Russia or play a leading role in the industry with sufficient financial resources to invest abroad (</w:t>
      </w:r>
      <w:proofErr w:type="spellStart"/>
      <w:r w:rsidRPr="00E20066">
        <w:rPr>
          <w:rFonts w:ascii="Times New Roman" w:hAnsi="Times New Roman" w:cs="Times New Roman"/>
        </w:rPr>
        <w:t>Panibratov</w:t>
      </w:r>
      <w:proofErr w:type="spellEnd"/>
      <w:r w:rsidRPr="00E20066">
        <w:rPr>
          <w:rFonts w:ascii="Times New Roman" w:hAnsi="Times New Roman" w:cs="Times New Roman"/>
        </w:rPr>
        <w:t xml:space="preserve"> 2017). As a rule, their investments were made in the form of mergers and acquisitions (M&amp;A) (</w:t>
      </w:r>
      <w:proofErr w:type="spellStart"/>
      <w:r w:rsidRPr="00E20066">
        <w:rPr>
          <w:rFonts w:ascii="Times New Roman" w:hAnsi="Times New Roman" w:cs="Times New Roman"/>
        </w:rPr>
        <w:t>Ermolaeva</w:t>
      </w:r>
      <w:proofErr w:type="spellEnd"/>
      <w:r w:rsidRPr="00E20066">
        <w:rPr>
          <w:rFonts w:ascii="Times New Roman" w:hAnsi="Times New Roman" w:cs="Times New Roman"/>
        </w:rPr>
        <w:t xml:space="preserve"> and </w:t>
      </w:r>
      <w:proofErr w:type="spellStart"/>
      <w:r w:rsidRPr="00E20066">
        <w:rPr>
          <w:rFonts w:ascii="Times New Roman" w:hAnsi="Times New Roman" w:cs="Times New Roman"/>
        </w:rPr>
        <w:t>Panibratov</w:t>
      </w:r>
      <w:proofErr w:type="spellEnd"/>
      <w:r w:rsidRPr="00E20066">
        <w:rPr>
          <w:rFonts w:ascii="Times New Roman" w:hAnsi="Times New Roman" w:cs="Times New Roman"/>
        </w:rPr>
        <w:t xml:space="preserve"> 2018) and their analysis was based on information from corporate reports, press and specialized industry overviews (</w:t>
      </w:r>
      <w:proofErr w:type="spellStart"/>
      <w:r w:rsidRPr="00E20066">
        <w:rPr>
          <w:rFonts w:ascii="Times New Roman" w:hAnsi="Times New Roman" w:cs="Times New Roman"/>
        </w:rPr>
        <w:t>Kuznetsov</w:t>
      </w:r>
      <w:proofErr w:type="spellEnd"/>
      <w:r w:rsidRPr="00E20066">
        <w:rPr>
          <w:rFonts w:ascii="Times New Roman" w:hAnsi="Times New Roman" w:cs="Times New Roman"/>
        </w:rPr>
        <w:t xml:space="preserve"> 2017). This approach allowed authors to structure the information extracted from theses sources concerning applied corporate strategies and investment motivates. For example, in such manner there were highlighted 10 motives, which, however, could be mainly grouped into </w:t>
      </w:r>
      <w:proofErr w:type="spellStart"/>
      <w:r w:rsidRPr="00E20066">
        <w:rPr>
          <w:rFonts w:ascii="Times New Roman" w:hAnsi="Times New Roman" w:cs="Times New Roman"/>
        </w:rPr>
        <w:t>merket</w:t>
      </w:r>
      <w:proofErr w:type="spellEnd"/>
      <w:r w:rsidRPr="00E20066">
        <w:rPr>
          <w:rFonts w:ascii="Times New Roman" w:hAnsi="Times New Roman" w:cs="Times New Roman"/>
        </w:rPr>
        <w:t>-seeking and resource-seeking ones (</w:t>
      </w:r>
      <w:proofErr w:type="spellStart"/>
      <w:r w:rsidRPr="00E20066">
        <w:rPr>
          <w:rFonts w:ascii="Times New Roman" w:hAnsi="Times New Roman" w:cs="Times New Roman"/>
        </w:rPr>
        <w:t>Liuhto</w:t>
      </w:r>
      <w:proofErr w:type="spellEnd"/>
      <w:r w:rsidRPr="00E20066">
        <w:rPr>
          <w:rFonts w:ascii="Times New Roman" w:hAnsi="Times New Roman" w:cs="Times New Roman"/>
        </w:rPr>
        <w:t xml:space="preserve"> 2015). Moreover, as it turned out, strategic asset-seeking motives were inherent only for machinery companies outside the top 20, while efficiency-seeking ones are more characteristic for medium-sized enterprises (</w:t>
      </w:r>
      <w:proofErr w:type="spellStart"/>
      <w:r w:rsidRPr="00E20066">
        <w:rPr>
          <w:rFonts w:ascii="Times New Roman" w:hAnsi="Times New Roman" w:cs="Times New Roman"/>
        </w:rPr>
        <w:t>Kuznetsov</w:t>
      </w:r>
      <w:proofErr w:type="spellEnd"/>
      <w:r w:rsidRPr="00E20066">
        <w:rPr>
          <w:rFonts w:ascii="Times New Roman" w:hAnsi="Times New Roman" w:cs="Times New Roman"/>
        </w:rPr>
        <w:t xml:space="preserve"> 2013). However, the same kind of studies on the analysis of investment motivations of Russian high-tech startups and innovation SMEs are practically absent, as well as the direct sociologist research of their motives to invest abroad.</w:t>
      </w:r>
    </w:p>
    <w:p w14:paraId="72A2D6F2" w14:textId="67A122FE" w:rsidR="00E20066" w:rsidRPr="005E1FF8" w:rsidRDefault="00083955" w:rsidP="005E1FF8">
      <w:pPr>
        <w:spacing w:line="360" w:lineRule="auto"/>
        <w:jc w:val="both"/>
        <w:rPr>
          <w:rFonts w:ascii="Times New Roman" w:hAnsi="Times New Roman" w:cs="Times New Roman"/>
        </w:rPr>
      </w:pPr>
      <w:r>
        <w:rPr>
          <w:rFonts w:ascii="Times New Roman" w:hAnsi="Times New Roman" w:cs="Times New Roman"/>
        </w:rPr>
        <w:t xml:space="preserve">  </w:t>
      </w:r>
      <w:r w:rsidR="00585B14">
        <w:rPr>
          <w:rFonts w:ascii="Times New Roman" w:hAnsi="Times New Roman" w:cs="Times New Roman"/>
        </w:rPr>
        <w:tab/>
      </w:r>
      <w:r w:rsidRPr="00E20066">
        <w:rPr>
          <w:rFonts w:ascii="Times New Roman" w:hAnsi="Times New Roman" w:cs="Times New Roman"/>
        </w:rPr>
        <w:t>Meanwhile, such sociologist approach has been actively</w:t>
      </w:r>
      <w:r>
        <w:rPr>
          <w:rFonts w:ascii="Arial" w:hAnsi="Arial" w:cs="Arial"/>
          <w:sz w:val="26"/>
          <w:szCs w:val="26"/>
        </w:rPr>
        <w:t xml:space="preserve"> </w:t>
      </w:r>
      <w:r w:rsidR="009A2935" w:rsidRPr="005E1FF8">
        <w:rPr>
          <w:rFonts w:ascii="Times New Roman" w:hAnsi="Times New Roman" w:cs="Times New Roman"/>
        </w:rPr>
        <w:t xml:space="preserve">used by the state statistics of Russia to assess the investment motives of Russian enterprises and notable factors limiting them. </w:t>
      </w:r>
      <w:r w:rsidR="009A2935" w:rsidRPr="005E1FF8">
        <w:rPr>
          <w:rFonts w:ascii="Times New Roman" w:hAnsi="Times New Roman" w:cs="Times New Roman"/>
        </w:rPr>
        <w:lastRenderedPageBreak/>
        <w:t xml:space="preserve">Namely, the Russian Statistical Yearbook uses nine components to study such goals, seven of which are attributed to </w:t>
      </w:r>
      <w:r w:rsidR="000E0256" w:rsidRPr="005E1FF8">
        <w:rPr>
          <w:rFonts w:ascii="Times New Roman" w:hAnsi="Times New Roman" w:cs="Times New Roman"/>
        </w:rPr>
        <w:t>efficiency seeking</w:t>
      </w:r>
      <w:r w:rsidR="009A2935" w:rsidRPr="005E1FF8">
        <w:rPr>
          <w:rFonts w:ascii="Times New Roman" w:hAnsi="Times New Roman" w:cs="Times New Roman"/>
        </w:rPr>
        <w:t xml:space="preserve">. Over the period of 2000-2017, the most critical goal was the replacement of outdated machinery and equipment followed closely by automating existing production processes. Other critical concerns are in energy savings and reducing production costs, both outlets of efficiency seeking behavior. </w:t>
      </w:r>
      <w:r w:rsidR="00022ACA" w:rsidRPr="005E1FF8">
        <w:rPr>
          <w:rFonts w:ascii="Times New Roman" w:hAnsi="Times New Roman" w:cs="Times New Roman"/>
        </w:rPr>
        <w:t>Studies of investment motivation for Russian enterprises must also assess the obstacles to investment. Consistently a hindrance is the uncertainty of Russia’s domestic economic situation, which has only grown since 2000 under sanctions imposed by the West. Predictably, lack of personal funds and a high percentage of commercial credit also weigh heavily on enterprises, particularly SMEs (RFE 2018: 292). All of these factors indicate a high objective interest in FDI by Russian enterprises</w:t>
      </w:r>
      <w:r w:rsidR="00E34592" w:rsidRPr="005E1FF8">
        <w:rPr>
          <w:rFonts w:ascii="Times New Roman" w:hAnsi="Times New Roman" w:cs="Times New Roman"/>
        </w:rPr>
        <w:t xml:space="preserve">. This reduces their global competitiveness in terms of ascending to existing GVCs and in potential GVCs created by BRICS countries. </w:t>
      </w:r>
    </w:p>
    <w:p w14:paraId="751B0C17" w14:textId="77777777" w:rsidR="00C23E23" w:rsidRPr="005E1FF8" w:rsidRDefault="00C23E23" w:rsidP="005E1FF8">
      <w:pPr>
        <w:spacing w:line="360" w:lineRule="auto"/>
        <w:jc w:val="both"/>
        <w:rPr>
          <w:rFonts w:ascii="Times New Roman" w:hAnsi="Times New Roman" w:cs="Times New Roman"/>
          <w:b/>
          <w:bCs/>
        </w:rPr>
      </w:pPr>
    </w:p>
    <w:p w14:paraId="2F8332A7" w14:textId="77777777" w:rsidR="00E10B68" w:rsidRPr="005E1FF8" w:rsidRDefault="00E10B68" w:rsidP="005E1FF8">
      <w:pPr>
        <w:spacing w:line="360" w:lineRule="auto"/>
        <w:jc w:val="both"/>
        <w:rPr>
          <w:rFonts w:ascii="Times New Roman" w:hAnsi="Times New Roman" w:cs="Times New Roman"/>
        </w:rPr>
      </w:pPr>
      <w:r w:rsidRPr="005E1FF8">
        <w:rPr>
          <w:rFonts w:ascii="Times New Roman" w:hAnsi="Times New Roman" w:cs="Times New Roman"/>
          <w:b/>
          <w:bCs/>
        </w:rPr>
        <w:t>Methodology</w:t>
      </w:r>
    </w:p>
    <w:p w14:paraId="573AF8F9" w14:textId="5AAD9256" w:rsidR="00E34592" w:rsidRPr="005E1FF8" w:rsidRDefault="00E34592" w:rsidP="005E1FF8">
      <w:pPr>
        <w:spacing w:line="360" w:lineRule="auto"/>
        <w:jc w:val="both"/>
        <w:rPr>
          <w:rFonts w:ascii="Times New Roman" w:hAnsi="Times New Roman" w:cs="Times New Roman"/>
        </w:rPr>
      </w:pPr>
      <w:r w:rsidRPr="005E1FF8">
        <w:rPr>
          <w:rFonts w:ascii="Times New Roman" w:hAnsi="Times New Roman" w:cs="Times New Roman"/>
        </w:rPr>
        <w:tab/>
        <w:t>A more modern and wholistic understanding requires research into the ‘soft’ investment motivations of Russian startups and small innovative enterprises via direct study and monitoring. Existing research into their foreign FDI motivation is practically absent. Thus, as iterated earlier, this work makes a promising contribution by eliminating this gap in the literature by employing a synthesis of different data collection techniques</w:t>
      </w:r>
      <w:r w:rsidR="00994BC6" w:rsidRPr="005E1FF8">
        <w:rPr>
          <w:rFonts w:ascii="Times New Roman" w:hAnsi="Times New Roman" w:cs="Times New Roman"/>
        </w:rPr>
        <w:t xml:space="preserve"> inspired by the original 2006 UNCTAD methodology</w:t>
      </w:r>
      <w:r w:rsidRPr="005E1FF8">
        <w:rPr>
          <w:rFonts w:ascii="Times New Roman" w:hAnsi="Times New Roman" w:cs="Times New Roman"/>
        </w:rPr>
        <w:t xml:space="preserve">. In real terms, a questionnaire and informal, unstructured interviews </w:t>
      </w:r>
      <w:r w:rsidR="00994BC6" w:rsidRPr="005E1FF8">
        <w:rPr>
          <w:rFonts w:ascii="Times New Roman" w:hAnsi="Times New Roman" w:cs="Times New Roman"/>
        </w:rPr>
        <w:t>were</w:t>
      </w:r>
      <w:r w:rsidRPr="005E1FF8">
        <w:rPr>
          <w:rFonts w:ascii="Times New Roman" w:hAnsi="Times New Roman" w:cs="Times New Roman"/>
        </w:rPr>
        <w:t xml:space="preserve"> primary collection tools. </w:t>
      </w:r>
      <w:r w:rsidRPr="005E1FF8">
        <w:rPr>
          <w:rFonts w:ascii="Times New Roman" w:hAnsi="Times New Roman" w:cs="Times New Roman"/>
          <w:lang w:val="en-GB"/>
        </w:rPr>
        <w:t xml:space="preserve">Paper/Digital surveys </w:t>
      </w:r>
      <w:r w:rsidR="00994BC6" w:rsidRPr="005E1FF8">
        <w:rPr>
          <w:rFonts w:ascii="Times New Roman" w:hAnsi="Times New Roman" w:cs="Times New Roman"/>
          <w:lang w:val="en-GB"/>
        </w:rPr>
        <w:t xml:space="preserve">served as </w:t>
      </w:r>
      <w:r w:rsidRPr="005E1FF8">
        <w:rPr>
          <w:rFonts w:ascii="Times New Roman" w:hAnsi="Times New Roman" w:cs="Times New Roman"/>
          <w:lang w:val="en-GB"/>
        </w:rPr>
        <w:t xml:space="preserve">the main source of data, </w:t>
      </w:r>
      <w:r w:rsidR="00994BC6" w:rsidRPr="005E1FF8">
        <w:rPr>
          <w:rFonts w:ascii="Times New Roman" w:hAnsi="Times New Roman" w:cs="Times New Roman"/>
          <w:lang w:val="en-GB"/>
        </w:rPr>
        <w:t>and</w:t>
      </w:r>
      <w:r w:rsidRPr="005E1FF8">
        <w:rPr>
          <w:rFonts w:ascii="Times New Roman" w:hAnsi="Times New Roman" w:cs="Times New Roman"/>
          <w:lang w:val="en-GB"/>
        </w:rPr>
        <w:t xml:space="preserve"> they were implemented in tandem with </w:t>
      </w:r>
      <w:r w:rsidR="00994BC6" w:rsidRPr="005E1FF8">
        <w:rPr>
          <w:rFonts w:ascii="Times New Roman" w:hAnsi="Times New Roman" w:cs="Times New Roman"/>
          <w:lang w:val="en-GB"/>
        </w:rPr>
        <w:t xml:space="preserve">supplementary </w:t>
      </w:r>
      <w:r w:rsidRPr="005E1FF8">
        <w:rPr>
          <w:rFonts w:ascii="Times New Roman" w:hAnsi="Times New Roman" w:cs="Times New Roman"/>
          <w:lang w:val="en-GB"/>
        </w:rPr>
        <w:t xml:space="preserve">in-person interviews. </w:t>
      </w:r>
      <w:r w:rsidR="001F2786" w:rsidRPr="005E1FF8">
        <w:rPr>
          <w:rFonts w:ascii="Times New Roman" w:hAnsi="Times New Roman" w:cs="Times New Roman"/>
          <w:lang w:val="en-GB"/>
        </w:rPr>
        <w:t xml:space="preserve">Further, digital forms of the survey were offered using Google Forms as an alternative to the paper questionnaire. This digital survey was identical to the paper survey </w:t>
      </w:r>
      <w:r w:rsidR="00994BC6" w:rsidRPr="005E1FF8">
        <w:rPr>
          <w:rFonts w:ascii="Times New Roman" w:hAnsi="Times New Roman" w:cs="Times New Roman"/>
          <w:lang w:val="en-GB"/>
        </w:rPr>
        <w:t>to ensure consistency</w:t>
      </w:r>
      <w:r w:rsidR="001F2786" w:rsidRPr="005E1FF8">
        <w:rPr>
          <w:rFonts w:ascii="Times New Roman" w:hAnsi="Times New Roman" w:cs="Times New Roman"/>
          <w:lang w:val="en-GB"/>
        </w:rPr>
        <w:t xml:space="preserve">. </w:t>
      </w:r>
      <w:r w:rsidRPr="005E1FF8">
        <w:rPr>
          <w:rFonts w:ascii="Times New Roman" w:hAnsi="Times New Roman" w:cs="Times New Roman"/>
          <w:lang w:val="en-GB"/>
        </w:rPr>
        <w:t xml:space="preserve">The research team operated in two-person groups, one administering the survey and another engaging companies with supporting questions to </w:t>
      </w:r>
      <w:r w:rsidR="00994BC6" w:rsidRPr="005E1FF8">
        <w:rPr>
          <w:rFonts w:ascii="Times New Roman" w:hAnsi="Times New Roman" w:cs="Times New Roman"/>
          <w:lang w:val="en-GB"/>
        </w:rPr>
        <w:t>better articulate</w:t>
      </w:r>
      <w:r w:rsidRPr="005E1FF8">
        <w:rPr>
          <w:rFonts w:ascii="Times New Roman" w:hAnsi="Times New Roman" w:cs="Times New Roman"/>
          <w:lang w:val="en-GB"/>
        </w:rPr>
        <w:t xml:space="preserve"> respondents</w:t>
      </w:r>
      <w:r w:rsidR="00283197" w:rsidRPr="005E1FF8">
        <w:rPr>
          <w:rFonts w:ascii="Times New Roman" w:hAnsi="Times New Roman" w:cs="Times New Roman"/>
          <w:lang w:val="en-GB"/>
        </w:rPr>
        <w:t>’</w:t>
      </w:r>
      <w:r w:rsidRPr="005E1FF8">
        <w:rPr>
          <w:rFonts w:ascii="Times New Roman" w:hAnsi="Times New Roman" w:cs="Times New Roman"/>
          <w:lang w:val="en-GB"/>
        </w:rPr>
        <w:t xml:space="preserve"> intentions and feelings. The questionnaire was offered in Russian and English, both being prepared by native speakers and compared to ensure question equivalence. </w:t>
      </w:r>
      <w:r w:rsidR="001F2786" w:rsidRPr="005E1FF8">
        <w:rPr>
          <w:rFonts w:ascii="Times New Roman" w:hAnsi="Times New Roman" w:cs="Times New Roman"/>
          <w:lang w:val="en-GB"/>
        </w:rPr>
        <w:t xml:space="preserve">Interviews were conducted in a similar manner. </w:t>
      </w:r>
      <w:r w:rsidRPr="005E1FF8">
        <w:rPr>
          <w:rFonts w:ascii="Times New Roman" w:hAnsi="Times New Roman" w:cs="Times New Roman"/>
          <w:lang w:val="en-GB"/>
        </w:rPr>
        <w:t>Thus, there are no issues with response validity emerging from linguistic confusion. Most of the survey questions relied on a nominal scale and allowed for a degree of specification or v</w:t>
      </w:r>
      <w:r w:rsidR="002B1378">
        <w:rPr>
          <w:rFonts w:ascii="Times New Roman" w:hAnsi="Times New Roman" w:cs="Times New Roman"/>
          <w:lang w:val="en-GB"/>
        </w:rPr>
        <w:t xml:space="preserve">ariety with the inclusion of </w:t>
      </w:r>
      <w:proofErr w:type="gramStart"/>
      <w:r w:rsidR="002B1378">
        <w:rPr>
          <w:rFonts w:ascii="Times New Roman" w:hAnsi="Times New Roman" w:cs="Times New Roman"/>
          <w:lang w:val="en-GB"/>
        </w:rPr>
        <w:t xml:space="preserve">an </w:t>
      </w:r>
      <w:r w:rsidRPr="005E1FF8">
        <w:rPr>
          <w:rFonts w:ascii="Times New Roman" w:hAnsi="Times New Roman" w:cs="Times New Roman"/>
          <w:lang w:val="en-GB"/>
        </w:rPr>
        <w:t>‘other’</w:t>
      </w:r>
      <w:proofErr w:type="gramEnd"/>
      <w:r w:rsidRPr="005E1FF8">
        <w:rPr>
          <w:rFonts w:ascii="Times New Roman" w:hAnsi="Times New Roman" w:cs="Times New Roman"/>
          <w:lang w:val="en-GB"/>
        </w:rPr>
        <w:t xml:space="preserve"> option. </w:t>
      </w:r>
      <w:r w:rsidR="00072A84" w:rsidRPr="005E1FF8">
        <w:rPr>
          <w:rFonts w:ascii="Times New Roman" w:hAnsi="Times New Roman" w:cs="Times New Roman"/>
          <w:lang w:val="en-GB"/>
        </w:rPr>
        <w:t>Many</w:t>
      </w:r>
      <w:r w:rsidRPr="005E1FF8">
        <w:rPr>
          <w:rFonts w:ascii="Times New Roman" w:hAnsi="Times New Roman" w:cs="Times New Roman"/>
          <w:lang w:val="en-GB"/>
        </w:rPr>
        <w:t xml:space="preserve"> questions </w:t>
      </w:r>
      <w:r w:rsidR="00072A84" w:rsidRPr="005E1FF8">
        <w:rPr>
          <w:rFonts w:ascii="Times New Roman" w:hAnsi="Times New Roman" w:cs="Times New Roman"/>
          <w:lang w:val="en-GB"/>
        </w:rPr>
        <w:t>did allow</w:t>
      </w:r>
      <w:r w:rsidRPr="005E1FF8">
        <w:rPr>
          <w:rFonts w:ascii="Times New Roman" w:hAnsi="Times New Roman" w:cs="Times New Roman"/>
          <w:lang w:val="en-GB"/>
        </w:rPr>
        <w:t xml:space="preserve"> for multiple response data, which </w:t>
      </w:r>
      <w:r w:rsidR="00072A84" w:rsidRPr="005E1FF8">
        <w:rPr>
          <w:rFonts w:ascii="Times New Roman" w:hAnsi="Times New Roman" w:cs="Times New Roman"/>
          <w:lang w:val="en-GB"/>
        </w:rPr>
        <w:t xml:space="preserve">provided </w:t>
      </w:r>
      <w:r w:rsidR="00072A84" w:rsidRPr="005E1FF8">
        <w:rPr>
          <w:rFonts w:ascii="Times New Roman" w:hAnsi="Times New Roman" w:cs="Times New Roman"/>
          <w:lang w:val="en-GB"/>
        </w:rPr>
        <w:lastRenderedPageBreak/>
        <w:t xml:space="preserve">additional qualitative support </w:t>
      </w:r>
      <w:r w:rsidR="0089450C" w:rsidRPr="005E1FF8">
        <w:rPr>
          <w:rFonts w:ascii="Times New Roman" w:hAnsi="Times New Roman" w:cs="Times New Roman"/>
          <w:lang w:val="en-GB"/>
        </w:rPr>
        <w:t>to be</w:t>
      </w:r>
      <w:r w:rsidR="00072A84" w:rsidRPr="005E1FF8">
        <w:rPr>
          <w:rFonts w:ascii="Times New Roman" w:hAnsi="Times New Roman" w:cs="Times New Roman"/>
          <w:lang w:val="en-GB"/>
        </w:rPr>
        <w:t>st</w:t>
      </w:r>
      <w:r w:rsidR="0089450C" w:rsidRPr="005E1FF8">
        <w:rPr>
          <w:rFonts w:ascii="Times New Roman" w:hAnsi="Times New Roman" w:cs="Times New Roman"/>
          <w:lang w:val="en-GB"/>
        </w:rPr>
        <w:t xml:space="preserve"> </w:t>
      </w:r>
      <w:r w:rsidRPr="005E1FF8">
        <w:rPr>
          <w:rFonts w:ascii="Times New Roman" w:hAnsi="Times New Roman" w:cs="Times New Roman"/>
          <w:lang w:val="en-GB"/>
        </w:rPr>
        <w:t>encapsulat</w:t>
      </w:r>
      <w:r w:rsidR="0089450C" w:rsidRPr="005E1FF8">
        <w:rPr>
          <w:rFonts w:ascii="Times New Roman" w:hAnsi="Times New Roman" w:cs="Times New Roman"/>
          <w:lang w:val="en-GB"/>
        </w:rPr>
        <w:t>e</w:t>
      </w:r>
      <w:r w:rsidRPr="005E1FF8">
        <w:rPr>
          <w:rFonts w:ascii="Times New Roman" w:hAnsi="Times New Roman" w:cs="Times New Roman"/>
          <w:lang w:val="en-GB"/>
        </w:rPr>
        <w:t xml:space="preserve"> the range of issues highlighted by respondents. A full list of the survey questions </w:t>
      </w:r>
      <w:r w:rsidR="001D6A1A" w:rsidRPr="005E1FF8">
        <w:rPr>
          <w:rFonts w:ascii="Times New Roman" w:hAnsi="Times New Roman" w:cs="Times New Roman"/>
          <w:lang w:val="en-GB"/>
        </w:rPr>
        <w:t>is</w:t>
      </w:r>
      <w:r w:rsidRPr="005E1FF8">
        <w:rPr>
          <w:rFonts w:ascii="Times New Roman" w:hAnsi="Times New Roman" w:cs="Times New Roman"/>
          <w:lang w:val="en-GB"/>
        </w:rPr>
        <w:t xml:space="preserve"> provided in Appendix I. </w:t>
      </w:r>
      <w:r w:rsidRPr="005E1FF8">
        <w:rPr>
          <w:rFonts w:ascii="Times New Roman" w:hAnsi="Times New Roman" w:cs="Times New Roman"/>
        </w:rPr>
        <w:t xml:space="preserve">We also compiled names, affiliation, and contact information (including address, telephone number, and e-mail address) for companies wishing to provide this information, although it was not required. </w:t>
      </w:r>
      <w:r w:rsidR="00072A84" w:rsidRPr="005E1FF8">
        <w:rPr>
          <w:rFonts w:ascii="Times New Roman" w:hAnsi="Times New Roman" w:cs="Times New Roman"/>
        </w:rPr>
        <w:t>Said</w:t>
      </w:r>
      <w:r w:rsidRPr="005E1FF8">
        <w:rPr>
          <w:rFonts w:ascii="Times New Roman" w:hAnsi="Times New Roman" w:cs="Times New Roman"/>
        </w:rPr>
        <w:t xml:space="preserve"> information was not considered when collating survey results, which was done anonymously. </w:t>
      </w:r>
    </w:p>
    <w:p w14:paraId="67EEB0B1" w14:textId="4EA9855D" w:rsidR="009D581A" w:rsidRDefault="00E34592" w:rsidP="005E1FF8">
      <w:pPr>
        <w:spacing w:line="360" w:lineRule="auto"/>
        <w:jc w:val="both"/>
        <w:rPr>
          <w:rFonts w:ascii="Times New Roman" w:hAnsi="Times New Roman" w:cs="Times New Roman"/>
          <w:lang w:val="en-GB"/>
        </w:rPr>
      </w:pPr>
      <w:r w:rsidRPr="005E1FF8">
        <w:rPr>
          <w:rFonts w:ascii="Times New Roman" w:hAnsi="Times New Roman" w:cs="Times New Roman"/>
        </w:rPr>
        <w:tab/>
      </w:r>
      <w:r w:rsidR="00E10B68" w:rsidRPr="005E1FF8">
        <w:rPr>
          <w:rFonts w:ascii="Times New Roman" w:hAnsi="Times New Roman" w:cs="Times New Roman"/>
          <w:lang w:val="en-GB"/>
        </w:rPr>
        <w:t xml:space="preserve">In order to find an adequate sample of </w:t>
      </w:r>
      <w:proofErr w:type="spellStart"/>
      <w:r w:rsidR="00E10B68" w:rsidRPr="005E1FF8">
        <w:rPr>
          <w:rFonts w:ascii="Times New Roman" w:hAnsi="Times New Roman" w:cs="Times New Roman"/>
          <w:lang w:val="en-GB"/>
        </w:rPr>
        <w:t>startups</w:t>
      </w:r>
      <w:proofErr w:type="spellEnd"/>
      <w:r w:rsidR="00E10B68" w:rsidRPr="005E1FF8">
        <w:rPr>
          <w:rFonts w:ascii="Times New Roman" w:hAnsi="Times New Roman" w:cs="Times New Roman"/>
          <w:lang w:val="en-GB"/>
        </w:rPr>
        <w:t xml:space="preserve"> for our study, we chose to implement our survey at Russia’s largest </w:t>
      </w:r>
      <w:proofErr w:type="spellStart"/>
      <w:r w:rsidR="00E10B68" w:rsidRPr="005E1FF8">
        <w:rPr>
          <w:rFonts w:ascii="Times New Roman" w:hAnsi="Times New Roman" w:cs="Times New Roman"/>
          <w:lang w:val="en-GB"/>
        </w:rPr>
        <w:t>startup</w:t>
      </w:r>
      <w:proofErr w:type="spellEnd"/>
      <w:r w:rsidR="00E10B68" w:rsidRPr="005E1FF8">
        <w:rPr>
          <w:rFonts w:ascii="Times New Roman" w:hAnsi="Times New Roman" w:cs="Times New Roman"/>
          <w:lang w:val="en-GB"/>
        </w:rPr>
        <w:t xml:space="preserve"> event, </w:t>
      </w:r>
      <w:r w:rsidR="00C543D3">
        <w:rPr>
          <w:rFonts w:ascii="Times New Roman" w:hAnsi="Times New Roman" w:cs="Times New Roman"/>
          <w:lang w:val="en-GB"/>
        </w:rPr>
        <w:t>“</w:t>
      </w:r>
      <w:proofErr w:type="spellStart"/>
      <w:r w:rsidR="00E10B68" w:rsidRPr="005E1FF8">
        <w:rPr>
          <w:rFonts w:ascii="Times New Roman" w:hAnsi="Times New Roman" w:cs="Times New Roman"/>
          <w:lang w:val="en-GB"/>
        </w:rPr>
        <w:t>Startup</w:t>
      </w:r>
      <w:proofErr w:type="spellEnd"/>
      <w:r w:rsidR="00E10B68" w:rsidRPr="005E1FF8">
        <w:rPr>
          <w:rFonts w:ascii="Times New Roman" w:hAnsi="Times New Roman" w:cs="Times New Roman"/>
          <w:lang w:val="en-GB"/>
        </w:rPr>
        <w:t xml:space="preserve"> Village,</w:t>
      </w:r>
      <w:r w:rsidR="00C543D3">
        <w:rPr>
          <w:rFonts w:ascii="Times New Roman" w:hAnsi="Times New Roman" w:cs="Times New Roman"/>
          <w:lang w:val="en-GB"/>
        </w:rPr>
        <w:t>”</w:t>
      </w:r>
      <w:r w:rsidR="00E10B68" w:rsidRPr="005E1FF8">
        <w:rPr>
          <w:rFonts w:ascii="Times New Roman" w:hAnsi="Times New Roman" w:cs="Times New Roman"/>
          <w:lang w:val="en-GB"/>
        </w:rPr>
        <w:t xml:space="preserve"> held over two days at </w:t>
      </w:r>
      <w:r w:rsidR="002B1378">
        <w:rPr>
          <w:rFonts w:ascii="Times New Roman" w:hAnsi="Times New Roman" w:cs="Times New Roman"/>
          <w:lang w:val="en-GB"/>
        </w:rPr>
        <w:t>innovation centre “</w:t>
      </w:r>
      <w:r w:rsidR="00E10B68" w:rsidRPr="005E1FF8">
        <w:rPr>
          <w:rFonts w:ascii="Times New Roman" w:hAnsi="Times New Roman" w:cs="Times New Roman"/>
          <w:lang w:val="en-GB"/>
        </w:rPr>
        <w:t>Skolkovo</w:t>
      </w:r>
      <w:r w:rsidR="002B1378">
        <w:rPr>
          <w:rFonts w:ascii="Times New Roman" w:hAnsi="Times New Roman" w:cs="Times New Roman"/>
          <w:lang w:val="en-GB"/>
        </w:rPr>
        <w:t>”</w:t>
      </w:r>
      <w:r w:rsidR="00E10B68" w:rsidRPr="005E1FF8">
        <w:rPr>
          <w:rFonts w:ascii="Times New Roman" w:hAnsi="Times New Roman" w:cs="Times New Roman"/>
          <w:lang w:val="en-GB"/>
        </w:rPr>
        <w:t xml:space="preserve"> in Moscow, Russia. Here were assembled hundreds of </w:t>
      </w:r>
      <w:proofErr w:type="spellStart"/>
      <w:r w:rsidR="00E10B68" w:rsidRPr="005E1FF8">
        <w:rPr>
          <w:rFonts w:ascii="Times New Roman" w:hAnsi="Times New Roman" w:cs="Times New Roman"/>
          <w:lang w:val="en-GB"/>
        </w:rPr>
        <w:t>startups</w:t>
      </w:r>
      <w:proofErr w:type="spellEnd"/>
      <w:r w:rsidR="00E10B68" w:rsidRPr="005E1FF8">
        <w:rPr>
          <w:rFonts w:ascii="Times New Roman" w:hAnsi="Times New Roman" w:cs="Times New Roman"/>
          <w:lang w:val="en-GB"/>
        </w:rPr>
        <w:t xml:space="preserve"> representing a wide variety of industries from a wider variety of backgrounds and experiences. </w:t>
      </w:r>
      <w:r w:rsidR="00D14C5C" w:rsidRPr="005E1FF8">
        <w:rPr>
          <w:rFonts w:ascii="Times New Roman" w:hAnsi="Times New Roman" w:cs="Times New Roman"/>
          <w:lang w:val="en-GB"/>
        </w:rPr>
        <w:t>This project was conducted during a</w:t>
      </w:r>
      <w:r w:rsidR="00E10B68" w:rsidRPr="005E1FF8">
        <w:rPr>
          <w:rFonts w:ascii="Times New Roman" w:hAnsi="Times New Roman" w:cs="Times New Roman"/>
          <w:lang w:val="en-GB"/>
        </w:rPr>
        <w:t xml:space="preserve"> busy time </w:t>
      </w:r>
      <w:r w:rsidR="00D14C5C" w:rsidRPr="005E1FF8">
        <w:rPr>
          <w:rFonts w:ascii="Times New Roman" w:hAnsi="Times New Roman" w:cs="Times New Roman"/>
          <w:lang w:val="en-GB"/>
        </w:rPr>
        <w:t>for the respondents, and</w:t>
      </w:r>
      <w:r w:rsidR="00E10B68" w:rsidRPr="005E1FF8">
        <w:rPr>
          <w:rFonts w:ascii="Times New Roman" w:hAnsi="Times New Roman" w:cs="Times New Roman"/>
          <w:lang w:val="en-GB"/>
        </w:rPr>
        <w:t xml:space="preserve"> </w:t>
      </w:r>
      <w:r w:rsidR="00D14C5C" w:rsidRPr="005E1FF8">
        <w:rPr>
          <w:rFonts w:ascii="Times New Roman" w:hAnsi="Times New Roman" w:cs="Times New Roman"/>
          <w:lang w:val="en-GB"/>
        </w:rPr>
        <w:t>w</w:t>
      </w:r>
      <w:r w:rsidR="00E10B68" w:rsidRPr="005E1FF8">
        <w:rPr>
          <w:rFonts w:ascii="Times New Roman" w:hAnsi="Times New Roman" w:cs="Times New Roman"/>
          <w:lang w:val="en-GB"/>
        </w:rPr>
        <w:t xml:space="preserve">e are greatly indebted to the firms for their willingness to participate </w:t>
      </w:r>
      <w:r w:rsidR="001F2786" w:rsidRPr="005E1FF8">
        <w:rPr>
          <w:rFonts w:ascii="Times New Roman" w:hAnsi="Times New Roman" w:cs="Times New Roman"/>
          <w:lang w:val="en-GB"/>
        </w:rPr>
        <w:t>in this research</w:t>
      </w:r>
      <w:r w:rsidR="00E10B68" w:rsidRPr="005E1FF8">
        <w:rPr>
          <w:rFonts w:ascii="Times New Roman" w:hAnsi="Times New Roman" w:cs="Times New Roman"/>
          <w:lang w:val="en-GB"/>
        </w:rPr>
        <w:t>. As a result of the</w:t>
      </w:r>
      <w:r w:rsidR="00D14C5C" w:rsidRPr="005E1FF8">
        <w:rPr>
          <w:rFonts w:ascii="Times New Roman" w:hAnsi="Times New Roman" w:cs="Times New Roman"/>
          <w:lang w:val="en-GB"/>
        </w:rPr>
        <w:t>ir</w:t>
      </w:r>
      <w:r w:rsidR="00E10B68" w:rsidRPr="005E1FF8">
        <w:rPr>
          <w:rFonts w:ascii="Times New Roman" w:hAnsi="Times New Roman" w:cs="Times New Roman"/>
          <w:lang w:val="en-GB"/>
        </w:rPr>
        <w:t xml:space="preserve"> co-operation</w:t>
      </w:r>
      <w:r w:rsidR="00D14C5C" w:rsidRPr="005E1FF8">
        <w:rPr>
          <w:rFonts w:ascii="Times New Roman" w:hAnsi="Times New Roman" w:cs="Times New Roman"/>
          <w:lang w:val="en-GB"/>
        </w:rPr>
        <w:t xml:space="preserve">, </w:t>
      </w:r>
      <w:r w:rsidR="00E10B68" w:rsidRPr="005E1FF8">
        <w:rPr>
          <w:rFonts w:ascii="Times New Roman" w:hAnsi="Times New Roman" w:cs="Times New Roman"/>
          <w:lang w:val="en-GB"/>
        </w:rPr>
        <w:t>we are able to formulate a</w:t>
      </w:r>
      <w:r w:rsidR="00D14C5C" w:rsidRPr="005E1FF8">
        <w:rPr>
          <w:rFonts w:ascii="Times New Roman" w:hAnsi="Times New Roman" w:cs="Times New Roman"/>
          <w:lang w:val="en-GB"/>
        </w:rPr>
        <w:t>n accurate</w:t>
      </w:r>
      <w:r w:rsidR="00E10B68" w:rsidRPr="005E1FF8">
        <w:rPr>
          <w:rFonts w:ascii="Times New Roman" w:hAnsi="Times New Roman" w:cs="Times New Roman"/>
          <w:lang w:val="en-GB"/>
        </w:rPr>
        <w:t xml:space="preserve"> representative sampling of the </w:t>
      </w:r>
      <w:r w:rsidR="00D14C5C" w:rsidRPr="005E1FF8">
        <w:rPr>
          <w:rFonts w:ascii="Times New Roman" w:hAnsi="Times New Roman" w:cs="Times New Roman"/>
          <w:lang w:val="en-GB"/>
        </w:rPr>
        <w:t>innovative SME</w:t>
      </w:r>
      <w:r w:rsidR="00E10B68" w:rsidRPr="005E1FF8">
        <w:rPr>
          <w:rFonts w:ascii="Times New Roman" w:hAnsi="Times New Roman" w:cs="Times New Roman"/>
          <w:lang w:val="en-GB"/>
        </w:rPr>
        <w:t xml:space="preserve"> environment in Russia. </w:t>
      </w:r>
    </w:p>
    <w:p w14:paraId="1EAFBB51" w14:textId="77777777" w:rsidR="002B1378" w:rsidRPr="002B1378" w:rsidRDefault="002B1378" w:rsidP="005E1FF8">
      <w:pPr>
        <w:spacing w:line="360" w:lineRule="auto"/>
        <w:jc w:val="both"/>
        <w:rPr>
          <w:rFonts w:ascii="Times New Roman" w:hAnsi="Times New Roman" w:cs="Times New Roman"/>
          <w:lang w:val="en-GB"/>
        </w:rPr>
      </w:pPr>
    </w:p>
    <w:p w14:paraId="4AFD54A3" w14:textId="77777777" w:rsidR="00E10B68" w:rsidRPr="005E1FF8" w:rsidRDefault="00E10B68" w:rsidP="005E1FF8">
      <w:pPr>
        <w:spacing w:line="360" w:lineRule="auto"/>
        <w:jc w:val="both"/>
        <w:rPr>
          <w:rFonts w:ascii="Times New Roman" w:hAnsi="Times New Roman" w:cs="Times New Roman"/>
          <w:b/>
          <w:bCs/>
          <w:lang w:val="en-GB"/>
        </w:rPr>
      </w:pPr>
      <w:r w:rsidRPr="005E1FF8">
        <w:rPr>
          <w:rFonts w:ascii="Times New Roman" w:hAnsi="Times New Roman" w:cs="Times New Roman"/>
          <w:b/>
          <w:bCs/>
          <w:lang w:val="en-GB"/>
        </w:rPr>
        <w:t>Results</w:t>
      </w:r>
    </w:p>
    <w:p w14:paraId="670AD55E" w14:textId="3C4D3717" w:rsidR="00E20066" w:rsidRPr="006550EC"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lang w:val="en-GB"/>
        </w:rPr>
        <w:tab/>
        <w:t xml:space="preserve">Overall results of the survey were quite good. The interviewed respondents were extremely willing to speak with the research team about their </w:t>
      </w:r>
      <w:r w:rsidR="00D14C5C" w:rsidRPr="005E1FF8">
        <w:rPr>
          <w:rFonts w:ascii="Times New Roman" w:hAnsi="Times New Roman" w:cs="Times New Roman"/>
          <w:lang w:val="en-GB"/>
        </w:rPr>
        <w:t>firms</w:t>
      </w:r>
      <w:r w:rsidRPr="005E1FF8">
        <w:rPr>
          <w:rFonts w:ascii="Times New Roman" w:hAnsi="Times New Roman" w:cs="Times New Roman"/>
          <w:lang w:val="en-GB"/>
        </w:rPr>
        <w:t xml:space="preserve">’ intentions and concerns. Such friendliness and openness allowed the research team to go beyond distributing surveys and engage in useful dialogue with the </w:t>
      </w:r>
      <w:proofErr w:type="spellStart"/>
      <w:r w:rsidRPr="005E1FF8">
        <w:rPr>
          <w:rFonts w:ascii="Times New Roman" w:hAnsi="Times New Roman" w:cs="Times New Roman"/>
          <w:lang w:val="en-GB"/>
        </w:rPr>
        <w:t>startup</w:t>
      </w:r>
      <w:proofErr w:type="spellEnd"/>
      <w:r w:rsidRPr="005E1FF8">
        <w:rPr>
          <w:rFonts w:ascii="Times New Roman" w:hAnsi="Times New Roman" w:cs="Times New Roman"/>
          <w:lang w:val="en-GB"/>
        </w:rPr>
        <w:t xml:space="preserve"> representatives to further understand their perspective behind given answers. Unsurprisingly, the </w:t>
      </w:r>
      <w:proofErr w:type="spellStart"/>
      <w:r w:rsidRPr="005E1FF8">
        <w:rPr>
          <w:rFonts w:ascii="Times New Roman" w:hAnsi="Times New Roman" w:cs="Times New Roman"/>
          <w:lang w:val="en-GB"/>
        </w:rPr>
        <w:t>startup</w:t>
      </w:r>
      <w:proofErr w:type="spellEnd"/>
      <w:r w:rsidRPr="005E1FF8">
        <w:rPr>
          <w:rFonts w:ascii="Times New Roman" w:hAnsi="Times New Roman" w:cs="Times New Roman"/>
          <w:lang w:val="en-GB"/>
        </w:rPr>
        <w:t xml:space="preserve"> representatives largely spoke Russian</w:t>
      </w:r>
      <w:r w:rsidR="00D14C5C" w:rsidRPr="005E1FF8">
        <w:rPr>
          <w:rFonts w:ascii="Times New Roman" w:hAnsi="Times New Roman" w:cs="Times New Roman"/>
          <w:lang w:val="en-GB"/>
        </w:rPr>
        <w:t>;</w:t>
      </w:r>
      <w:r w:rsidRPr="005E1FF8">
        <w:rPr>
          <w:rFonts w:ascii="Times New Roman" w:hAnsi="Times New Roman" w:cs="Times New Roman"/>
          <w:lang w:val="en-GB"/>
        </w:rPr>
        <w:t xml:space="preserve"> more than a few spoke </w:t>
      </w:r>
      <w:r w:rsidR="00D14C5C" w:rsidRPr="005E1FF8">
        <w:rPr>
          <w:rFonts w:ascii="Times New Roman" w:hAnsi="Times New Roman" w:cs="Times New Roman"/>
          <w:lang w:val="en-GB"/>
        </w:rPr>
        <w:t>an advanced</w:t>
      </w:r>
      <w:r w:rsidRPr="005E1FF8">
        <w:rPr>
          <w:rFonts w:ascii="Times New Roman" w:hAnsi="Times New Roman" w:cs="Times New Roman"/>
          <w:lang w:val="en-GB"/>
        </w:rPr>
        <w:t xml:space="preserve"> </w:t>
      </w:r>
      <w:r w:rsidR="00D14C5C" w:rsidRPr="005E1FF8">
        <w:rPr>
          <w:rFonts w:ascii="Times New Roman" w:hAnsi="Times New Roman" w:cs="Times New Roman"/>
          <w:lang w:val="en-GB"/>
        </w:rPr>
        <w:t xml:space="preserve">level </w:t>
      </w:r>
      <w:r w:rsidRPr="005E1FF8">
        <w:rPr>
          <w:rFonts w:ascii="Times New Roman" w:hAnsi="Times New Roman" w:cs="Times New Roman"/>
          <w:lang w:val="en-GB"/>
        </w:rPr>
        <w:t xml:space="preserve">of English </w:t>
      </w:r>
      <w:r w:rsidR="00D14C5C" w:rsidRPr="005E1FF8">
        <w:rPr>
          <w:rFonts w:ascii="Times New Roman" w:hAnsi="Times New Roman" w:cs="Times New Roman"/>
          <w:lang w:val="en-GB"/>
        </w:rPr>
        <w:t>and</w:t>
      </w:r>
      <w:r w:rsidRPr="005E1FF8">
        <w:rPr>
          <w:rFonts w:ascii="Times New Roman" w:hAnsi="Times New Roman" w:cs="Times New Roman"/>
          <w:lang w:val="en-GB"/>
        </w:rPr>
        <w:t xml:space="preserve"> other foreign languages, such as Chinese. 90% of the surveys were conducted in Russia, and only 10% were answered in English. Many of the respondents were from a wide array of sectors and fields. As illustrated in Figure </w:t>
      </w:r>
      <w:r w:rsidR="00035AFF">
        <w:rPr>
          <w:rFonts w:ascii="Times New Roman" w:hAnsi="Times New Roman" w:cs="Times New Roman"/>
          <w:lang w:val="en-GB"/>
        </w:rPr>
        <w:t>3</w:t>
      </w:r>
      <w:r w:rsidRPr="005E1FF8">
        <w:rPr>
          <w:rFonts w:ascii="Times New Roman" w:hAnsi="Times New Roman" w:cs="Times New Roman"/>
          <w:lang w:val="en-GB"/>
        </w:rPr>
        <w:t xml:space="preserve">, most of the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were focused on high technology and innovative industries. Nearly </w:t>
      </w:r>
      <w:r w:rsidR="00036DC3" w:rsidRPr="005E1FF8">
        <w:rPr>
          <w:rFonts w:ascii="Times New Roman" w:hAnsi="Times New Roman" w:cs="Times New Roman"/>
          <w:lang w:val="en-GB"/>
        </w:rPr>
        <w:t xml:space="preserve">half of the surveyed </w:t>
      </w:r>
      <w:proofErr w:type="spellStart"/>
      <w:r w:rsidR="00036DC3" w:rsidRPr="005E1FF8">
        <w:rPr>
          <w:rFonts w:ascii="Times New Roman" w:hAnsi="Times New Roman" w:cs="Times New Roman"/>
          <w:lang w:val="en-GB"/>
        </w:rPr>
        <w:t>startups</w:t>
      </w:r>
      <w:proofErr w:type="spellEnd"/>
      <w:r w:rsidR="002E59D0" w:rsidRPr="005E1FF8">
        <w:rPr>
          <w:rFonts w:ascii="Times New Roman" w:hAnsi="Times New Roman" w:cs="Times New Roman"/>
          <w:lang w:val="en-GB"/>
        </w:rPr>
        <w:t xml:space="preserve">, 47% to be exact, </w:t>
      </w:r>
      <w:r w:rsidR="00036DC3" w:rsidRPr="005E1FF8">
        <w:rPr>
          <w:rFonts w:ascii="Times New Roman" w:hAnsi="Times New Roman" w:cs="Times New Roman"/>
          <w:lang w:val="en-GB"/>
        </w:rPr>
        <w:t xml:space="preserve">are focused on strategic computer technologies, </w:t>
      </w:r>
      <w:r w:rsidR="00D14C5C" w:rsidRPr="005E1FF8">
        <w:rPr>
          <w:rFonts w:ascii="Times New Roman" w:hAnsi="Times New Roman" w:cs="Times New Roman"/>
          <w:lang w:val="en-GB"/>
        </w:rPr>
        <w:t xml:space="preserve">with </w:t>
      </w:r>
      <w:r w:rsidR="00036DC3" w:rsidRPr="005E1FF8">
        <w:rPr>
          <w:rFonts w:ascii="Times New Roman" w:hAnsi="Times New Roman" w:cs="Times New Roman"/>
          <w:lang w:val="en-GB"/>
        </w:rPr>
        <w:t>one quarter on energy efficiency and energy savings, and half of the last quarter</w:t>
      </w:r>
      <w:r w:rsidR="00D14C5C" w:rsidRPr="005E1FF8">
        <w:rPr>
          <w:rFonts w:ascii="Times New Roman" w:hAnsi="Times New Roman" w:cs="Times New Roman"/>
          <w:lang w:val="en-GB"/>
        </w:rPr>
        <w:t xml:space="preserve"> in </w:t>
      </w:r>
      <w:r w:rsidR="00036DC3" w:rsidRPr="005E1FF8">
        <w:rPr>
          <w:rFonts w:ascii="Times New Roman" w:hAnsi="Times New Roman" w:cs="Times New Roman"/>
          <w:lang w:val="en-GB"/>
        </w:rPr>
        <w:t xml:space="preserve">biotechnology. The remaining businesses represented a smattering of fields from various </w:t>
      </w:r>
      <w:r w:rsidR="001D6A1A" w:rsidRPr="005E1FF8">
        <w:rPr>
          <w:rFonts w:ascii="Times New Roman" w:hAnsi="Times New Roman" w:cs="Times New Roman"/>
          <w:lang w:val="en-GB"/>
        </w:rPr>
        <w:t>high-tech</w:t>
      </w:r>
      <w:r w:rsidR="00036DC3" w:rsidRPr="005E1FF8">
        <w:rPr>
          <w:rFonts w:ascii="Times New Roman" w:hAnsi="Times New Roman" w:cs="Times New Roman"/>
          <w:lang w:val="en-GB"/>
        </w:rPr>
        <w:t xml:space="preserve"> </w:t>
      </w:r>
      <w:r w:rsidR="00D14C5C" w:rsidRPr="005E1FF8">
        <w:rPr>
          <w:rFonts w:ascii="Times New Roman" w:hAnsi="Times New Roman" w:cs="Times New Roman"/>
          <w:lang w:val="en-GB"/>
        </w:rPr>
        <w:t>industries</w:t>
      </w:r>
      <w:r w:rsidR="00036DC3" w:rsidRPr="005E1FF8">
        <w:rPr>
          <w:rFonts w:ascii="Times New Roman" w:hAnsi="Times New Roman" w:cs="Times New Roman"/>
          <w:lang w:val="en-GB"/>
        </w:rPr>
        <w:t xml:space="preserve"> and consumer goods. Further, questions 3-5 in the Appendix reinforce the diversity of the responde</w:t>
      </w:r>
      <w:r w:rsidR="002B1378">
        <w:rPr>
          <w:rFonts w:ascii="Times New Roman" w:hAnsi="Times New Roman" w:cs="Times New Roman"/>
          <w:lang w:val="en-GB"/>
        </w:rPr>
        <w:t>nts. In GVC terms, around 60% of</w:t>
      </w:r>
      <w:r w:rsidR="00036DC3" w:rsidRPr="005E1FF8">
        <w:rPr>
          <w:rFonts w:ascii="Times New Roman" w:hAnsi="Times New Roman" w:cs="Times New Roman"/>
          <w:lang w:val="en-GB"/>
        </w:rPr>
        <w:t xml:space="preserve"> </w:t>
      </w:r>
      <w:proofErr w:type="spellStart"/>
      <w:r w:rsidR="00036DC3" w:rsidRPr="005E1FF8">
        <w:rPr>
          <w:rFonts w:ascii="Times New Roman" w:hAnsi="Times New Roman" w:cs="Times New Roman"/>
          <w:lang w:val="en-GB"/>
        </w:rPr>
        <w:t>startups</w:t>
      </w:r>
      <w:proofErr w:type="spellEnd"/>
      <w:r w:rsidR="00036DC3" w:rsidRPr="005E1FF8">
        <w:rPr>
          <w:rFonts w:ascii="Times New Roman" w:hAnsi="Times New Roman" w:cs="Times New Roman"/>
          <w:lang w:val="en-GB"/>
        </w:rPr>
        <w:t xml:space="preserve"> focused on pre-processing and the production phases, while 40% are involved in services. Of the products and services offered, a quarter of them are original and the rest are imitations or slight variations. In terms of intellectual property, </w:t>
      </w:r>
      <w:proofErr w:type="gramStart"/>
      <w:r w:rsidR="00036DC3" w:rsidRPr="005E1FF8">
        <w:rPr>
          <w:rFonts w:ascii="Times New Roman" w:hAnsi="Times New Roman" w:cs="Times New Roman"/>
          <w:lang w:val="en-GB"/>
        </w:rPr>
        <w:t>half of the products are protected by patents and trademarks</w:t>
      </w:r>
      <w:proofErr w:type="gramEnd"/>
      <w:r w:rsidR="00036DC3" w:rsidRPr="005E1FF8">
        <w:rPr>
          <w:rFonts w:ascii="Times New Roman" w:hAnsi="Times New Roman" w:cs="Times New Roman"/>
          <w:lang w:val="en-GB"/>
        </w:rPr>
        <w:t xml:space="preserve"> </w:t>
      </w:r>
      <w:r w:rsidR="002E59D0" w:rsidRPr="005E1FF8">
        <w:rPr>
          <w:rFonts w:ascii="Times New Roman" w:hAnsi="Times New Roman" w:cs="Times New Roman"/>
          <w:lang w:val="en-GB"/>
        </w:rPr>
        <w:t xml:space="preserve">at </w:t>
      </w:r>
      <w:r w:rsidR="00036DC3" w:rsidRPr="005E1FF8">
        <w:rPr>
          <w:rFonts w:ascii="Times New Roman" w:hAnsi="Times New Roman" w:cs="Times New Roman"/>
          <w:lang w:val="en-GB"/>
        </w:rPr>
        <w:t xml:space="preserve">46% and 3% </w:t>
      </w:r>
      <w:r w:rsidR="00036DC3" w:rsidRPr="005E1FF8">
        <w:rPr>
          <w:rFonts w:ascii="Times New Roman" w:hAnsi="Times New Roman" w:cs="Times New Roman"/>
          <w:lang w:val="en-GB"/>
        </w:rPr>
        <w:lastRenderedPageBreak/>
        <w:t>respectively. The remainder use intellectual property rights necessary in production, namely know-how</w:t>
      </w:r>
      <w:r w:rsidR="002E59D0" w:rsidRPr="005E1FF8">
        <w:rPr>
          <w:rFonts w:ascii="Times New Roman" w:hAnsi="Times New Roman" w:cs="Times New Roman"/>
          <w:lang w:val="en-GB"/>
        </w:rPr>
        <w:t xml:space="preserve">- </w:t>
      </w:r>
      <w:r w:rsidR="00036DC3" w:rsidRPr="005E1FF8">
        <w:rPr>
          <w:rFonts w:ascii="Times New Roman" w:hAnsi="Times New Roman" w:cs="Times New Roman"/>
          <w:lang w:val="en-GB"/>
        </w:rPr>
        <w:t xml:space="preserve">22%, utility </w:t>
      </w:r>
      <w:r w:rsidR="002E59D0" w:rsidRPr="005E1FF8">
        <w:rPr>
          <w:rFonts w:ascii="Times New Roman" w:hAnsi="Times New Roman" w:cs="Times New Roman"/>
          <w:lang w:val="en-GB"/>
        </w:rPr>
        <w:t>models- 11%,</w:t>
      </w:r>
      <w:r w:rsidR="00036DC3" w:rsidRPr="005E1FF8">
        <w:rPr>
          <w:rFonts w:ascii="Times New Roman" w:hAnsi="Times New Roman" w:cs="Times New Roman"/>
          <w:lang w:val="en-GB"/>
        </w:rPr>
        <w:t xml:space="preserve"> designs</w:t>
      </w:r>
      <w:r w:rsidR="002E59D0" w:rsidRPr="005E1FF8">
        <w:rPr>
          <w:rFonts w:ascii="Times New Roman" w:hAnsi="Times New Roman" w:cs="Times New Roman"/>
          <w:lang w:val="en-GB"/>
        </w:rPr>
        <w:t xml:space="preserve">- </w:t>
      </w:r>
      <w:r w:rsidR="00036DC3" w:rsidRPr="005E1FF8">
        <w:rPr>
          <w:rFonts w:ascii="Times New Roman" w:hAnsi="Times New Roman" w:cs="Times New Roman"/>
          <w:lang w:val="en-GB"/>
        </w:rPr>
        <w:t>11%, and licenses</w:t>
      </w:r>
      <w:r w:rsidR="002E59D0" w:rsidRPr="005E1FF8">
        <w:rPr>
          <w:rFonts w:ascii="Times New Roman" w:hAnsi="Times New Roman" w:cs="Times New Roman"/>
          <w:lang w:val="en-GB"/>
        </w:rPr>
        <w:t>- 5</w:t>
      </w:r>
      <w:r w:rsidR="00036DC3" w:rsidRPr="005E1FF8">
        <w:rPr>
          <w:rFonts w:ascii="Times New Roman" w:hAnsi="Times New Roman" w:cs="Times New Roman"/>
          <w:lang w:val="en-GB"/>
        </w:rPr>
        <w:t xml:space="preserve">%. </w:t>
      </w:r>
      <w:r w:rsidRPr="005E1FF8">
        <w:rPr>
          <w:rFonts w:ascii="Times New Roman" w:hAnsi="Times New Roman" w:cs="Times New Roman"/>
          <w:lang w:val="en-GB"/>
        </w:rPr>
        <w:t>Thus, the majority of businesses are still small companies in earlier stages of development</w:t>
      </w:r>
      <w:r w:rsidR="007B473A" w:rsidRPr="005E1FF8">
        <w:rPr>
          <w:rFonts w:ascii="Times New Roman" w:hAnsi="Times New Roman" w:cs="Times New Roman"/>
          <w:lang w:val="en-GB"/>
        </w:rPr>
        <w:t xml:space="preserve"> with varying degrees of protection</w:t>
      </w:r>
      <w:r w:rsidR="006550EC">
        <w:rPr>
          <w:rFonts w:ascii="Times New Roman" w:hAnsi="Times New Roman" w:cs="Times New Roman"/>
          <w:lang w:val="en-GB"/>
        </w:rPr>
        <w:t xml:space="preserve">, as expected from </w:t>
      </w:r>
      <w:proofErr w:type="spellStart"/>
      <w:r w:rsidR="006550EC">
        <w:rPr>
          <w:rFonts w:ascii="Times New Roman" w:hAnsi="Times New Roman" w:cs="Times New Roman"/>
          <w:lang w:val="en-GB"/>
        </w:rPr>
        <w:t>startups</w:t>
      </w:r>
      <w:proofErr w:type="spellEnd"/>
      <w:r w:rsidR="006550EC">
        <w:rPr>
          <w:rFonts w:ascii="Times New Roman" w:hAnsi="Times New Roman" w:cs="Times New Roman"/>
          <w:lang w:val="en-GB"/>
        </w:rPr>
        <w:t>.</w:t>
      </w:r>
    </w:p>
    <w:p w14:paraId="29ABCE42" w14:textId="77777777" w:rsidR="00C23E23" w:rsidRPr="005E1FF8" w:rsidRDefault="00C23E23" w:rsidP="005E1FF8">
      <w:pPr>
        <w:spacing w:line="360" w:lineRule="auto"/>
        <w:jc w:val="both"/>
        <w:rPr>
          <w:rFonts w:ascii="Times New Roman" w:hAnsi="Times New Roman" w:cs="Times New Roman"/>
          <w:lang w:val="en-GB"/>
        </w:rPr>
      </w:pPr>
    </w:p>
    <w:p w14:paraId="3EA71997" w14:textId="3E820BD8"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 xml:space="preserve">Figure </w:t>
      </w:r>
      <w:r w:rsidR="00035AFF">
        <w:rPr>
          <w:rFonts w:ascii="Times New Roman" w:hAnsi="Times New Roman" w:cs="Times New Roman"/>
          <w:i/>
          <w:iCs/>
          <w:lang w:val="en-GB"/>
        </w:rPr>
        <w:t>3</w:t>
      </w:r>
      <w:r w:rsidRPr="005E1FF8">
        <w:rPr>
          <w:rFonts w:ascii="Times New Roman" w:hAnsi="Times New Roman" w:cs="Times New Roman"/>
          <w:i/>
          <w:iCs/>
          <w:lang w:val="en-GB"/>
        </w:rPr>
        <w:t>: Intended Focus of Company/Product</w:t>
      </w:r>
    </w:p>
    <w:p w14:paraId="2B8D9624" w14:textId="77777777" w:rsidR="007B473A"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14134EB7" wp14:editId="43BF8A7D">
            <wp:extent cx="4883785" cy="2787805"/>
            <wp:effectExtent l="0" t="0" r="18415" b="635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38A258-ABAD-AE40-80D2-5C49EB052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C5A636"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lang w:val="en-GB"/>
        </w:rPr>
        <w:tab/>
      </w:r>
      <w:r w:rsidRPr="005E1FF8">
        <w:rPr>
          <w:rFonts w:ascii="Times New Roman" w:hAnsi="Times New Roman" w:cs="Times New Roman"/>
          <w:i/>
          <w:iCs/>
          <w:lang w:val="en-GB"/>
        </w:rPr>
        <w:t>Source: Own Calculations based on Survey Results</w:t>
      </w:r>
    </w:p>
    <w:p w14:paraId="25A86AD7" w14:textId="77777777" w:rsidR="00E20066" w:rsidRPr="005E1FF8" w:rsidRDefault="00E20066" w:rsidP="005E1FF8">
      <w:pPr>
        <w:spacing w:line="360" w:lineRule="auto"/>
        <w:jc w:val="both"/>
        <w:rPr>
          <w:rFonts w:ascii="Times New Roman" w:hAnsi="Times New Roman" w:cs="Times New Roman"/>
          <w:lang w:val="en-GB"/>
        </w:rPr>
      </w:pPr>
    </w:p>
    <w:p w14:paraId="2B8D0B97" w14:textId="7A88B4F5" w:rsidR="007B473A" w:rsidRPr="005E1FF8" w:rsidRDefault="00E20066" w:rsidP="005E1FF8">
      <w:pPr>
        <w:spacing w:line="360" w:lineRule="auto"/>
        <w:jc w:val="both"/>
        <w:rPr>
          <w:rFonts w:ascii="Times New Roman" w:hAnsi="Times New Roman" w:cs="Times New Roman"/>
          <w:lang w:val="en-GB"/>
        </w:rPr>
      </w:pPr>
      <w:r>
        <w:rPr>
          <w:rFonts w:ascii="Times New Roman" w:hAnsi="Times New Roman" w:cs="Times New Roman"/>
          <w:lang w:val="en-GB"/>
        </w:rPr>
        <w:t xml:space="preserve">   </w:t>
      </w:r>
      <w:r w:rsidR="00E10B68" w:rsidRPr="005E1FF8">
        <w:rPr>
          <w:rFonts w:ascii="Times New Roman" w:hAnsi="Times New Roman" w:cs="Times New Roman"/>
          <w:lang w:val="en-GB"/>
        </w:rPr>
        <w:t xml:space="preserve">These results support the notion that Russia has cultivated a diverse </w:t>
      </w:r>
      <w:proofErr w:type="spellStart"/>
      <w:r w:rsidR="00E10B68" w:rsidRPr="005E1FF8">
        <w:rPr>
          <w:rFonts w:ascii="Times New Roman" w:hAnsi="Times New Roman" w:cs="Times New Roman"/>
          <w:lang w:val="en-GB"/>
        </w:rPr>
        <w:t>startup</w:t>
      </w:r>
      <w:proofErr w:type="spellEnd"/>
      <w:r w:rsidR="00E10B68" w:rsidRPr="005E1FF8">
        <w:rPr>
          <w:rFonts w:ascii="Times New Roman" w:hAnsi="Times New Roman" w:cs="Times New Roman"/>
          <w:lang w:val="en-GB"/>
        </w:rPr>
        <w:t xml:space="preserve"> ecosystem that, one that favours innovation-intensive industries of all sizes. </w:t>
      </w:r>
      <w:r w:rsidR="007B473A" w:rsidRPr="005E1FF8">
        <w:rPr>
          <w:rFonts w:ascii="Times New Roman" w:hAnsi="Times New Roman" w:cs="Times New Roman"/>
          <w:lang w:val="en-GB"/>
        </w:rPr>
        <w:t xml:space="preserve">Despite their variations, there is a </w:t>
      </w:r>
      <w:r w:rsidR="00D41CF9" w:rsidRPr="005E1FF8">
        <w:rPr>
          <w:rFonts w:ascii="Times New Roman" w:hAnsi="Times New Roman" w:cs="Times New Roman"/>
          <w:lang w:val="en-GB"/>
        </w:rPr>
        <w:t>degree of</w:t>
      </w:r>
      <w:r w:rsidR="007B473A" w:rsidRPr="005E1FF8">
        <w:rPr>
          <w:rFonts w:ascii="Times New Roman" w:hAnsi="Times New Roman" w:cs="Times New Roman"/>
          <w:lang w:val="en-GB"/>
        </w:rPr>
        <w:t xml:space="preserve"> commonality in the </w:t>
      </w:r>
      <w:r w:rsidR="00D41CF9" w:rsidRPr="005E1FF8">
        <w:rPr>
          <w:rFonts w:ascii="Times New Roman" w:hAnsi="Times New Roman" w:cs="Times New Roman"/>
          <w:lang w:val="en-GB"/>
        </w:rPr>
        <w:t xml:space="preserve">expressed </w:t>
      </w:r>
      <w:r w:rsidR="007B473A" w:rsidRPr="005E1FF8">
        <w:rPr>
          <w:rFonts w:ascii="Times New Roman" w:hAnsi="Times New Roman" w:cs="Times New Roman"/>
          <w:lang w:val="en-GB"/>
        </w:rPr>
        <w:t>motives for attending the ‘</w:t>
      </w:r>
      <w:proofErr w:type="spellStart"/>
      <w:r w:rsidR="007B473A" w:rsidRPr="005E1FF8">
        <w:rPr>
          <w:rFonts w:ascii="Times New Roman" w:hAnsi="Times New Roman" w:cs="Times New Roman"/>
          <w:lang w:val="en-GB"/>
        </w:rPr>
        <w:t>Startup</w:t>
      </w:r>
      <w:proofErr w:type="spellEnd"/>
      <w:r w:rsidR="007B473A" w:rsidRPr="005E1FF8">
        <w:rPr>
          <w:rFonts w:ascii="Times New Roman" w:hAnsi="Times New Roman" w:cs="Times New Roman"/>
          <w:lang w:val="en-GB"/>
        </w:rPr>
        <w:t xml:space="preserve"> Village’ event at </w:t>
      </w:r>
      <w:r w:rsidR="002B1378">
        <w:rPr>
          <w:rFonts w:ascii="Times New Roman" w:hAnsi="Times New Roman" w:cs="Times New Roman"/>
          <w:lang w:val="en-GB"/>
        </w:rPr>
        <w:t>“</w:t>
      </w:r>
      <w:r w:rsidR="007B473A" w:rsidRPr="005E1FF8">
        <w:rPr>
          <w:rFonts w:ascii="Times New Roman" w:hAnsi="Times New Roman" w:cs="Times New Roman"/>
          <w:lang w:val="en-GB"/>
        </w:rPr>
        <w:t>Skolkovo</w:t>
      </w:r>
      <w:r w:rsidR="002B1378">
        <w:rPr>
          <w:rFonts w:ascii="Times New Roman" w:hAnsi="Times New Roman" w:cs="Times New Roman"/>
          <w:lang w:val="en-GB"/>
        </w:rPr>
        <w:t>”</w:t>
      </w:r>
      <w:r w:rsidR="007B473A" w:rsidRPr="005E1FF8">
        <w:rPr>
          <w:rFonts w:ascii="Times New Roman" w:hAnsi="Times New Roman" w:cs="Times New Roman"/>
          <w:lang w:val="en-GB"/>
        </w:rPr>
        <w:t xml:space="preserve">. Below, Figure </w:t>
      </w:r>
      <w:r w:rsidR="00035AFF">
        <w:rPr>
          <w:rFonts w:ascii="Times New Roman" w:hAnsi="Times New Roman" w:cs="Times New Roman"/>
          <w:lang w:val="en-GB"/>
        </w:rPr>
        <w:t>4</w:t>
      </w:r>
      <w:r w:rsidR="007B473A" w:rsidRPr="005E1FF8">
        <w:rPr>
          <w:rFonts w:ascii="Times New Roman" w:hAnsi="Times New Roman" w:cs="Times New Roman"/>
          <w:lang w:val="en-GB"/>
        </w:rPr>
        <w:t xml:space="preserve"> presents a clear breakdown. 65% of </w:t>
      </w:r>
      <w:proofErr w:type="spellStart"/>
      <w:r w:rsidR="007B473A" w:rsidRPr="005E1FF8">
        <w:rPr>
          <w:rFonts w:ascii="Times New Roman" w:hAnsi="Times New Roman" w:cs="Times New Roman"/>
          <w:lang w:val="en-GB"/>
        </w:rPr>
        <w:t>startups</w:t>
      </w:r>
      <w:proofErr w:type="spellEnd"/>
      <w:r w:rsidR="007B473A" w:rsidRPr="005E1FF8">
        <w:rPr>
          <w:rFonts w:ascii="Times New Roman" w:hAnsi="Times New Roman" w:cs="Times New Roman"/>
          <w:lang w:val="en-GB"/>
        </w:rPr>
        <w:t xml:space="preserve"> are motivated primarily by a search for resources, while 20% are driven by foreign asset acquisition and 15% by the desire for new markets. In terms of the traditional ‘big four,’ Russian </w:t>
      </w:r>
      <w:proofErr w:type="spellStart"/>
      <w:r w:rsidR="007B473A" w:rsidRPr="005E1FF8">
        <w:rPr>
          <w:rFonts w:ascii="Times New Roman" w:hAnsi="Times New Roman" w:cs="Times New Roman"/>
          <w:lang w:val="en-GB"/>
        </w:rPr>
        <w:t>startups</w:t>
      </w:r>
      <w:proofErr w:type="spellEnd"/>
      <w:r w:rsidR="007B473A" w:rsidRPr="005E1FF8">
        <w:rPr>
          <w:rFonts w:ascii="Times New Roman" w:hAnsi="Times New Roman" w:cs="Times New Roman"/>
          <w:lang w:val="en-GB"/>
        </w:rPr>
        <w:t xml:space="preserve"> are mainly resource seeking in the form of capital and investments. </w:t>
      </w:r>
    </w:p>
    <w:p w14:paraId="5D02769F" w14:textId="77777777" w:rsidR="00D41CF9" w:rsidRDefault="00D41CF9" w:rsidP="005E1FF8">
      <w:pPr>
        <w:spacing w:line="360" w:lineRule="auto"/>
        <w:jc w:val="both"/>
        <w:rPr>
          <w:rFonts w:ascii="Times New Roman" w:hAnsi="Times New Roman" w:cs="Times New Roman"/>
          <w:lang w:val="en-GB"/>
        </w:rPr>
      </w:pPr>
    </w:p>
    <w:p w14:paraId="428D98A3" w14:textId="77777777" w:rsidR="009D581A" w:rsidRDefault="009D581A" w:rsidP="005E1FF8">
      <w:pPr>
        <w:spacing w:line="360" w:lineRule="auto"/>
        <w:jc w:val="both"/>
        <w:rPr>
          <w:rFonts w:ascii="Times New Roman" w:hAnsi="Times New Roman" w:cs="Times New Roman"/>
          <w:lang w:val="en-GB"/>
        </w:rPr>
      </w:pPr>
    </w:p>
    <w:p w14:paraId="4D258E1D" w14:textId="77777777" w:rsidR="009D581A" w:rsidRDefault="009D581A" w:rsidP="005E1FF8">
      <w:pPr>
        <w:spacing w:line="360" w:lineRule="auto"/>
        <w:jc w:val="both"/>
        <w:rPr>
          <w:rFonts w:ascii="Times New Roman" w:hAnsi="Times New Roman" w:cs="Times New Roman"/>
          <w:lang w:val="en-GB"/>
        </w:rPr>
      </w:pPr>
    </w:p>
    <w:p w14:paraId="7487B118" w14:textId="77777777" w:rsidR="009D581A" w:rsidRDefault="009D581A" w:rsidP="005E1FF8">
      <w:pPr>
        <w:spacing w:line="360" w:lineRule="auto"/>
        <w:jc w:val="both"/>
        <w:rPr>
          <w:rFonts w:ascii="Times New Roman" w:hAnsi="Times New Roman" w:cs="Times New Roman"/>
          <w:lang w:val="en-GB"/>
        </w:rPr>
      </w:pPr>
    </w:p>
    <w:p w14:paraId="794753DB" w14:textId="77777777" w:rsidR="006550EC" w:rsidRPr="005E1FF8" w:rsidRDefault="006550EC" w:rsidP="005E1FF8">
      <w:pPr>
        <w:spacing w:line="360" w:lineRule="auto"/>
        <w:jc w:val="both"/>
        <w:rPr>
          <w:rFonts w:ascii="Times New Roman" w:hAnsi="Times New Roman" w:cs="Times New Roman"/>
          <w:lang w:val="en-GB"/>
        </w:rPr>
      </w:pPr>
    </w:p>
    <w:p w14:paraId="14A1E9AC" w14:textId="69930BC5" w:rsidR="007B473A" w:rsidRPr="005E1FF8" w:rsidRDefault="007B473A"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lastRenderedPageBreak/>
        <w:t xml:space="preserve">Figure </w:t>
      </w:r>
      <w:r w:rsidR="00035AFF">
        <w:rPr>
          <w:rFonts w:ascii="Times New Roman" w:hAnsi="Times New Roman" w:cs="Times New Roman"/>
          <w:i/>
          <w:iCs/>
          <w:lang w:val="en-GB"/>
        </w:rPr>
        <w:t>4</w:t>
      </w:r>
      <w:r w:rsidRPr="005E1FF8">
        <w:rPr>
          <w:rFonts w:ascii="Times New Roman" w:hAnsi="Times New Roman" w:cs="Times New Roman"/>
          <w:i/>
          <w:iCs/>
          <w:lang w:val="en-GB"/>
        </w:rPr>
        <w:t>: Motivations for Attending Event</w:t>
      </w:r>
    </w:p>
    <w:p w14:paraId="228E1A04" w14:textId="77777777" w:rsidR="007B473A" w:rsidRPr="005E1FF8" w:rsidRDefault="007B473A"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2630A63E" wp14:editId="33666148">
            <wp:extent cx="5224780" cy="2350770"/>
            <wp:effectExtent l="0" t="0" r="7620" b="1143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F465F54-96BF-A34F-9A13-D91AB6922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88DD93" w14:textId="77777777" w:rsidR="007B473A" w:rsidRPr="005E1FF8" w:rsidRDefault="007B473A" w:rsidP="005E1FF8">
      <w:pPr>
        <w:spacing w:line="360" w:lineRule="auto"/>
        <w:ind w:firstLine="720"/>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5DA92D3D" w14:textId="77777777" w:rsidR="007B473A" w:rsidRPr="005E1FF8" w:rsidRDefault="007B473A" w:rsidP="005E1FF8">
      <w:pPr>
        <w:spacing w:line="360" w:lineRule="auto"/>
        <w:jc w:val="both"/>
        <w:rPr>
          <w:rFonts w:ascii="Times New Roman" w:hAnsi="Times New Roman" w:cs="Times New Roman"/>
          <w:lang w:val="en-GB"/>
        </w:rPr>
      </w:pPr>
    </w:p>
    <w:p w14:paraId="55CA98CC" w14:textId="4068E4FB" w:rsidR="00035AFF" w:rsidRDefault="0010292F" w:rsidP="006550EC">
      <w:pPr>
        <w:spacing w:line="360" w:lineRule="auto"/>
        <w:ind w:firstLine="720"/>
        <w:jc w:val="both"/>
        <w:rPr>
          <w:rFonts w:ascii="Times New Roman" w:hAnsi="Times New Roman" w:cs="Times New Roman"/>
          <w:lang w:val="en-GB"/>
        </w:rPr>
      </w:pPr>
      <w:r w:rsidRPr="005E1FF8">
        <w:rPr>
          <w:rFonts w:ascii="Times New Roman" w:hAnsi="Times New Roman" w:cs="Times New Roman"/>
          <w:lang w:val="en-GB"/>
        </w:rPr>
        <w:t>Such conclusions are consistent in other responses as well, particular</w:t>
      </w:r>
      <w:r w:rsidR="00D41CF9" w:rsidRPr="005E1FF8">
        <w:rPr>
          <w:rFonts w:ascii="Times New Roman" w:hAnsi="Times New Roman" w:cs="Times New Roman"/>
          <w:lang w:val="en-GB"/>
        </w:rPr>
        <w:t>ly</w:t>
      </w:r>
      <w:r w:rsidRPr="005E1FF8">
        <w:rPr>
          <w:rFonts w:ascii="Times New Roman" w:hAnsi="Times New Roman" w:cs="Times New Roman"/>
          <w:lang w:val="en-GB"/>
        </w:rPr>
        <w:t xml:space="preserve"> regarding </w:t>
      </w:r>
      <w:r w:rsidR="00D41CF9" w:rsidRPr="005E1FF8">
        <w:rPr>
          <w:rFonts w:ascii="Times New Roman" w:hAnsi="Times New Roman" w:cs="Times New Roman"/>
          <w:lang w:val="en-GB"/>
        </w:rPr>
        <w:t>specific challenges they have faced in realizing their businesses</w:t>
      </w:r>
      <w:r w:rsidRPr="005E1FF8">
        <w:rPr>
          <w:rFonts w:ascii="Times New Roman" w:hAnsi="Times New Roman" w:cs="Times New Roman"/>
          <w:lang w:val="en-GB"/>
        </w:rPr>
        <w:t>. Of</w:t>
      </w:r>
      <w:r w:rsidR="007B473A" w:rsidRPr="005E1FF8">
        <w:rPr>
          <w:rFonts w:ascii="Times New Roman" w:hAnsi="Times New Roman" w:cs="Times New Roman"/>
          <w:lang w:val="en-GB"/>
        </w:rPr>
        <w:t xml:space="preserve"> the companies who </w:t>
      </w:r>
      <w:r w:rsidR="00D41CF9" w:rsidRPr="005E1FF8">
        <w:rPr>
          <w:rFonts w:ascii="Times New Roman" w:hAnsi="Times New Roman" w:cs="Times New Roman"/>
          <w:lang w:val="en-GB"/>
        </w:rPr>
        <w:t>participated in the study</w:t>
      </w:r>
      <w:r w:rsidR="007B473A" w:rsidRPr="005E1FF8">
        <w:rPr>
          <w:rFonts w:ascii="Times New Roman" w:hAnsi="Times New Roman" w:cs="Times New Roman"/>
          <w:lang w:val="en-GB"/>
        </w:rPr>
        <w:t xml:space="preserve">, </w:t>
      </w:r>
      <w:r w:rsidRPr="005E1FF8">
        <w:rPr>
          <w:rFonts w:ascii="Times New Roman" w:hAnsi="Times New Roman" w:cs="Times New Roman"/>
          <w:lang w:val="en-GB"/>
        </w:rPr>
        <w:t xml:space="preserve">all of them </w:t>
      </w:r>
      <w:r w:rsidR="007B473A" w:rsidRPr="005E1FF8">
        <w:rPr>
          <w:rFonts w:ascii="Times New Roman" w:hAnsi="Times New Roman" w:cs="Times New Roman"/>
          <w:lang w:val="en-GB"/>
        </w:rPr>
        <w:t>highlighted a number of key difficulties</w:t>
      </w:r>
      <w:r w:rsidRPr="005E1FF8">
        <w:rPr>
          <w:rFonts w:ascii="Times New Roman" w:hAnsi="Times New Roman" w:cs="Times New Roman"/>
          <w:lang w:val="en-GB"/>
        </w:rPr>
        <w:t xml:space="preserve">. These are </w:t>
      </w:r>
      <w:r w:rsidR="007B473A" w:rsidRPr="005E1FF8">
        <w:rPr>
          <w:rFonts w:ascii="Times New Roman" w:hAnsi="Times New Roman" w:cs="Times New Roman"/>
          <w:lang w:val="en-GB"/>
        </w:rPr>
        <w:t xml:space="preserve">represented in Figure </w:t>
      </w:r>
      <w:r w:rsidR="00035AFF">
        <w:rPr>
          <w:rFonts w:ascii="Times New Roman" w:hAnsi="Times New Roman" w:cs="Times New Roman"/>
          <w:lang w:val="en-GB"/>
        </w:rPr>
        <w:t>5</w:t>
      </w:r>
      <w:r w:rsidR="007B473A" w:rsidRPr="005E1FF8">
        <w:rPr>
          <w:rFonts w:ascii="Times New Roman" w:hAnsi="Times New Roman" w:cs="Times New Roman"/>
          <w:lang w:val="en-GB"/>
        </w:rPr>
        <w:t xml:space="preserve">. Most notable still are issues of funding; over half of those surveyed attributed a lack of personal savings to their project’s slow growth. 14% of others mentioned the difficulty in obtaining loans from Russian banks. Beyond financing issues, there are many difficulties attributed to operating within Russia. Due to Western sanctions, 17% of </w:t>
      </w:r>
      <w:proofErr w:type="spellStart"/>
      <w:r w:rsidR="007B473A" w:rsidRPr="005E1FF8">
        <w:rPr>
          <w:rFonts w:ascii="Times New Roman" w:hAnsi="Times New Roman" w:cs="Times New Roman"/>
          <w:lang w:val="en-GB"/>
        </w:rPr>
        <w:t>startups</w:t>
      </w:r>
      <w:proofErr w:type="spellEnd"/>
      <w:r w:rsidR="007B473A" w:rsidRPr="005E1FF8">
        <w:rPr>
          <w:rFonts w:ascii="Times New Roman" w:hAnsi="Times New Roman" w:cs="Times New Roman"/>
          <w:lang w:val="en-GB"/>
        </w:rPr>
        <w:t xml:space="preserve"> attribute slow growth to the uncertain economic situation in Russia, which compounds already existing fears by over 20% of companies that the Russian market cannot generate sufficient demand for their product/service. A weak production base and, to a lesser extent, poor government regulations also provide a source of domestic woe. Some of these fears could be abated by extending their businesses to new, foreign markets or opening subsidiary offices abroad</w:t>
      </w:r>
      <w:r w:rsidR="00D41CF9" w:rsidRPr="005E1FF8">
        <w:rPr>
          <w:rFonts w:ascii="Times New Roman" w:hAnsi="Times New Roman" w:cs="Times New Roman"/>
          <w:lang w:val="en-GB"/>
        </w:rPr>
        <w:t xml:space="preserve"> for financial and market gains</w:t>
      </w:r>
      <w:r w:rsidR="007A0D53">
        <w:rPr>
          <w:rFonts w:ascii="Times New Roman" w:hAnsi="Times New Roman" w:cs="Times New Roman"/>
          <w:lang w:val="en-GB"/>
        </w:rPr>
        <w:t xml:space="preserve">. </w:t>
      </w:r>
      <w:r w:rsidR="007B473A" w:rsidRPr="005E1FF8">
        <w:rPr>
          <w:rFonts w:ascii="Times New Roman" w:hAnsi="Times New Roman" w:cs="Times New Roman"/>
          <w:lang w:val="en-GB"/>
        </w:rPr>
        <w:t>Yet this too brings challenges. A quarter of respondents say that failure to find an international partner and investor has hampered their growth, with a small amount of 6% specifically not</w:t>
      </w:r>
      <w:r w:rsidR="00D41CF9" w:rsidRPr="005E1FF8">
        <w:rPr>
          <w:rFonts w:ascii="Times New Roman" w:hAnsi="Times New Roman" w:cs="Times New Roman"/>
          <w:lang w:val="en-GB"/>
        </w:rPr>
        <w:t>ing</w:t>
      </w:r>
      <w:r w:rsidR="007B473A" w:rsidRPr="005E1FF8">
        <w:rPr>
          <w:rFonts w:ascii="Times New Roman" w:hAnsi="Times New Roman" w:cs="Times New Roman"/>
          <w:lang w:val="en-GB"/>
        </w:rPr>
        <w:t xml:space="preserve"> their own lack of information about foreign markets</w:t>
      </w:r>
      <w:r w:rsidR="00D41CF9" w:rsidRPr="005E1FF8">
        <w:rPr>
          <w:rFonts w:ascii="Times New Roman" w:hAnsi="Times New Roman" w:cs="Times New Roman"/>
          <w:lang w:val="en-GB"/>
        </w:rPr>
        <w:t xml:space="preserve"> as</w:t>
      </w:r>
      <w:r w:rsidR="007B473A" w:rsidRPr="005E1FF8">
        <w:rPr>
          <w:rFonts w:ascii="Times New Roman" w:hAnsi="Times New Roman" w:cs="Times New Roman"/>
          <w:lang w:val="en-GB"/>
        </w:rPr>
        <w:t xml:space="preserve"> limiting their opportunities. </w:t>
      </w:r>
      <w:r w:rsidRPr="005E1FF8">
        <w:rPr>
          <w:rFonts w:ascii="Times New Roman" w:hAnsi="Times New Roman" w:cs="Times New Roman"/>
          <w:lang w:val="en-GB"/>
        </w:rPr>
        <w:t xml:space="preserve">In familiar terms, these responses correspond to one of the ‘big four’ motivations for </w:t>
      </w:r>
      <w:proofErr w:type="spellStart"/>
      <w:r w:rsidRPr="005E1FF8">
        <w:rPr>
          <w:rFonts w:ascii="Times New Roman" w:hAnsi="Times New Roman" w:cs="Times New Roman"/>
          <w:lang w:val="en-GB"/>
        </w:rPr>
        <w:t>startups</w:t>
      </w:r>
      <w:proofErr w:type="spellEnd"/>
      <w:r w:rsidR="00D41CF9" w:rsidRPr="005E1FF8">
        <w:rPr>
          <w:rFonts w:ascii="Times New Roman" w:hAnsi="Times New Roman" w:cs="Times New Roman"/>
          <w:lang w:val="en-GB"/>
        </w:rPr>
        <w:t xml:space="preserve"> looking to go abroad</w:t>
      </w:r>
      <w:r w:rsidRPr="005E1FF8">
        <w:rPr>
          <w:rFonts w:ascii="Times New Roman" w:hAnsi="Times New Roman" w:cs="Times New Roman"/>
          <w:lang w:val="en-GB"/>
        </w:rPr>
        <w:t xml:space="preserve">. To draw a more substantive result, 41.9% of respondents seek resources to address their main difficulties, and 23.6% desire strategic assets and information. 19.3% seek to improve the </w:t>
      </w:r>
      <w:r w:rsidRPr="005E1FF8">
        <w:rPr>
          <w:rFonts w:ascii="Times New Roman" w:hAnsi="Times New Roman" w:cs="Times New Roman"/>
          <w:lang w:val="en-GB"/>
        </w:rPr>
        <w:lastRenderedPageBreak/>
        <w:t xml:space="preserve">efficiency of the environment and of </w:t>
      </w:r>
      <w:proofErr w:type="gramStart"/>
      <w:r w:rsidRPr="005E1FF8">
        <w:rPr>
          <w:rFonts w:ascii="Times New Roman" w:hAnsi="Times New Roman" w:cs="Times New Roman"/>
          <w:lang w:val="en-GB"/>
        </w:rPr>
        <w:t>themselves</w:t>
      </w:r>
      <w:proofErr w:type="gramEnd"/>
      <w:r w:rsidRPr="005E1FF8">
        <w:rPr>
          <w:rFonts w:ascii="Times New Roman" w:hAnsi="Times New Roman" w:cs="Times New Roman"/>
          <w:lang w:val="en-GB"/>
        </w:rPr>
        <w:t xml:space="preserve">, and only 15% see new market gain as </w:t>
      </w:r>
      <w:r w:rsidR="00D41CF9" w:rsidRPr="005E1FF8">
        <w:rPr>
          <w:rFonts w:ascii="Times New Roman" w:hAnsi="Times New Roman" w:cs="Times New Roman"/>
          <w:lang w:val="en-GB"/>
        </w:rPr>
        <w:t>a primary solution.</w:t>
      </w:r>
      <w:r w:rsidRPr="005E1FF8">
        <w:rPr>
          <w:rFonts w:ascii="Times New Roman" w:hAnsi="Times New Roman" w:cs="Times New Roman"/>
          <w:lang w:val="en-GB"/>
        </w:rPr>
        <w:t xml:space="preserve"> </w:t>
      </w:r>
    </w:p>
    <w:p w14:paraId="132544BB" w14:textId="77777777" w:rsidR="006550EC" w:rsidRPr="005E1FF8" w:rsidRDefault="006550EC" w:rsidP="006550EC">
      <w:pPr>
        <w:spacing w:line="360" w:lineRule="auto"/>
        <w:ind w:firstLine="720"/>
        <w:jc w:val="both"/>
        <w:rPr>
          <w:rFonts w:ascii="Times New Roman" w:hAnsi="Times New Roman" w:cs="Times New Roman"/>
          <w:lang w:val="en-GB"/>
        </w:rPr>
      </w:pPr>
    </w:p>
    <w:p w14:paraId="3919092E" w14:textId="6E4FB4E1" w:rsidR="007B473A" w:rsidRPr="005E1FF8" w:rsidRDefault="007B473A" w:rsidP="005E1FF8">
      <w:pPr>
        <w:spacing w:line="360" w:lineRule="auto"/>
        <w:jc w:val="both"/>
        <w:rPr>
          <w:rFonts w:ascii="Times New Roman" w:hAnsi="Times New Roman" w:cs="Times New Roman"/>
          <w:lang w:val="en-GB"/>
        </w:rPr>
      </w:pPr>
      <w:r w:rsidRPr="005E1FF8">
        <w:rPr>
          <w:rFonts w:ascii="Times New Roman" w:hAnsi="Times New Roman" w:cs="Times New Roman"/>
          <w:i/>
          <w:iCs/>
          <w:lang w:val="en-GB"/>
        </w:rPr>
        <w:t xml:space="preserve">Figure </w:t>
      </w:r>
      <w:r w:rsidR="00035AFF">
        <w:rPr>
          <w:rFonts w:ascii="Times New Roman" w:hAnsi="Times New Roman" w:cs="Times New Roman"/>
          <w:i/>
          <w:iCs/>
          <w:lang w:val="en-GB"/>
        </w:rPr>
        <w:t>5</w:t>
      </w:r>
      <w:r w:rsidRPr="005E1FF8">
        <w:rPr>
          <w:rFonts w:ascii="Times New Roman" w:hAnsi="Times New Roman" w:cs="Times New Roman"/>
          <w:i/>
          <w:iCs/>
          <w:lang w:val="en-GB"/>
        </w:rPr>
        <w:t xml:space="preserve">: Difficulties Facing Russian </w:t>
      </w:r>
      <w:proofErr w:type="spellStart"/>
      <w:r w:rsidRPr="005E1FF8">
        <w:rPr>
          <w:rFonts w:ascii="Times New Roman" w:hAnsi="Times New Roman" w:cs="Times New Roman"/>
          <w:i/>
          <w:iCs/>
          <w:lang w:val="en-GB"/>
        </w:rPr>
        <w:t>Startups</w:t>
      </w:r>
      <w:proofErr w:type="spellEnd"/>
    </w:p>
    <w:p w14:paraId="108206ED" w14:textId="77777777" w:rsidR="007B473A" w:rsidRPr="005E1FF8" w:rsidRDefault="007B473A"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79AEC8F1" wp14:editId="415FB1D3">
            <wp:extent cx="5218771" cy="3712845"/>
            <wp:effectExtent l="0" t="0" r="13970" b="825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0361970-FA8E-C440-AC1E-5FAFF92DA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506413" w14:textId="77777777" w:rsidR="007B473A" w:rsidRPr="005E1FF8" w:rsidRDefault="007B473A" w:rsidP="005E1FF8">
      <w:pPr>
        <w:spacing w:line="360" w:lineRule="auto"/>
        <w:ind w:firstLine="720"/>
        <w:jc w:val="both"/>
        <w:rPr>
          <w:rFonts w:ascii="Times New Roman" w:hAnsi="Times New Roman" w:cs="Times New Roman"/>
          <w:i/>
          <w:iCs/>
          <w:lang w:val="en-GB"/>
        </w:rPr>
      </w:pPr>
      <w:r w:rsidRPr="005E1FF8">
        <w:rPr>
          <w:rFonts w:ascii="Times New Roman" w:hAnsi="Times New Roman" w:cs="Times New Roman"/>
          <w:i/>
          <w:iCs/>
          <w:lang w:val="en-GB"/>
        </w:rPr>
        <w:t>Source: Own Calculations based on Survey Results</w:t>
      </w:r>
    </w:p>
    <w:p w14:paraId="121C0CAA" w14:textId="77777777" w:rsidR="00E0420F" w:rsidRPr="005E1FF8" w:rsidRDefault="00E0420F" w:rsidP="005E1FF8">
      <w:pPr>
        <w:spacing w:line="360" w:lineRule="auto"/>
        <w:ind w:firstLine="720"/>
        <w:jc w:val="both"/>
        <w:rPr>
          <w:rFonts w:ascii="Times New Roman" w:hAnsi="Times New Roman" w:cs="Times New Roman"/>
          <w:lang w:val="en-GB"/>
        </w:rPr>
      </w:pPr>
    </w:p>
    <w:p w14:paraId="044CCB6B" w14:textId="17CA81B8" w:rsidR="00C31892" w:rsidRPr="005E1FF8" w:rsidRDefault="00023934" w:rsidP="006550EC">
      <w:pPr>
        <w:spacing w:line="360" w:lineRule="auto"/>
        <w:ind w:firstLine="720"/>
        <w:jc w:val="both"/>
        <w:rPr>
          <w:rFonts w:ascii="Times New Roman" w:hAnsi="Times New Roman" w:cs="Times New Roman"/>
          <w:lang w:val="en-GB"/>
        </w:rPr>
      </w:pPr>
      <w:r w:rsidRPr="005E1FF8">
        <w:rPr>
          <w:rFonts w:ascii="Times New Roman" w:hAnsi="Times New Roman" w:cs="Times New Roman"/>
          <w:lang w:val="en-GB"/>
        </w:rPr>
        <w:t>The popularity of r</w:t>
      </w:r>
      <w:r w:rsidR="00060117" w:rsidRPr="005E1FF8">
        <w:rPr>
          <w:rFonts w:ascii="Times New Roman" w:hAnsi="Times New Roman" w:cs="Times New Roman"/>
          <w:lang w:val="en-GB"/>
        </w:rPr>
        <w:t xml:space="preserve">esource seeking </w:t>
      </w:r>
      <w:r w:rsidRPr="005E1FF8">
        <w:rPr>
          <w:rFonts w:ascii="Times New Roman" w:hAnsi="Times New Roman" w:cs="Times New Roman"/>
          <w:lang w:val="en-GB"/>
        </w:rPr>
        <w:t xml:space="preserve">motivations </w:t>
      </w:r>
      <w:r w:rsidR="00060117" w:rsidRPr="005E1FF8">
        <w:rPr>
          <w:rFonts w:ascii="Times New Roman" w:hAnsi="Times New Roman" w:cs="Times New Roman"/>
          <w:lang w:val="en-GB"/>
        </w:rPr>
        <w:t xml:space="preserve">is largely correlated to </w:t>
      </w:r>
      <w:r w:rsidRPr="005E1FF8">
        <w:rPr>
          <w:rFonts w:ascii="Times New Roman" w:hAnsi="Times New Roman" w:cs="Times New Roman"/>
          <w:lang w:val="en-GB"/>
        </w:rPr>
        <w:t>a</w:t>
      </w:r>
      <w:r w:rsidR="00060117" w:rsidRPr="005E1FF8">
        <w:rPr>
          <w:rFonts w:ascii="Times New Roman" w:hAnsi="Times New Roman" w:cs="Times New Roman"/>
          <w:lang w:val="en-GB"/>
        </w:rPr>
        <w:t xml:space="preserve"> direct lack of available personal funds</w:t>
      </w:r>
      <w:r w:rsidRPr="005E1FF8">
        <w:rPr>
          <w:rFonts w:ascii="Times New Roman" w:hAnsi="Times New Roman" w:cs="Times New Roman"/>
          <w:lang w:val="en-GB"/>
        </w:rPr>
        <w:t xml:space="preserve"> in this study</w:t>
      </w:r>
      <w:r w:rsidR="00060117" w:rsidRPr="005E1FF8">
        <w:rPr>
          <w:rFonts w:ascii="Times New Roman" w:hAnsi="Times New Roman" w:cs="Times New Roman"/>
          <w:lang w:val="en-GB"/>
        </w:rPr>
        <w:t xml:space="preserve">. </w:t>
      </w:r>
      <w:r w:rsidR="007B473A" w:rsidRPr="005E1FF8">
        <w:rPr>
          <w:rFonts w:ascii="Times New Roman" w:hAnsi="Times New Roman" w:cs="Times New Roman"/>
          <w:lang w:val="en-GB"/>
        </w:rPr>
        <w:t xml:space="preserve">This </w:t>
      </w:r>
      <w:r w:rsidR="00060117" w:rsidRPr="005E1FF8">
        <w:rPr>
          <w:rFonts w:ascii="Times New Roman" w:hAnsi="Times New Roman" w:cs="Times New Roman"/>
          <w:lang w:val="en-GB"/>
        </w:rPr>
        <w:t xml:space="preserve">becomes </w:t>
      </w:r>
      <w:r w:rsidR="001D6A1A" w:rsidRPr="005E1FF8">
        <w:rPr>
          <w:rFonts w:ascii="Times New Roman" w:hAnsi="Times New Roman" w:cs="Times New Roman"/>
          <w:lang w:val="en-GB"/>
        </w:rPr>
        <w:t>clearer</w:t>
      </w:r>
      <w:r w:rsidR="007B473A" w:rsidRPr="005E1FF8">
        <w:rPr>
          <w:rFonts w:ascii="Times New Roman" w:hAnsi="Times New Roman" w:cs="Times New Roman"/>
          <w:lang w:val="en-GB"/>
        </w:rPr>
        <w:t xml:space="preserve"> when further analysing the </w:t>
      </w:r>
      <w:r w:rsidR="00060117" w:rsidRPr="005E1FF8">
        <w:rPr>
          <w:rFonts w:ascii="Times New Roman" w:hAnsi="Times New Roman" w:cs="Times New Roman"/>
          <w:lang w:val="en-GB"/>
        </w:rPr>
        <w:t>breakdown</w:t>
      </w:r>
      <w:r w:rsidR="007B473A" w:rsidRPr="005E1FF8">
        <w:rPr>
          <w:rFonts w:ascii="Times New Roman" w:hAnsi="Times New Roman" w:cs="Times New Roman"/>
          <w:lang w:val="en-GB"/>
        </w:rPr>
        <w:t xml:space="preserve"> of financing currently available to </w:t>
      </w:r>
      <w:proofErr w:type="spellStart"/>
      <w:r w:rsidR="007B473A" w:rsidRPr="005E1FF8">
        <w:rPr>
          <w:rFonts w:ascii="Times New Roman" w:hAnsi="Times New Roman" w:cs="Times New Roman"/>
          <w:lang w:val="en-GB"/>
        </w:rPr>
        <w:t>startups</w:t>
      </w:r>
      <w:proofErr w:type="spellEnd"/>
      <w:r w:rsidR="007B473A" w:rsidRPr="005E1FF8">
        <w:rPr>
          <w:rFonts w:ascii="Times New Roman" w:hAnsi="Times New Roman" w:cs="Times New Roman"/>
          <w:lang w:val="en-GB"/>
        </w:rPr>
        <w:t xml:space="preserve">. </w:t>
      </w:r>
      <w:r w:rsidR="00E10B68" w:rsidRPr="005E1FF8">
        <w:rPr>
          <w:rFonts w:ascii="Times New Roman" w:hAnsi="Times New Roman" w:cs="Times New Roman"/>
          <w:lang w:val="en-GB"/>
        </w:rPr>
        <w:t xml:space="preserve">Figure </w:t>
      </w:r>
      <w:r w:rsidR="00035AFF">
        <w:rPr>
          <w:rFonts w:ascii="Times New Roman" w:hAnsi="Times New Roman" w:cs="Times New Roman"/>
          <w:lang w:val="en-GB"/>
        </w:rPr>
        <w:t>6</w:t>
      </w:r>
      <w:r w:rsidR="00E10B68" w:rsidRPr="005E1FF8">
        <w:rPr>
          <w:rFonts w:ascii="Times New Roman" w:hAnsi="Times New Roman" w:cs="Times New Roman"/>
          <w:lang w:val="en-GB"/>
        </w:rPr>
        <w:t xml:space="preserve"> details the degree to which </w:t>
      </w:r>
      <w:r w:rsidR="00E0420F" w:rsidRPr="005E1FF8">
        <w:rPr>
          <w:rFonts w:ascii="Times New Roman" w:hAnsi="Times New Roman" w:cs="Times New Roman"/>
          <w:lang w:val="en-GB"/>
        </w:rPr>
        <w:t>small Russian firms</w:t>
      </w:r>
      <w:r w:rsidR="00E10B68" w:rsidRPr="005E1FF8">
        <w:rPr>
          <w:rFonts w:ascii="Times New Roman" w:hAnsi="Times New Roman" w:cs="Times New Roman"/>
          <w:lang w:val="en-GB"/>
        </w:rPr>
        <w:t xml:space="preserve"> use different sources of available funding to finance their business. Personal savings and funds make up the largest single source of financing for </w:t>
      </w:r>
      <w:proofErr w:type="spellStart"/>
      <w:r w:rsidR="00E10B68" w:rsidRPr="005E1FF8">
        <w:rPr>
          <w:rFonts w:ascii="Times New Roman" w:hAnsi="Times New Roman" w:cs="Times New Roman"/>
          <w:lang w:val="en-GB"/>
        </w:rPr>
        <w:t>startups</w:t>
      </w:r>
      <w:proofErr w:type="spellEnd"/>
      <w:r w:rsidR="00E0420F" w:rsidRPr="005E1FF8">
        <w:rPr>
          <w:rFonts w:ascii="Times New Roman" w:hAnsi="Times New Roman" w:cs="Times New Roman"/>
          <w:lang w:val="en-GB"/>
        </w:rPr>
        <w:t>;</w:t>
      </w:r>
      <w:r w:rsidR="00E10B68" w:rsidRPr="005E1FF8">
        <w:rPr>
          <w:rFonts w:ascii="Times New Roman" w:hAnsi="Times New Roman" w:cs="Times New Roman"/>
          <w:lang w:val="en-GB"/>
        </w:rPr>
        <w:t xml:space="preserve"> 71% us</w:t>
      </w:r>
      <w:r w:rsidR="00E0420F" w:rsidRPr="005E1FF8">
        <w:rPr>
          <w:rFonts w:ascii="Times New Roman" w:hAnsi="Times New Roman" w:cs="Times New Roman"/>
          <w:lang w:val="en-GB"/>
        </w:rPr>
        <w:t>e</w:t>
      </w:r>
      <w:r w:rsidR="00E10B68" w:rsidRPr="005E1FF8">
        <w:rPr>
          <w:rFonts w:ascii="Times New Roman" w:hAnsi="Times New Roman" w:cs="Times New Roman"/>
          <w:lang w:val="en-GB"/>
        </w:rPr>
        <w:t xml:space="preserve"> personal funds to some degree. This figure is supported further by nearly 20% accepting money from family and friends. Now, private investors do still provide a significant source of funding, more than twice that sourced from family and friends. Still, less than half of </w:t>
      </w:r>
      <w:proofErr w:type="spellStart"/>
      <w:r w:rsidR="00E10B68" w:rsidRPr="005E1FF8">
        <w:rPr>
          <w:rFonts w:ascii="Times New Roman" w:hAnsi="Times New Roman" w:cs="Times New Roman"/>
          <w:lang w:val="en-GB"/>
        </w:rPr>
        <w:t>startups</w:t>
      </w:r>
      <w:proofErr w:type="spellEnd"/>
      <w:r w:rsidR="00E10B68" w:rsidRPr="005E1FF8">
        <w:rPr>
          <w:rFonts w:ascii="Times New Roman" w:hAnsi="Times New Roman" w:cs="Times New Roman"/>
          <w:lang w:val="en-GB"/>
        </w:rPr>
        <w:t xml:space="preserve"> had access to such funds. Both public crowdfunding schemes and bank loans, surprisingly, contributed very little overall. Such small businesses thus could benefit heavily from alternative sources of public funding or improved access to investors to </w:t>
      </w:r>
      <w:r w:rsidR="00E0420F" w:rsidRPr="005E1FF8">
        <w:rPr>
          <w:rFonts w:ascii="Times New Roman" w:hAnsi="Times New Roman" w:cs="Times New Roman"/>
          <w:lang w:val="en-GB"/>
        </w:rPr>
        <w:t>this reliance</w:t>
      </w:r>
      <w:r w:rsidR="00E10B68" w:rsidRPr="005E1FF8">
        <w:rPr>
          <w:rFonts w:ascii="Times New Roman" w:hAnsi="Times New Roman" w:cs="Times New Roman"/>
          <w:lang w:val="en-GB"/>
        </w:rPr>
        <w:t xml:space="preserve">. Figure </w:t>
      </w:r>
      <w:r w:rsidR="007B473A" w:rsidRPr="005E1FF8">
        <w:rPr>
          <w:rFonts w:ascii="Times New Roman" w:hAnsi="Times New Roman" w:cs="Times New Roman"/>
          <w:lang w:val="en-GB"/>
        </w:rPr>
        <w:t>5</w:t>
      </w:r>
      <w:r w:rsidR="00E10B68" w:rsidRPr="005E1FF8">
        <w:rPr>
          <w:rFonts w:ascii="Times New Roman" w:hAnsi="Times New Roman" w:cs="Times New Roman"/>
          <w:lang w:val="en-GB"/>
        </w:rPr>
        <w:t xml:space="preserve"> reinforces this point, in that </w:t>
      </w:r>
      <w:proofErr w:type="spellStart"/>
      <w:r w:rsidR="00E10B68" w:rsidRPr="005E1FF8">
        <w:rPr>
          <w:rFonts w:ascii="Times New Roman" w:hAnsi="Times New Roman" w:cs="Times New Roman"/>
          <w:lang w:val="en-GB"/>
        </w:rPr>
        <w:lastRenderedPageBreak/>
        <w:t>startups</w:t>
      </w:r>
      <w:proofErr w:type="spellEnd"/>
      <w:r w:rsidR="00E10B68" w:rsidRPr="005E1FF8">
        <w:rPr>
          <w:rFonts w:ascii="Times New Roman" w:hAnsi="Times New Roman" w:cs="Times New Roman"/>
          <w:lang w:val="en-GB"/>
        </w:rPr>
        <w:t xml:space="preserve"> are actively looking for outside </w:t>
      </w:r>
      <w:r w:rsidR="00E0420F" w:rsidRPr="005E1FF8">
        <w:rPr>
          <w:rFonts w:ascii="Times New Roman" w:hAnsi="Times New Roman" w:cs="Times New Roman"/>
          <w:lang w:val="en-GB"/>
        </w:rPr>
        <w:t>investments</w:t>
      </w:r>
      <w:r w:rsidR="00E10B68" w:rsidRPr="005E1FF8">
        <w:rPr>
          <w:rFonts w:ascii="Times New Roman" w:hAnsi="Times New Roman" w:cs="Times New Roman"/>
          <w:lang w:val="en-GB"/>
        </w:rPr>
        <w:t xml:space="preserve"> in a range of forms. An equal number of companies are looking to sell their company/product as were looking to find a strategic partner/investor at 44% each. Only 12% were interested in forming a </w:t>
      </w:r>
      <w:proofErr w:type="gramStart"/>
      <w:r w:rsidR="00E10B68" w:rsidRPr="005E1FF8">
        <w:rPr>
          <w:rFonts w:ascii="Times New Roman" w:hAnsi="Times New Roman" w:cs="Times New Roman"/>
          <w:lang w:val="en-GB"/>
        </w:rPr>
        <w:t>joint-venture</w:t>
      </w:r>
      <w:proofErr w:type="gramEnd"/>
      <w:r w:rsidR="00060117" w:rsidRPr="005E1FF8">
        <w:rPr>
          <w:rFonts w:ascii="Times New Roman" w:hAnsi="Times New Roman" w:cs="Times New Roman"/>
          <w:lang w:val="en-GB"/>
        </w:rPr>
        <w:t>, which highlights a self-awareness about the</w:t>
      </w:r>
      <w:r w:rsidR="00E0420F" w:rsidRPr="005E1FF8">
        <w:rPr>
          <w:rFonts w:ascii="Times New Roman" w:hAnsi="Times New Roman" w:cs="Times New Roman"/>
          <w:lang w:val="en-GB"/>
        </w:rPr>
        <w:t>ir</w:t>
      </w:r>
      <w:r w:rsidR="00060117" w:rsidRPr="005E1FF8">
        <w:rPr>
          <w:rFonts w:ascii="Times New Roman" w:hAnsi="Times New Roman" w:cs="Times New Roman"/>
          <w:lang w:val="en-GB"/>
        </w:rPr>
        <w:t xml:space="preserve"> lack of readiness in working closely within multilateral GVCs</w:t>
      </w:r>
      <w:r w:rsidR="00337BC9" w:rsidRPr="005E1FF8">
        <w:rPr>
          <w:rFonts w:ascii="Times New Roman" w:hAnsi="Times New Roman" w:cs="Times New Roman"/>
          <w:lang w:val="en-GB"/>
        </w:rPr>
        <w:t xml:space="preserve"> and the need for further </w:t>
      </w:r>
      <w:r w:rsidR="005E0607" w:rsidRPr="005E1FF8">
        <w:rPr>
          <w:rFonts w:ascii="Times New Roman" w:hAnsi="Times New Roman" w:cs="Times New Roman"/>
          <w:lang w:val="en-GB"/>
        </w:rPr>
        <w:t>self-</w:t>
      </w:r>
      <w:r w:rsidR="00337BC9" w:rsidRPr="005E1FF8">
        <w:rPr>
          <w:rFonts w:ascii="Times New Roman" w:hAnsi="Times New Roman" w:cs="Times New Roman"/>
          <w:lang w:val="en-GB"/>
        </w:rPr>
        <w:t xml:space="preserve">development. </w:t>
      </w:r>
    </w:p>
    <w:p w14:paraId="11248D55"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Figure</w:t>
      </w:r>
      <w:r w:rsidR="0010292F" w:rsidRPr="005E1FF8">
        <w:rPr>
          <w:rFonts w:ascii="Times New Roman" w:hAnsi="Times New Roman" w:cs="Times New Roman"/>
          <w:i/>
          <w:iCs/>
          <w:lang w:val="en-GB"/>
        </w:rPr>
        <w:t xml:space="preserve"> 4</w:t>
      </w:r>
      <w:r w:rsidRPr="005E1FF8">
        <w:rPr>
          <w:rFonts w:ascii="Times New Roman" w:hAnsi="Times New Roman" w:cs="Times New Roman"/>
          <w:i/>
          <w:iCs/>
          <w:lang w:val="en-GB"/>
        </w:rPr>
        <w:t>: Sources of Reported Funding to Date</w:t>
      </w:r>
    </w:p>
    <w:p w14:paraId="424EB7F7"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noProof/>
          <w:lang w:eastAsia="ru-RU"/>
        </w:rPr>
        <w:drawing>
          <wp:inline distT="0" distB="0" distL="0" distR="0" wp14:anchorId="0F35B144" wp14:editId="19DE275E">
            <wp:extent cx="4883785" cy="2787805"/>
            <wp:effectExtent l="0" t="0" r="18415" b="635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D4F30A6-308A-EC46-9961-4FD2BE835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F46083" w14:textId="77777777" w:rsidR="00C31892"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ab/>
        <w:t>Source: Own Calculations based on Survey Results</w:t>
      </w:r>
    </w:p>
    <w:p w14:paraId="1A275D01" w14:textId="77777777" w:rsidR="009D581A" w:rsidRPr="009D581A" w:rsidRDefault="009D581A" w:rsidP="005E1FF8">
      <w:pPr>
        <w:spacing w:line="360" w:lineRule="auto"/>
        <w:jc w:val="both"/>
        <w:rPr>
          <w:rFonts w:ascii="Times New Roman" w:hAnsi="Times New Roman" w:cs="Times New Roman"/>
          <w:i/>
          <w:iCs/>
          <w:lang w:val="en-GB"/>
        </w:rPr>
      </w:pPr>
    </w:p>
    <w:p w14:paraId="7327B9EA"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 xml:space="preserve">Figure </w:t>
      </w:r>
      <w:r w:rsidR="0010292F" w:rsidRPr="005E1FF8">
        <w:rPr>
          <w:rFonts w:ascii="Times New Roman" w:hAnsi="Times New Roman" w:cs="Times New Roman"/>
          <w:i/>
          <w:iCs/>
          <w:lang w:val="en-GB"/>
        </w:rPr>
        <w:t>5</w:t>
      </w:r>
      <w:r w:rsidRPr="005E1FF8">
        <w:rPr>
          <w:rFonts w:ascii="Times New Roman" w:hAnsi="Times New Roman" w:cs="Times New Roman"/>
          <w:i/>
          <w:iCs/>
          <w:lang w:val="en-GB"/>
        </w:rPr>
        <w:t>: Preferred Mode of Investment</w:t>
      </w:r>
    </w:p>
    <w:p w14:paraId="56143BF2"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7A98F452" wp14:editId="58E1F050">
            <wp:extent cx="4883785" cy="2575932"/>
            <wp:effectExtent l="0" t="0" r="18415" b="1524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C83C314-9CED-EC44-9A16-0219DB8BB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4C8928" w14:textId="77777777" w:rsidR="00E10B68" w:rsidRPr="005E1FF8" w:rsidRDefault="00E10B68" w:rsidP="005E1FF8">
      <w:pPr>
        <w:spacing w:line="360" w:lineRule="auto"/>
        <w:ind w:firstLine="720"/>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50369FFE"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b/>
          <w:bCs/>
          <w:lang w:val="en-GB"/>
        </w:rPr>
        <w:lastRenderedPageBreak/>
        <w:tab/>
      </w:r>
    </w:p>
    <w:p w14:paraId="7B66B9A2" w14:textId="4EDF23C5" w:rsidR="00C31892"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lang w:val="en-GB"/>
        </w:rPr>
        <w:tab/>
      </w:r>
      <w:r w:rsidR="00023934" w:rsidRPr="005E1FF8">
        <w:rPr>
          <w:rFonts w:ascii="Times New Roman" w:hAnsi="Times New Roman" w:cs="Times New Roman"/>
          <w:lang w:val="en-GB"/>
        </w:rPr>
        <w:t>To address the major challenges outlined above</w:t>
      </w:r>
      <w:r w:rsidRPr="005E1FF8">
        <w:rPr>
          <w:rFonts w:ascii="Times New Roman" w:hAnsi="Times New Roman" w:cs="Times New Roman"/>
          <w:lang w:val="en-GB"/>
        </w:rPr>
        <w:t xml:space="preserve">, a number of Russian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w:t>
      </w:r>
      <w:r w:rsidR="00023934" w:rsidRPr="005E1FF8">
        <w:rPr>
          <w:rFonts w:ascii="Times New Roman" w:hAnsi="Times New Roman" w:cs="Times New Roman"/>
          <w:lang w:val="en-GB"/>
        </w:rPr>
        <w:t>have developed</w:t>
      </w:r>
      <w:r w:rsidRPr="005E1FF8">
        <w:rPr>
          <w:rFonts w:ascii="Times New Roman" w:hAnsi="Times New Roman" w:cs="Times New Roman"/>
          <w:lang w:val="en-GB"/>
        </w:rPr>
        <w:t xml:space="preserve"> linkages with foreign markets. Below, Figure </w:t>
      </w:r>
      <w:r w:rsidR="00023934" w:rsidRPr="005E1FF8">
        <w:rPr>
          <w:rFonts w:ascii="Times New Roman" w:hAnsi="Times New Roman" w:cs="Times New Roman"/>
          <w:lang w:val="en-GB"/>
        </w:rPr>
        <w:t>6</w:t>
      </w:r>
      <w:r w:rsidRPr="005E1FF8">
        <w:rPr>
          <w:rFonts w:ascii="Times New Roman" w:hAnsi="Times New Roman" w:cs="Times New Roman"/>
          <w:lang w:val="en-GB"/>
        </w:rPr>
        <w:t xml:space="preserve"> shows that nearly half of Russian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carry out some kind of foreign economic activity with partners abroad, though it is still slightly less than the amount that do not. Figure </w:t>
      </w:r>
      <w:r w:rsidR="00035AFF">
        <w:rPr>
          <w:rFonts w:ascii="Times New Roman" w:hAnsi="Times New Roman" w:cs="Times New Roman"/>
          <w:lang w:val="en-GB"/>
        </w:rPr>
        <w:t>7</w:t>
      </w:r>
      <w:r w:rsidRPr="005E1FF8">
        <w:rPr>
          <w:rFonts w:ascii="Times New Roman" w:hAnsi="Times New Roman" w:cs="Times New Roman"/>
          <w:lang w:val="en-GB"/>
        </w:rPr>
        <w:t xml:space="preserve"> more explicitly outlines which countries are the most common partners for Russian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Of the 48% of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that do have foreign partners, most operate within the CIS or EEU, namely with Belarus or Kazakhstan. Respondents highlighted these areas as the easiest environment to operate in due to geographic proximity and shared language. Few also noted the lack of trade barriers in comparison to other areas. Yet, nearly 40% also operate in developed countries in Europe, most commonly in Germany. There are also smaller percentages of companies working in Asia, with around 20% operating namely in China, India, and Vietnam. A similar number have a presence in the Americas, and none have current links to Africa or the Middle East. Such linkages highlight difficulties for Russian businesses to reach new markets outside from those with the lowest barriers for entry and a </w:t>
      </w:r>
      <w:r w:rsidR="00AB59A4" w:rsidRPr="005E1FF8">
        <w:rPr>
          <w:rFonts w:ascii="Times New Roman" w:hAnsi="Times New Roman" w:cs="Times New Roman"/>
          <w:lang w:val="en-GB"/>
        </w:rPr>
        <w:t xml:space="preserve">general </w:t>
      </w:r>
      <w:r w:rsidRPr="005E1FF8">
        <w:rPr>
          <w:rFonts w:ascii="Times New Roman" w:hAnsi="Times New Roman" w:cs="Times New Roman"/>
          <w:lang w:val="en-GB"/>
        </w:rPr>
        <w:t xml:space="preserve">lack of </w:t>
      </w:r>
      <w:r w:rsidR="00AB59A4" w:rsidRPr="005E1FF8">
        <w:rPr>
          <w:rFonts w:ascii="Times New Roman" w:hAnsi="Times New Roman" w:cs="Times New Roman"/>
          <w:lang w:val="en-GB"/>
        </w:rPr>
        <w:t>interest</w:t>
      </w:r>
      <w:r w:rsidRPr="005E1FF8">
        <w:rPr>
          <w:rFonts w:ascii="Times New Roman" w:hAnsi="Times New Roman" w:cs="Times New Roman"/>
          <w:lang w:val="en-GB"/>
        </w:rPr>
        <w:t xml:space="preserve"> </w:t>
      </w:r>
      <w:r w:rsidR="00AB59A4" w:rsidRPr="005E1FF8">
        <w:rPr>
          <w:rFonts w:ascii="Times New Roman" w:hAnsi="Times New Roman" w:cs="Times New Roman"/>
          <w:lang w:val="en-GB"/>
        </w:rPr>
        <w:t xml:space="preserve">in the </w:t>
      </w:r>
      <w:r w:rsidRPr="005E1FF8">
        <w:rPr>
          <w:rFonts w:ascii="Times New Roman" w:hAnsi="Times New Roman" w:cs="Times New Roman"/>
          <w:lang w:val="en-GB"/>
        </w:rPr>
        <w:t xml:space="preserve">developing world. </w:t>
      </w:r>
    </w:p>
    <w:p w14:paraId="616C11AF" w14:textId="77777777" w:rsidR="006550EC" w:rsidRPr="005E1FF8" w:rsidRDefault="006550EC" w:rsidP="005E1FF8">
      <w:pPr>
        <w:spacing w:line="360" w:lineRule="auto"/>
        <w:jc w:val="both"/>
        <w:rPr>
          <w:rFonts w:ascii="Times New Roman" w:hAnsi="Times New Roman" w:cs="Times New Roman"/>
          <w:lang w:val="en-GB"/>
        </w:rPr>
      </w:pPr>
    </w:p>
    <w:p w14:paraId="2EEC7D8E"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 xml:space="preserve">Figure </w:t>
      </w:r>
      <w:r w:rsidR="00023934" w:rsidRPr="005E1FF8">
        <w:rPr>
          <w:rFonts w:ascii="Times New Roman" w:hAnsi="Times New Roman" w:cs="Times New Roman"/>
          <w:i/>
          <w:iCs/>
          <w:lang w:val="en-GB"/>
        </w:rPr>
        <w:t>6</w:t>
      </w:r>
      <w:r w:rsidRPr="005E1FF8">
        <w:rPr>
          <w:rFonts w:ascii="Times New Roman" w:hAnsi="Times New Roman" w:cs="Times New Roman"/>
          <w:i/>
          <w:iCs/>
          <w:lang w:val="en-GB"/>
        </w:rPr>
        <w:t>: Percentage Engaged in Foreign Economic Activity</w:t>
      </w:r>
    </w:p>
    <w:p w14:paraId="4199743F"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6ECD1715" wp14:editId="4CFB81A8">
            <wp:extent cx="4382135" cy="2096135"/>
            <wp:effectExtent l="0" t="0" r="12065" b="12065"/>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127F24D-9318-9843-8A33-D4896C6AA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0D6F8D" w14:textId="77777777" w:rsidR="00E10B68" w:rsidRPr="005E1FF8" w:rsidRDefault="00E10B68" w:rsidP="005E1FF8">
      <w:pPr>
        <w:spacing w:line="360" w:lineRule="auto"/>
        <w:ind w:firstLine="720"/>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197D45D2" w14:textId="77777777" w:rsidR="00AB59A4" w:rsidRPr="005E1FF8" w:rsidRDefault="00AB59A4" w:rsidP="005E1FF8">
      <w:pPr>
        <w:spacing w:line="360" w:lineRule="auto"/>
        <w:jc w:val="both"/>
        <w:rPr>
          <w:rFonts w:ascii="Times New Roman" w:hAnsi="Times New Roman" w:cs="Times New Roman"/>
          <w:i/>
          <w:iCs/>
          <w:lang w:val="en-GB"/>
        </w:rPr>
      </w:pPr>
    </w:p>
    <w:p w14:paraId="75EC5BB5" w14:textId="77777777" w:rsidR="009D581A" w:rsidRDefault="009D581A" w:rsidP="005E1FF8">
      <w:pPr>
        <w:spacing w:line="360" w:lineRule="auto"/>
        <w:jc w:val="both"/>
        <w:rPr>
          <w:rFonts w:ascii="Times New Roman" w:hAnsi="Times New Roman" w:cs="Times New Roman"/>
          <w:i/>
          <w:iCs/>
          <w:lang w:val="en-GB"/>
        </w:rPr>
      </w:pPr>
    </w:p>
    <w:p w14:paraId="07872778" w14:textId="77777777" w:rsidR="009D581A" w:rsidRDefault="009D581A" w:rsidP="005E1FF8">
      <w:pPr>
        <w:spacing w:line="360" w:lineRule="auto"/>
        <w:jc w:val="both"/>
        <w:rPr>
          <w:rFonts w:ascii="Times New Roman" w:hAnsi="Times New Roman" w:cs="Times New Roman"/>
          <w:i/>
          <w:iCs/>
          <w:lang w:val="en-GB"/>
        </w:rPr>
      </w:pPr>
    </w:p>
    <w:p w14:paraId="6701CBAE" w14:textId="77777777" w:rsidR="009D581A" w:rsidRDefault="009D581A" w:rsidP="005E1FF8">
      <w:pPr>
        <w:spacing w:line="360" w:lineRule="auto"/>
        <w:jc w:val="both"/>
        <w:rPr>
          <w:rFonts w:ascii="Times New Roman" w:hAnsi="Times New Roman" w:cs="Times New Roman"/>
          <w:i/>
          <w:iCs/>
          <w:lang w:val="en-GB"/>
        </w:rPr>
      </w:pPr>
    </w:p>
    <w:p w14:paraId="4AEFCF0B" w14:textId="77777777" w:rsidR="009D581A" w:rsidRDefault="009D581A" w:rsidP="005E1FF8">
      <w:pPr>
        <w:spacing w:line="360" w:lineRule="auto"/>
        <w:jc w:val="both"/>
        <w:rPr>
          <w:rFonts w:ascii="Times New Roman" w:hAnsi="Times New Roman" w:cs="Times New Roman"/>
          <w:i/>
          <w:iCs/>
          <w:lang w:val="en-GB"/>
        </w:rPr>
      </w:pPr>
    </w:p>
    <w:p w14:paraId="6CE6A3FF"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lastRenderedPageBreak/>
        <w:t xml:space="preserve">Figure </w:t>
      </w:r>
      <w:r w:rsidR="00023934" w:rsidRPr="005E1FF8">
        <w:rPr>
          <w:rFonts w:ascii="Times New Roman" w:hAnsi="Times New Roman" w:cs="Times New Roman"/>
          <w:i/>
          <w:iCs/>
          <w:lang w:val="en-GB"/>
        </w:rPr>
        <w:t>7</w:t>
      </w:r>
      <w:r w:rsidRPr="005E1FF8">
        <w:rPr>
          <w:rFonts w:ascii="Times New Roman" w:hAnsi="Times New Roman" w:cs="Times New Roman"/>
          <w:i/>
          <w:iCs/>
          <w:lang w:val="en-GB"/>
        </w:rPr>
        <w:t xml:space="preserve">: Countries Already Partnered With </w:t>
      </w:r>
    </w:p>
    <w:p w14:paraId="672E6705"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noProof/>
          <w:lang w:eastAsia="ru-RU"/>
        </w:rPr>
        <w:drawing>
          <wp:inline distT="0" distB="0" distL="0" distR="0" wp14:anchorId="67A9DBC7" wp14:editId="7A6141A6">
            <wp:extent cx="4883785" cy="3021981"/>
            <wp:effectExtent l="0" t="0" r="18415" b="13335"/>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B5FC4BF-9B66-B340-A445-E0681EAB4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330E8B"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Source: Own Calculations based on Survey Results</w:t>
      </w:r>
    </w:p>
    <w:p w14:paraId="13C1E1A3" w14:textId="77777777" w:rsidR="00C31892" w:rsidRPr="005E1FF8" w:rsidRDefault="00C31892" w:rsidP="005E1FF8">
      <w:pPr>
        <w:spacing w:line="360" w:lineRule="auto"/>
        <w:jc w:val="both"/>
        <w:rPr>
          <w:rFonts w:ascii="Times New Roman" w:hAnsi="Times New Roman" w:cs="Times New Roman"/>
          <w:lang w:val="en-GB"/>
        </w:rPr>
      </w:pPr>
    </w:p>
    <w:p w14:paraId="0FF9D680"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lang w:val="en-GB"/>
        </w:rPr>
        <w:tab/>
        <w:t xml:space="preserve">While existing foreign linkages are primarily with countries closest to Russia, there is a clear desire to extend in a more global fashion. Figure </w:t>
      </w:r>
      <w:r w:rsidR="00023934" w:rsidRPr="005E1FF8">
        <w:rPr>
          <w:rFonts w:ascii="Times New Roman" w:hAnsi="Times New Roman" w:cs="Times New Roman"/>
          <w:lang w:val="en-GB"/>
        </w:rPr>
        <w:t>8</w:t>
      </w:r>
      <w:r w:rsidRPr="005E1FF8">
        <w:rPr>
          <w:rFonts w:ascii="Times New Roman" w:hAnsi="Times New Roman" w:cs="Times New Roman"/>
          <w:lang w:val="en-GB"/>
        </w:rPr>
        <w:t xml:space="preserve"> illustrates the countries identified as most desirable for future partnership and market access. Nearly 70% of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felt that accessing the markets of developed countries was the highest priority. Specifically, relationships with Germany, the EU as a whole, and the US received particular attention. Many felt that gaining an entry point in Europe would allow easier access to the EU market which generates more demand and sources of investment. A majority also expressed an interest in expanding through the CIS and EEU, largely because of the reduced barriers to trade and communication. Of particular note was a strong interest in BRICS markets, with 50% of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mentioning Brazil, India, and China as desirable partners. These BRICS partners were attributed with having vast market sizes, larger production capacities, and as active sources of investment. However, when prompted there was a lesser degree of interest in working with South Africa, largely due to its geographic distance. This is supported by the</w:t>
      </w:r>
      <w:r w:rsidR="00AB59A4" w:rsidRPr="005E1FF8">
        <w:rPr>
          <w:rFonts w:ascii="Times New Roman" w:hAnsi="Times New Roman" w:cs="Times New Roman"/>
          <w:lang w:val="en-GB"/>
        </w:rPr>
        <w:t xml:space="preserve"> dearth of</w:t>
      </w:r>
      <w:r w:rsidRPr="005E1FF8">
        <w:rPr>
          <w:rFonts w:ascii="Times New Roman" w:hAnsi="Times New Roman" w:cs="Times New Roman"/>
          <w:lang w:val="en-GB"/>
        </w:rPr>
        <w:t xml:space="preserve"> expressed interest in developing countries as a whole, with only 25% desiring a presence in Africa, Asia, and South America outside of BRICS. </w:t>
      </w:r>
    </w:p>
    <w:p w14:paraId="256EA0CD" w14:textId="77777777" w:rsidR="00E20066" w:rsidRDefault="00E20066" w:rsidP="005E1FF8">
      <w:pPr>
        <w:spacing w:line="360" w:lineRule="auto"/>
        <w:jc w:val="both"/>
        <w:rPr>
          <w:rFonts w:ascii="Times New Roman" w:hAnsi="Times New Roman" w:cs="Times New Roman"/>
          <w:i/>
          <w:iCs/>
          <w:lang w:val="en-GB"/>
        </w:rPr>
      </w:pPr>
    </w:p>
    <w:p w14:paraId="5B569457"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i/>
          <w:iCs/>
          <w:lang w:val="en-GB"/>
        </w:rPr>
        <w:lastRenderedPageBreak/>
        <w:t>Figure</w:t>
      </w:r>
      <w:r w:rsidR="00023934" w:rsidRPr="005E1FF8">
        <w:rPr>
          <w:rFonts w:ascii="Times New Roman" w:hAnsi="Times New Roman" w:cs="Times New Roman"/>
          <w:i/>
          <w:iCs/>
          <w:lang w:val="en-GB"/>
        </w:rPr>
        <w:t xml:space="preserve"> 8</w:t>
      </w:r>
      <w:r w:rsidRPr="005E1FF8">
        <w:rPr>
          <w:rFonts w:ascii="Times New Roman" w:hAnsi="Times New Roman" w:cs="Times New Roman"/>
          <w:i/>
          <w:iCs/>
          <w:lang w:val="en-GB"/>
        </w:rPr>
        <w:t>: Preferred International Markets/Partners</w:t>
      </w:r>
    </w:p>
    <w:p w14:paraId="2385C4AB"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00206DC7" wp14:editId="77201121">
            <wp:extent cx="4884234" cy="2921620"/>
            <wp:effectExtent l="0" t="0" r="18415" b="12700"/>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7CCC753-4CB2-AC4D-9E52-C32429446C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D69FA6" w14:textId="77777777" w:rsidR="00E10B68" w:rsidRPr="005E1FF8" w:rsidRDefault="00E10B68" w:rsidP="005E1FF8">
      <w:pPr>
        <w:spacing w:line="360" w:lineRule="auto"/>
        <w:ind w:firstLine="720"/>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0DB780BE" w14:textId="77777777" w:rsidR="00E10B68" w:rsidRPr="005E1FF8" w:rsidRDefault="00E10B68" w:rsidP="005E1FF8">
      <w:pPr>
        <w:spacing w:line="360" w:lineRule="auto"/>
        <w:jc w:val="both"/>
        <w:rPr>
          <w:rFonts w:ascii="Times New Roman" w:hAnsi="Times New Roman" w:cs="Times New Roman"/>
          <w:i/>
          <w:iCs/>
          <w:lang w:val="en-GB"/>
        </w:rPr>
      </w:pPr>
    </w:p>
    <w:p w14:paraId="53D2BFE8" w14:textId="2450CB81" w:rsidR="00023934" w:rsidRPr="009D581A"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i/>
          <w:iCs/>
          <w:lang w:val="en-GB"/>
        </w:rPr>
        <w:tab/>
      </w:r>
      <w:r w:rsidRPr="005E1FF8">
        <w:rPr>
          <w:rFonts w:ascii="Times New Roman" w:hAnsi="Times New Roman" w:cs="Times New Roman"/>
          <w:lang w:val="en-GB"/>
        </w:rPr>
        <w:t xml:space="preserve">Although there is high interest in entering foreign markets, barriers continue to limit the possibility for SMEs, and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most significantly. Figure </w:t>
      </w:r>
      <w:r w:rsidR="00023934" w:rsidRPr="005E1FF8">
        <w:rPr>
          <w:rFonts w:ascii="Times New Roman" w:hAnsi="Times New Roman" w:cs="Times New Roman"/>
          <w:lang w:val="en-GB"/>
        </w:rPr>
        <w:t>9</w:t>
      </w:r>
      <w:r w:rsidRPr="005E1FF8">
        <w:rPr>
          <w:rFonts w:ascii="Times New Roman" w:hAnsi="Times New Roman" w:cs="Times New Roman"/>
          <w:lang w:val="en-GB"/>
        </w:rPr>
        <w:t xml:space="preserve"> summarizes the main issue areas. As highlighted </w:t>
      </w:r>
      <w:r w:rsidR="00AB59A4" w:rsidRPr="005E1FF8">
        <w:rPr>
          <w:rFonts w:ascii="Times New Roman" w:hAnsi="Times New Roman" w:cs="Times New Roman"/>
          <w:lang w:val="en-GB"/>
        </w:rPr>
        <w:t>repeatedly</w:t>
      </w:r>
      <w:r w:rsidRPr="005E1FF8">
        <w:rPr>
          <w:rFonts w:ascii="Times New Roman" w:hAnsi="Times New Roman" w:cs="Times New Roman"/>
          <w:lang w:val="en-GB"/>
        </w:rPr>
        <w:t xml:space="preserve"> in </w:t>
      </w:r>
      <w:r w:rsidR="00AB59A4" w:rsidRPr="005E1FF8">
        <w:rPr>
          <w:rFonts w:ascii="Times New Roman" w:hAnsi="Times New Roman" w:cs="Times New Roman"/>
          <w:lang w:val="en-GB"/>
        </w:rPr>
        <w:t>these findings</w:t>
      </w:r>
      <w:r w:rsidRPr="005E1FF8">
        <w:rPr>
          <w:rFonts w:ascii="Times New Roman" w:hAnsi="Times New Roman" w:cs="Times New Roman"/>
          <w:lang w:val="en-GB"/>
        </w:rPr>
        <w:t xml:space="preserve">, issues of financing continue to be a burden. The high costs of entering foreign markets and a lack of personal funds were cited as the most significant factors at 44% and 31% respectively.  Such issues are compounded by the difficulty for small businesses to access credit. Also an issue was </w:t>
      </w:r>
      <w:r w:rsidR="001D6A1A" w:rsidRPr="005E1FF8">
        <w:rPr>
          <w:rFonts w:ascii="Times New Roman" w:hAnsi="Times New Roman" w:cs="Times New Roman"/>
          <w:lang w:val="en-GB"/>
        </w:rPr>
        <w:t>the</w:t>
      </w:r>
      <w:r w:rsidRPr="005E1FF8">
        <w:rPr>
          <w:rFonts w:ascii="Times New Roman" w:hAnsi="Times New Roman" w:cs="Times New Roman"/>
          <w:lang w:val="en-GB"/>
        </w:rPr>
        <w:t xml:space="preserve"> lack of foreign knowledge in two </w:t>
      </w:r>
      <w:r w:rsidR="00AB59A4" w:rsidRPr="005E1FF8">
        <w:rPr>
          <w:rFonts w:ascii="Times New Roman" w:hAnsi="Times New Roman" w:cs="Times New Roman"/>
          <w:lang w:val="en-GB"/>
        </w:rPr>
        <w:t xml:space="preserve">main </w:t>
      </w:r>
      <w:r w:rsidRPr="005E1FF8">
        <w:rPr>
          <w:rFonts w:ascii="Times New Roman" w:hAnsi="Times New Roman" w:cs="Times New Roman"/>
          <w:lang w:val="en-GB"/>
        </w:rPr>
        <w:t>areas</w:t>
      </w:r>
      <w:r w:rsidR="00AB59A4" w:rsidRPr="005E1FF8">
        <w:rPr>
          <w:rFonts w:ascii="Times New Roman" w:hAnsi="Times New Roman" w:cs="Times New Roman"/>
          <w:lang w:val="en-GB"/>
        </w:rPr>
        <w:t>. F</w:t>
      </w:r>
      <w:r w:rsidRPr="005E1FF8">
        <w:rPr>
          <w:rFonts w:ascii="Times New Roman" w:hAnsi="Times New Roman" w:cs="Times New Roman"/>
          <w:lang w:val="en-GB"/>
        </w:rPr>
        <w:t xml:space="preserve">irstly, 22% acknowledge a lack of information about how to find reliable international partners. Secondly, 16% highlight a </w:t>
      </w:r>
      <w:r w:rsidR="00AB59A4" w:rsidRPr="005E1FF8">
        <w:rPr>
          <w:rFonts w:ascii="Times New Roman" w:hAnsi="Times New Roman" w:cs="Times New Roman"/>
          <w:lang w:val="en-GB"/>
        </w:rPr>
        <w:t>discrepancy in</w:t>
      </w:r>
      <w:r w:rsidRPr="005E1FF8">
        <w:rPr>
          <w:rFonts w:ascii="Times New Roman" w:hAnsi="Times New Roman" w:cs="Times New Roman"/>
          <w:lang w:val="en-GB"/>
        </w:rPr>
        <w:t xml:space="preserve"> the demands of foreign markets and the fit of their product/service. Surprisingly, </w:t>
      </w:r>
      <w:r w:rsidR="007A0D53" w:rsidRPr="005E1FF8">
        <w:rPr>
          <w:rFonts w:ascii="Times New Roman" w:hAnsi="Times New Roman" w:cs="Times New Roman"/>
          <w:lang w:val="en-GB"/>
        </w:rPr>
        <w:t>perceived differences in business culture were</w:t>
      </w:r>
      <w:r w:rsidRPr="005E1FF8">
        <w:rPr>
          <w:rFonts w:ascii="Times New Roman" w:hAnsi="Times New Roman" w:cs="Times New Roman"/>
          <w:lang w:val="en-GB"/>
        </w:rPr>
        <w:t xml:space="preserve"> not seen as a significant impediment, although 22% did identify the language barrier as </w:t>
      </w:r>
      <w:r w:rsidR="00AB59A4" w:rsidRPr="005E1FF8">
        <w:rPr>
          <w:rFonts w:ascii="Times New Roman" w:hAnsi="Times New Roman" w:cs="Times New Roman"/>
          <w:lang w:val="en-GB"/>
        </w:rPr>
        <w:t>severe limiting factor</w:t>
      </w:r>
      <w:r w:rsidRPr="005E1FF8">
        <w:rPr>
          <w:rFonts w:ascii="Times New Roman" w:hAnsi="Times New Roman" w:cs="Times New Roman"/>
          <w:lang w:val="en-GB"/>
        </w:rPr>
        <w:t>. Similarly, as expressed earlier in reservations</w:t>
      </w:r>
      <w:r w:rsidR="00AB59A4" w:rsidRPr="005E1FF8">
        <w:rPr>
          <w:rFonts w:ascii="Times New Roman" w:hAnsi="Times New Roman" w:cs="Times New Roman"/>
          <w:lang w:val="en-GB"/>
        </w:rPr>
        <w:t xml:space="preserve"> about</w:t>
      </w:r>
      <w:r w:rsidRPr="005E1FF8">
        <w:rPr>
          <w:rFonts w:ascii="Times New Roman" w:hAnsi="Times New Roman" w:cs="Times New Roman"/>
          <w:lang w:val="en-GB"/>
        </w:rPr>
        <w:t xml:space="preserve"> working with developing countries, was the acknowledgement of geographic distance as a difficult obstacle to surmount despite </w:t>
      </w:r>
      <w:r w:rsidR="00AB59A4" w:rsidRPr="005E1FF8">
        <w:rPr>
          <w:rFonts w:ascii="Times New Roman" w:hAnsi="Times New Roman" w:cs="Times New Roman"/>
          <w:lang w:val="en-GB"/>
        </w:rPr>
        <w:t>a</w:t>
      </w:r>
      <w:r w:rsidRPr="005E1FF8">
        <w:rPr>
          <w:rFonts w:ascii="Times New Roman" w:hAnsi="Times New Roman" w:cs="Times New Roman"/>
          <w:lang w:val="en-GB"/>
        </w:rPr>
        <w:t xml:space="preserve"> high degree of </w:t>
      </w:r>
      <w:proofErr w:type="gramStart"/>
      <w:r w:rsidRPr="005E1FF8">
        <w:rPr>
          <w:rFonts w:ascii="Times New Roman" w:hAnsi="Times New Roman" w:cs="Times New Roman"/>
          <w:lang w:val="en-GB"/>
        </w:rPr>
        <w:t>digitization.</w:t>
      </w:r>
      <w:proofErr w:type="gramEnd"/>
      <w:r w:rsidRPr="005E1FF8">
        <w:rPr>
          <w:rFonts w:ascii="Times New Roman" w:hAnsi="Times New Roman" w:cs="Times New Roman"/>
          <w:lang w:val="en-GB"/>
        </w:rPr>
        <w:t xml:space="preserve"> More prevalent were barriers regarding the Russian government and bureaucracy. Namely,</w:t>
      </w:r>
      <w:r w:rsidR="00AB59A4" w:rsidRPr="005E1FF8">
        <w:rPr>
          <w:rFonts w:ascii="Times New Roman" w:hAnsi="Times New Roman" w:cs="Times New Roman"/>
          <w:lang w:val="en-GB"/>
        </w:rPr>
        <w:t xml:space="preserve"> 28% of respondents noted</w:t>
      </w:r>
      <w:r w:rsidRPr="005E1FF8">
        <w:rPr>
          <w:rFonts w:ascii="Times New Roman" w:hAnsi="Times New Roman" w:cs="Times New Roman"/>
          <w:lang w:val="en-GB"/>
        </w:rPr>
        <w:t xml:space="preserve"> the d</w:t>
      </w:r>
      <w:r w:rsidR="00AB59A4" w:rsidRPr="005E1FF8">
        <w:rPr>
          <w:rFonts w:ascii="Times New Roman" w:hAnsi="Times New Roman" w:cs="Times New Roman"/>
          <w:lang w:val="en-GB"/>
        </w:rPr>
        <w:t>isparity</w:t>
      </w:r>
      <w:r w:rsidRPr="005E1FF8">
        <w:rPr>
          <w:rFonts w:ascii="Times New Roman" w:hAnsi="Times New Roman" w:cs="Times New Roman"/>
          <w:lang w:val="en-GB"/>
        </w:rPr>
        <w:t xml:space="preserve"> between Russian and foreign regulations in terms of technical, health, and safety requirements</w:t>
      </w:r>
      <w:r w:rsidR="00AB59A4" w:rsidRPr="005E1FF8">
        <w:rPr>
          <w:rFonts w:ascii="Times New Roman" w:hAnsi="Times New Roman" w:cs="Times New Roman"/>
          <w:lang w:val="en-GB"/>
        </w:rPr>
        <w:t xml:space="preserve">. This makes </w:t>
      </w:r>
      <w:r w:rsidRPr="005E1FF8">
        <w:rPr>
          <w:rFonts w:ascii="Times New Roman" w:hAnsi="Times New Roman" w:cs="Times New Roman"/>
          <w:lang w:val="en-GB"/>
        </w:rPr>
        <w:t xml:space="preserve">it difficult to expand without significant product changes. </w:t>
      </w:r>
      <w:r w:rsidR="00023934" w:rsidRPr="005E1FF8">
        <w:rPr>
          <w:rFonts w:ascii="Times New Roman" w:hAnsi="Times New Roman" w:cs="Times New Roman"/>
          <w:lang w:val="en-GB"/>
        </w:rPr>
        <w:t xml:space="preserve">Similar to the discussion surrounding Figure 3 above, each of these identified barriers can be correlated to a corresponding ‘big four’ motivation. </w:t>
      </w:r>
      <w:r w:rsidR="00023934" w:rsidRPr="005E1FF8">
        <w:rPr>
          <w:rFonts w:ascii="Times New Roman" w:hAnsi="Times New Roman" w:cs="Times New Roman"/>
          <w:lang w:val="en-GB"/>
        </w:rPr>
        <w:lastRenderedPageBreak/>
        <w:t xml:space="preserve">In this case, 38.2% identify resource seeking as a solution, and 21.8% focus on strategic asset gain. Additionally, 20.5% encourage increases in efficiency and, lastly, 19.5% relate to market seeking. </w:t>
      </w:r>
    </w:p>
    <w:p w14:paraId="5718FAAD"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t xml:space="preserve">Figure </w:t>
      </w:r>
      <w:r w:rsidR="00023934" w:rsidRPr="005E1FF8">
        <w:rPr>
          <w:rFonts w:ascii="Times New Roman" w:hAnsi="Times New Roman" w:cs="Times New Roman"/>
          <w:i/>
          <w:iCs/>
          <w:lang w:val="en-GB"/>
        </w:rPr>
        <w:t>9</w:t>
      </w:r>
      <w:r w:rsidRPr="005E1FF8">
        <w:rPr>
          <w:rFonts w:ascii="Times New Roman" w:hAnsi="Times New Roman" w:cs="Times New Roman"/>
          <w:i/>
          <w:iCs/>
          <w:lang w:val="en-GB"/>
        </w:rPr>
        <w:t>: Barriers to Foreign Development</w:t>
      </w:r>
    </w:p>
    <w:p w14:paraId="74559F0D"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noProof/>
          <w:lang w:eastAsia="ru-RU"/>
        </w:rPr>
        <w:drawing>
          <wp:inline distT="0" distB="0" distL="0" distR="0" wp14:anchorId="243E14C7" wp14:editId="7CAFECD5">
            <wp:extent cx="5475249" cy="3277870"/>
            <wp:effectExtent l="0" t="0" r="11430" b="1143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BA614B3-F7DD-0444-93BC-6DD900DC9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C3BE9F"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577487D7" w14:textId="77777777" w:rsidR="00E10B68" w:rsidRPr="005E1FF8" w:rsidRDefault="00E10B68" w:rsidP="005E1FF8">
      <w:pPr>
        <w:spacing w:line="360" w:lineRule="auto"/>
        <w:jc w:val="both"/>
        <w:rPr>
          <w:rFonts w:ascii="Times New Roman" w:hAnsi="Times New Roman" w:cs="Times New Roman"/>
          <w:lang w:val="en-GB"/>
        </w:rPr>
      </w:pPr>
    </w:p>
    <w:p w14:paraId="2C8C3825" w14:textId="72301A39"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lang w:val="en-GB"/>
        </w:rPr>
        <w:tab/>
        <w:t xml:space="preserve">In sum, Russian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face a number of challenges in developing both domestically and internationally. While a diverse </w:t>
      </w:r>
      <w:proofErr w:type="spellStart"/>
      <w:r w:rsidRPr="005E1FF8">
        <w:rPr>
          <w:rFonts w:ascii="Times New Roman" w:hAnsi="Times New Roman" w:cs="Times New Roman"/>
          <w:lang w:val="en-GB"/>
        </w:rPr>
        <w:t>startup</w:t>
      </w:r>
      <w:proofErr w:type="spellEnd"/>
      <w:r w:rsidRPr="005E1FF8">
        <w:rPr>
          <w:rFonts w:ascii="Times New Roman" w:hAnsi="Times New Roman" w:cs="Times New Roman"/>
          <w:lang w:val="en-GB"/>
        </w:rPr>
        <w:t xml:space="preserve"> ecosystem has been cultivated at home in terms of innovative capacity, domestic concerns continue to hamper their success. </w:t>
      </w:r>
      <w:proofErr w:type="gramStart"/>
      <w:r w:rsidRPr="005E1FF8">
        <w:rPr>
          <w:rFonts w:ascii="Times New Roman" w:hAnsi="Times New Roman" w:cs="Times New Roman"/>
          <w:lang w:val="en-GB"/>
        </w:rPr>
        <w:t xml:space="preserve">Issues of financing and uncertainty around the Russian market and government concern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around half of which who have already begun to internationalize and </w:t>
      </w:r>
      <w:r w:rsidR="00AB59A4" w:rsidRPr="005E1FF8">
        <w:rPr>
          <w:rFonts w:ascii="Times New Roman" w:hAnsi="Times New Roman" w:cs="Times New Roman"/>
          <w:lang w:val="en-GB"/>
        </w:rPr>
        <w:t>reap</w:t>
      </w:r>
      <w:r w:rsidRPr="005E1FF8">
        <w:rPr>
          <w:rFonts w:ascii="Times New Roman" w:hAnsi="Times New Roman" w:cs="Times New Roman"/>
          <w:lang w:val="en-GB"/>
        </w:rPr>
        <w:t xml:space="preserve"> the benefits of international partnership.</w:t>
      </w:r>
      <w:proofErr w:type="gramEnd"/>
      <w:r w:rsidRPr="005E1FF8">
        <w:rPr>
          <w:rFonts w:ascii="Times New Roman" w:hAnsi="Times New Roman" w:cs="Times New Roman"/>
          <w:lang w:val="en-GB"/>
        </w:rPr>
        <w:t xml:space="preserve"> However, here too barriers limit the ability of all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to enter foreign markets, especially those of developed </w:t>
      </w:r>
      <w:r w:rsidR="00AB59A4" w:rsidRPr="005E1FF8">
        <w:rPr>
          <w:rFonts w:ascii="Times New Roman" w:hAnsi="Times New Roman" w:cs="Times New Roman"/>
          <w:lang w:val="en-GB"/>
        </w:rPr>
        <w:t>and BRICS countries</w:t>
      </w:r>
      <w:r w:rsidR="009B5906">
        <w:rPr>
          <w:rFonts w:ascii="Times New Roman" w:hAnsi="Times New Roman" w:cs="Times New Roman"/>
          <w:lang w:val="en-GB"/>
        </w:rPr>
        <w:t>,</w:t>
      </w:r>
      <w:r w:rsidRPr="005E1FF8">
        <w:rPr>
          <w:rFonts w:ascii="Times New Roman" w:hAnsi="Times New Roman" w:cs="Times New Roman"/>
          <w:lang w:val="en-GB"/>
        </w:rPr>
        <w:t xml:space="preserve"> which are more desired. Despite this, Figure </w:t>
      </w:r>
      <w:r w:rsidR="00023934" w:rsidRPr="005E1FF8">
        <w:rPr>
          <w:rFonts w:ascii="Times New Roman" w:hAnsi="Times New Roman" w:cs="Times New Roman"/>
          <w:lang w:val="en-GB"/>
        </w:rPr>
        <w:t>10</w:t>
      </w:r>
      <w:r w:rsidRPr="005E1FF8">
        <w:rPr>
          <w:rFonts w:ascii="Times New Roman" w:hAnsi="Times New Roman" w:cs="Times New Roman"/>
          <w:lang w:val="en-GB"/>
        </w:rPr>
        <w:t xml:space="preserve"> captures an important reality; 100% of Russian </w:t>
      </w:r>
      <w:r w:rsidR="00474E76" w:rsidRPr="005E1FF8">
        <w:rPr>
          <w:rFonts w:ascii="Times New Roman" w:hAnsi="Times New Roman" w:cs="Times New Roman"/>
          <w:lang w:val="en-GB"/>
        </w:rPr>
        <w:t>firms</w:t>
      </w:r>
      <w:r w:rsidRPr="005E1FF8">
        <w:rPr>
          <w:rFonts w:ascii="Times New Roman" w:hAnsi="Times New Roman" w:cs="Times New Roman"/>
          <w:lang w:val="en-GB"/>
        </w:rPr>
        <w:t xml:space="preserve"> surveyed are still interested in finding international partners. Thus, steps must be taken to support these </w:t>
      </w:r>
      <w:proofErr w:type="spellStart"/>
      <w:r w:rsidRPr="005E1FF8">
        <w:rPr>
          <w:rFonts w:ascii="Times New Roman" w:hAnsi="Times New Roman" w:cs="Times New Roman"/>
          <w:lang w:val="en-GB"/>
        </w:rPr>
        <w:t>startups</w:t>
      </w:r>
      <w:proofErr w:type="spellEnd"/>
      <w:r w:rsidRPr="005E1FF8">
        <w:rPr>
          <w:rFonts w:ascii="Times New Roman" w:hAnsi="Times New Roman" w:cs="Times New Roman"/>
          <w:lang w:val="en-GB"/>
        </w:rPr>
        <w:t xml:space="preserve"> and, in turn, support Russia’s </w:t>
      </w:r>
      <w:r w:rsidR="00AB59A4" w:rsidRPr="005E1FF8">
        <w:rPr>
          <w:rFonts w:ascii="Times New Roman" w:hAnsi="Times New Roman" w:cs="Times New Roman"/>
          <w:lang w:val="en-GB"/>
        </w:rPr>
        <w:t xml:space="preserve">national </w:t>
      </w:r>
      <w:r w:rsidRPr="005E1FF8">
        <w:rPr>
          <w:rFonts w:ascii="Times New Roman" w:hAnsi="Times New Roman" w:cs="Times New Roman"/>
          <w:lang w:val="en-GB"/>
        </w:rPr>
        <w:t xml:space="preserve">economy. </w:t>
      </w:r>
    </w:p>
    <w:p w14:paraId="1A52B2A5" w14:textId="77777777" w:rsidR="006B27A9" w:rsidRPr="005E1FF8" w:rsidRDefault="006B27A9" w:rsidP="005E1FF8">
      <w:pPr>
        <w:spacing w:line="360" w:lineRule="auto"/>
        <w:jc w:val="both"/>
        <w:rPr>
          <w:rFonts w:ascii="Times New Roman" w:hAnsi="Times New Roman" w:cs="Times New Roman"/>
          <w:lang w:val="en-GB"/>
        </w:rPr>
      </w:pPr>
    </w:p>
    <w:p w14:paraId="09EF4D9B" w14:textId="77777777" w:rsidR="006550EC" w:rsidRDefault="006550EC" w:rsidP="005E1FF8">
      <w:pPr>
        <w:spacing w:line="360" w:lineRule="auto"/>
        <w:jc w:val="both"/>
        <w:rPr>
          <w:rFonts w:ascii="Times New Roman" w:hAnsi="Times New Roman" w:cs="Times New Roman"/>
          <w:i/>
          <w:iCs/>
          <w:lang w:val="en-GB"/>
        </w:rPr>
      </w:pPr>
    </w:p>
    <w:p w14:paraId="0C3295EF" w14:textId="77777777" w:rsidR="00E10B68" w:rsidRPr="005E1FF8" w:rsidRDefault="00E10B68" w:rsidP="005E1FF8">
      <w:pPr>
        <w:spacing w:line="360" w:lineRule="auto"/>
        <w:jc w:val="both"/>
        <w:rPr>
          <w:rFonts w:ascii="Times New Roman" w:hAnsi="Times New Roman" w:cs="Times New Roman"/>
          <w:i/>
          <w:iCs/>
          <w:lang w:val="en-GB"/>
        </w:rPr>
      </w:pPr>
      <w:r w:rsidRPr="005E1FF8">
        <w:rPr>
          <w:rFonts w:ascii="Times New Roman" w:hAnsi="Times New Roman" w:cs="Times New Roman"/>
          <w:i/>
          <w:iCs/>
          <w:lang w:val="en-GB"/>
        </w:rPr>
        <w:lastRenderedPageBreak/>
        <w:t xml:space="preserve">Figure </w:t>
      </w:r>
      <w:r w:rsidR="00023934" w:rsidRPr="005E1FF8">
        <w:rPr>
          <w:rFonts w:ascii="Times New Roman" w:hAnsi="Times New Roman" w:cs="Times New Roman"/>
          <w:i/>
          <w:iCs/>
          <w:lang w:val="en-GB"/>
        </w:rPr>
        <w:t>10</w:t>
      </w:r>
      <w:r w:rsidRPr="005E1FF8">
        <w:rPr>
          <w:rFonts w:ascii="Times New Roman" w:hAnsi="Times New Roman" w:cs="Times New Roman"/>
          <w:i/>
          <w:iCs/>
          <w:lang w:val="en-GB"/>
        </w:rPr>
        <w:t>: Interest in International Cooperation and Foreign Partnership</w:t>
      </w:r>
    </w:p>
    <w:p w14:paraId="0BAEB14B" w14:textId="77777777" w:rsidR="00E10B68" w:rsidRPr="005E1FF8" w:rsidRDefault="00E10B68" w:rsidP="005E1FF8">
      <w:pPr>
        <w:spacing w:line="360" w:lineRule="auto"/>
        <w:jc w:val="both"/>
        <w:rPr>
          <w:rFonts w:ascii="Times New Roman" w:hAnsi="Times New Roman" w:cs="Times New Roman"/>
          <w:lang w:val="en-GB"/>
        </w:rPr>
      </w:pPr>
      <w:r w:rsidRPr="005E1FF8">
        <w:rPr>
          <w:rFonts w:ascii="Times New Roman" w:hAnsi="Times New Roman" w:cs="Times New Roman"/>
          <w:noProof/>
          <w:lang w:eastAsia="ru-RU"/>
        </w:rPr>
        <w:drawing>
          <wp:inline distT="0" distB="0" distL="0" distR="0" wp14:anchorId="041D9FB8" wp14:editId="7F84FE87">
            <wp:extent cx="4382135" cy="2620010"/>
            <wp:effectExtent l="0" t="0" r="12065" b="8890"/>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B513E31-A422-5940-BB26-85FCA433F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D437F4" w14:textId="77777777" w:rsidR="00E10B68" w:rsidRPr="005E1FF8" w:rsidRDefault="00E10B68" w:rsidP="005E1FF8">
      <w:pPr>
        <w:spacing w:line="360" w:lineRule="auto"/>
        <w:ind w:firstLine="720"/>
        <w:jc w:val="both"/>
        <w:rPr>
          <w:rFonts w:ascii="Times New Roman" w:hAnsi="Times New Roman" w:cs="Times New Roman"/>
          <w:lang w:val="en-GB"/>
        </w:rPr>
      </w:pPr>
      <w:r w:rsidRPr="005E1FF8">
        <w:rPr>
          <w:rFonts w:ascii="Times New Roman" w:hAnsi="Times New Roman" w:cs="Times New Roman"/>
          <w:i/>
          <w:iCs/>
          <w:lang w:val="en-GB"/>
        </w:rPr>
        <w:t>Source: Own Calculations based on Survey Results</w:t>
      </w:r>
    </w:p>
    <w:p w14:paraId="33735DD7" w14:textId="77777777" w:rsidR="00E10B68" w:rsidRPr="005E1FF8" w:rsidRDefault="00E10B68" w:rsidP="005E1FF8">
      <w:pPr>
        <w:spacing w:line="360" w:lineRule="auto"/>
        <w:jc w:val="both"/>
        <w:rPr>
          <w:rFonts w:ascii="Times New Roman" w:hAnsi="Times New Roman" w:cs="Times New Roman"/>
          <w:lang w:val="en-GB"/>
        </w:rPr>
      </w:pPr>
    </w:p>
    <w:p w14:paraId="6BE3BE8B" w14:textId="2BDE9581" w:rsidR="00E10B68" w:rsidRDefault="001D59EC" w:rsidP="005E1FF8">
      <w:pPr>
        <w:spacing w:line="360" w:lineRule="auto"/>
        <w:jc w:val="both"/>
        <w:rPr>
          <w:rFonts w:ascii="Times New Roman" w:hAnsi="Times New Roman" w:cs="Times New Roman"/>
          <w:b/>
          <w:bCs/>
          <w:lang w:val="en-GB"/>
        </w:rPr>
      </w:pPr>
      <w:r w:rsidRPr="005E1FF8">
        <w:rPr>
          <w:rFonts w:ascii="Times New Roman" w:hAnsi="Times New Roman" w:cs="Times New Roman"/>
          <w:b/>
          <w:bCs/>
          <w:lang w:val="en-GB"/>
        </w:rPr>
        <w:t>Key Findings</w:t>
      </w:r>
      <w:r w:rsidR="0002475C">
        <w:rPr>
          <w:rFonts w:ascii="Times New Roman" w:hAnsi="Times New Roman" w:cs="Times New Roman"/>
          <w:b/>
          <w:bCs/>
          <w:lang w:val="en-GB"/>
        </w:rPr>
        <w:t xml:space="preserve"> and Discussion</w:t>
      </w:r>
    </w:p>
    <w:p w14:paraId="6742C8B6" w14:textId="77777777" w:rsidR="001546E7" w:rsidRDefault="0002475C" w:rsidP="00E20066">
      <w:pPr>
        <w:widowControl w:val="0"/>
        <w:autoSpaceDE w:val="0"/>
        <w:autoSpaceDN w:val="0"/>
        <w:adjustRightInd w:val="0"/>
        <w:jc w:val="both"/>
        <w:rPr>
          <w:rFonts w:ascii="Times New Roman" w:hAnsi="Times New Roman" w:cs="Times New Roman"/>
          <w:b/>
          <w:bCs/>
        </w:rPr>
      </w:pPr>
      <w:r w:rsidRPr="009B56F1">
        <w:rPr>
          <w:rFonts w:ascii="Times New Roman" w:hAnsi="Times New Roman" w:cs="Times New Roman"/>
          <w:b/>
          <w:bCs/>
        </w:rPr>
        <w:t xml:space="preserve">   </w:t>
      </w:r>
    </w:p>
    <w:p w14:paraId="40BC1458" w14:textId="27941FDA" w:rsidR="0002475C" w:rsidRPr="001546E7" w:rsidRDefault="0002475C" w:rsidP="001546E7">
      <w:pPr>
        <w:widowControl w:val="0"/>
        <w:autoSpaceDE w:val="0"/>
        <w:autoSpaceDN w:val="0"/>
        <w:adjustRightInd w:val="0"/>
        <w:spacing w:line="360" w:lineRule="auto"/>
        <w:ind w:firstLine="720"/>
        <w:jc w:val="both"/>
        <w:rPr>
          <w:rFonts w:ascii="Times New Roman" w:hAnsi="Times New Roman" w:cs="Times New Roman"/>
        </w:rPr>
      </w:pPr>
      <w:r w:rsidRPr="001546E7">
        <w:rPr>
          <w:rFonts w:ascii="Times New Roman" w:hAnsi="Times New Roman" w:cs="Times New Roman"/>
        </w:rPr>
        <w:t xml:space="preserve">Taken together, the responses gathered in this study can be organized around the </w:t>
      </w:r>
      <w:r w:rsidR="001546E7" w:rsidRPr="001546E7">
        <w:rPr>
          <w:rFonts w:ascii="Times New Roman" w:hAnsi="Times New Roman" w:cs="Times New Roman"/>
        </w:rPr>
        <w:t>“</w:t>
      </w:r>
      <w:r w:rsidRPr="001546E7">
        <w:rPr>
          <w:rFonts w:ascii="Times New Roman" w:hAnsi="Times New Roman" w:cs="Times New Roman"/>
        </w:rPr>
        <w:t>big four</w:t>
      </w:r>
      <w:r w:rsidR="001546E7" w:rsidRPr="001546E7">
        <w:rPr>
          <w:rFonts w:ascii="Times New Roman" w:hAnsi="Times New Roman" w:cs="Times New Roman"/>
        </w:rPr>
        <w:t>”</w:t>
      </w:r>
      <w:r w:rsidRPr="001546E7">
        <w:rPr>
          <w:rFonts w:ascii="Times New Roman" w:hAnsi="Times New Roman" w:cs="Times New Roman"/>
        </w:rPr>
        <w:t xml:space="preserve"> to illustrate the presence of international motivations even at the startup level. To develop a stable and reliable metric, we can take the average of the two questions</w:t>
      </w:r>
      <w:r w:rsidR="001546E7" w:rsidRPr="001546E7">
        <w:rPr>
          <w:rFonts w:ascii="Times New Roman" w:hAnsi="Times New Roman" w:cs="Times New Roman"/>
        </w:rPr>
        <w:t xml:space="preserve"> that</w:t>
      </w:r>
      <w:r w:rsidRPr="001546E7">
        <w:rPr>
          <w:rFonts w:ascii="Times New Roman" w:hAnsi="Times New Roman" w:cs="Times New Roman"/>
        </w:rPr>
        <w:t xml:space="preserve"> correlate quantitative data directly to </w:t>
      </w:r>
      <w:r w:rsidR="001546E7" w:rsidRPr="001546E7">
        <w:rPr>
          <w:rFonts w:ascii="Times New Roman" w:hAnsi="Times New Roman" w:cs="Times New Roman"/>
        </w:rPr>
        <w:t>“</w:t>
      </w:r>
      <w:r w:rsidRPr="001546E7">
        <w:rPr>
          <w:rFonts w:ascii="Times New Roman" w:hAnsi="Times New Roman" w:cs="Times New Roman"/>
        </w:rPr>
        <w:t>big four</w:t>
      </w:r>
      <w:r w:rsidR="001546E7" w:rsidRPr="001546E7">
        <w:rPr>
          <w:rFonts w:ascii="Times New Roman" w:hAnsi="Times New Roman" w:cs="Times New Roman"/>
        </w:rPr>
        <w:t>”</w:t>
      </w:r>
      <w:r w:rsidRPr="001546E7">
        <w:rPr>
          <w:rFonts w:ascii="Times New Roman" w:hAnsi="Times New Roman" w:cs="Times New Roman"/>
        </w:rPr>
        <w:t xml:space="preserve"> motivations</w:t>
      </w:r>
      <w:r w:rsidR="001546E7" w:rsidRPr="001546E7">
        <w:rPr>
          <w:rFonts w:ascii="Times New Roman" w:hAnsi="Times New Roman" w:cs="Times New Roman"/>
        </w:rPr>
        <w:t>, number eight (Q8) and twelve (Q12)</w:t>
      </w:r>
      <w:r w:rsidRPr="001546E7">
        <w:rPr>
          <w:rFonts w:ascii="Times New Roman" w:hAnsi="Times New Roman" w:cs="Times New Roman"/>
        </w:rPr>
        <w:t xml:space="preserve">. </w:t>
      </w:r>
      <w:r w:rsidR="001546E7" w:rsidRPr="001546E7">
        <w:rPr>
          <w:rFonts w:ascii="Times New Roman" w:hAnsi="Times New Roman" w:cs="Times New Roman"/>
        </w:rPr>
        <w:t xml:space="preserve">Table 1 demonstrates the results and posits them against information available form similar studies. </w:t>
      </w:r>
    </w:p>
    <w:p w14:paraId="0A9FD562" w14:textId="77777777" w:rsidR="0002475C" w:rsidRPr="0002475C" w:rsidRDefault="0002475C" w:rsidP="0002475C">
      <w:pPr>
        <w:jc w:val="both"/>
        <w:rPr>
          <w:rFonts w:ascii="Times New Roman" w:hAnsi="Times New Roman" w:cs="Times New Roman"/>
          <w:b/>
        </w:rPr>
      </w:pPr>
    </w:p>
    <w:p w14:paraId="6054BC06" w14:textId="77777777" w:rsidR="0002475C" w:rsidRPr="006C7A5B" w:rsidRDefault="0002475C" w:rsidP="0002475C">
      <w:pPr>
        <w:jc w:val="both"/>
        <w:rPr>
          <w:rFonts w:ascii="Times New Roman" w:hAnsi="Times New Roman"/>
          <w:b/>
        </w:rPr>
      </w:pPr>
      <w:r w:rsidRPr="006C7A5B">
        <w:rPr>
          <w:rFonts w:ascii="Times New Roman" w:hAnsi="Times New Roman"/>
          <w:b/>
        </w:rPr>
        <w:t>Table 1. Comparative motivation of Russian high-tech startups and innovative SME's and emerging economies' enterprises going abroad</w:t>
      </w:r>
    </w:p>
    <w:p w14:paraId="2DBE1EE7" w14:textId="77777777" w:rsidR="0002475C" w:rsidRDefault="0002475C" w:rsidP="0002475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3"/>
        <w:gridCol w:w="1913"/>
        <w:gridCol w:w="1913"/>
        <w:gridCol w:w="1913"/>
      </w:tblGrid>
      <w:tr w:rsidR="0002475C" w:rsidRPr="00946295" w14:paraId="178552DF" w14:textId="77777777" w:rsidTr="0002475C">
        <w:tc>
          <w:tcPr>
            <w:tcW w:w="1913" w:type="dxa"/>
            <w:vMerge w:val="restart"/>
            <w:shd w:val="clear" w:color="auto" w:fill="auto"/>
          </w:tcPr>
          <w:p w14:paraId="71B44CE5" w14:textId="201B8E80" w:rsidR="0002475C" w:rsidRPr="00E20066" w:rsidRDefault="0002475C" w:rsidP="0002475C">
            <w:pPr>
              <w:jc w:val="both"/>
              <w:rPr>
                <w:rFonts w:ascii="Times New Roman" w:hAnsi="Times New Roman"/>
              </w:rPr>
            </w:pPr>
            <w:r w:rsidRPr="00E20066">
              <w:rPr>
                <w:rFonts w:ascii="Times New Roman" w:hAnsi="Times New Roman"/>
              </w:rPr>
              <w:t>Country</w:t>
            </w:r>
          </w:p>
        </w:tc>
        <w:tc>
          <w:tcPr>
            <w:tcW w:w="7652" w:type="dxa"/>
            <w:gridSpan w:val="4"/>
            <w:shd w:val="clear" w:color="auto" w:fill="auto"/>
          </w:tcPr>
          <w:p w14:paraId="2CF6EA40" w14:textId="77777777" w:rsidR="0002475C" w:rsidRPr="00946295" w:rsidRDefault="0002475C" w:rsidP="0002475C">
            <w:pPr>
              <w:jc w:val="both"/>
              <w:rPr>
                <w:rFonts w:ascii="Times New Roman" w:hAnsi="Times New Roman"/>
              </w:rPr>
            </w:pPr>
            <w:r w:rsidRPr="00946295">
              <w:rPr>
                <w:rFonts w:ascii="Times New Roman" w:hAnsi="Times New Roman"/>
              </w:rPr>
              <w:t xml:space="preserve">                                                     </w:t>
            </w:r>
            <w:proofErr w:type="gramStart"/>
            <w:r w:rsidRPr="00946295">
              <w:rPr>
                <w:rFonts w:ascii="Times New Roman" w:hAnsi="Times New Roman"/>
              </w:rPr>
              <w:t>motives</w:t>
            </w:r>
            <w:proofErr w:type="gramEnd"/>
            <w:r w:rsidRPr="00946295">
              <w:rPr>
                <w:rFonts w:ascii="Times New Roman" w:hAnsi="Times New Roman"/>
              </w:rPr>
              <w:t>,%</w:t>
            </w:r>
          </w:p>
        </w:tc>
      </w:tr>
      <w:tr w:rsidR="0002475C" w:rsidRPr="00946295" w14:paraId="4AC84318" w14:textId="77777777" w:rsidTr="0002475C">
        <w:tc>
          <w:tcPr>
            <w:tcW w:w="1913" w:type="dxa"/>
            <w:vMerge/>
            <w:shd w:val="clear" w:color="auto" w:fill="auto"/>
          </w:tcPr>
          <w:p w14:paraId="70C902A3" w14:textId="77777777" w:rsidR="0002475C" w:rsidRPr="00946295" w:rsidRDefault="0002475C" w:rsidP="0002475C">
            <w:pPr>
              <w:jc w:val="both"/>
              <w:rPr>
                <w:rFonts w:ascii="Times New Roman" w:hAnsi="Times New Roman"/>
              </w:rPr>
            </w:pPr>
          </w:p>
        </w:tc>
        <w:tc>
          <w:tcPr>
            <w:tcW w:w="1913" w:type="dxa"/>
            <w:shd w:val="clear" w:color="auto" w:fill="auto"/>
          </w:tcPr>
          <w:p w14:paraId="6A7707F2" w14:textId="77777777" w:rsidR="0002475C" w:rsidRPr="00946295" w:rsidRDefault="0002475C" w:rsidP="0002475C">
            <w:pPr>
              <w:jc w:val="both"/>
              <w:rPr>
                <w:rFonts w:ascii="Times New Roman" w:hAnsi="Times New Roman"/>
              </w:rPr>
            </w:pPr>
            <w:proofErr w:type="gramStart"/>
            <w:r w:rsidRPr="00946295">
              <w:rPr>
                <w:rFonts w:ascii="Times New Roman" w:hAnsi="Times New Roman"/>
              </w:rPr>
              <w:t>market</w:t>
            </w:r>
            <w:proofErr w:type="gramEnd"/>
            <w:r w:rsidRPr="00946295">
              <w:rPr>
                <w:rFonts w:ascii="Times New Roman" w:hAnsi="Times New Roman"/>
              </w:rPr>
              <w:t>-</w:t>
            </w:r>
            <w:proofErr w:type="spellStart"/>
            <w:r w:rsidRPr="00946295">
              <w:rPr>
                <w:rFonts w:ascii="Times New Roman" w:hAnsi="Times New Roman"/>
              </w:rPr>
              <w:t>sseking</w:t>
            </w:r>
            <w:proofErr w:type="spellEnd"/>
          </w:p>
        </w:tc>
        <w:tc>
          <w:tcPr>
            <w:tcW w:w="1913" w:type="dxa"/>
            <w:shd w:val="clear" w:color="auto" w:fill="auto"/>
          </w:tcPr>
          <w:p w14:paraId="7378BBEF" w14:textId="77777777" w:rsidR="0002475C" w:rsidRPr="00946295" w:rsidRDefault="0002475C" w:rsidP="0002475C">
            <w:pPr>
              <w:jc w:val="both"/>
              <w:rPr>
                <w:rFonts w:ascii="Times New Roman" w:hAnsi="Times New Roman"/>
              </w:rPr>
            </w:pPr>
            <w:proofErr w:type="gramStart"/>
            <w:r w:rsidRPr="00946295">
              <w:rPr>
                <w:rFonts w:ascii="Times New Roman" w:hAnsi="Times New Roman"/>
              </w:rPr>
              <w:t>efficiency</w:t>
            </w:r>
            <w:proofErr w:type="gramEnd"/>
            <w:r w:rsidRPr="00946295">
              <w:rPr>
                <w:rFonts w:ascii="Times New Roman" w:hAnsi="Times New Roman"/>
              </w:rPr>
              <w:t>-seeking</w:t>
            </w:r>
          </w:p>
        </w:tc>
        <w:tc>
          <w:tcPr>
            <w:tcW w:w="1913" w:type="dxa"/>
            <w:shd w:val="clear" w:color="auto" w:fill="auto"/>
          </w:tcPr>
          <w:p w14:paraId="79CEA4AD" w14:textId="77777777" w:rsidR="0002475C" w:rsidRPr="00946295" w:rsidRDefault="0002475C" w:rsidP="0002475C">
            <w:pPr>
              <w:jc w:val="both"/>
              <w:rPr>
                <w:rFonts w:ascii="Times New Roman" w:hAnsi="Times New Roman"/>
              </w:rPr>
            </w:pPr>
            <w:proofErr w:type="gramStart"/>
            <w:r w:rsidRPr="00946295">
              <w:rPr>
                <w:rFonts w:ascii="Times New Roman" w:hAnsi="Times New Roman"/>
              </w:rPr>
              <w:t>resource</w:t>
            </w:r>
            <w:proofErr w:type="gramEnd"/>
            <w:r w:rsidRPr="00946295">
              <w:rPr>
                <w:rFonts w:ascii="Times New Roman" w:hAnsi="Times New Roman"/>
              </w:rPr>
              <w:t>-seeking</w:t>
            </w:r>
          </w:p>
        </w:tc>
        <w:tc>
          <w:tcPr>
            <w:tcW w:w="1913" w:type="dxa"/>
            <w:shd w:val="clear" w:color="auto" w:fill="auto"/>
          </w:tcPr>
          <w:p w14:paraId="07906D93" w14:textId="77777777" w:rsidR="0002475C" w:rsidRPr="00946295" w:rsidRDefault="0002475C" w:rsidP="0002475C">
            <w:pPr>
              <w:jc w:val="both"/>
              <w:rPr>
                <w:rFonts w:ascii="Times New Roman" w:hAnsi="Times New Roman"/>
              </w:rPr>
            </w:pPr>
            <w:proofErr w:type="gramStart"/>
            <w:r w:rsidRPr="00946295">
              <w:rPr>
                <w:rFonts w:ascii="Times New Roman" w:hAnsi="Times New Roman"/>
              </w:rPr>
              <w:t>strategic</w:t>
            </w:r>
            <w:proofErr w:type="gramEnd"/>
            <w:r w:rsidRPr="00946295">
              <w:rPr>
                <w:rFonts w:ascii="Times New Roman" w:hAnsi="Times New Roman"/>
              </w:rPr>
              <w:t xml:space="preserve"> assets seeking</w:t>
            </w:r>
          </w:p>
        </w:tc>
      </w:tr>
      <w:tr w:rsidR="0002475C" w:rsidRPr="00946295" w14:paraId="5CD9A0B6" w14:textId="77777777" w:rsidTr="0002475C">
        <w:tc>
          <w:tcPr>
            <w:tcW w:w="1913" w:type="dxa"/>
            <w:shd w:val="clear" w:color="auto" w:fill="auto"/>
          </w:tcPr>
          <w:p w14:paraId="7FC2CD60" w14:textId="77777777" w:rsidR="0002475C" w:rsidRPr="00946295" w:rsidRDefault="0002475C" w:rsidP="0002475C">
            <w:pPr>
              <w:jc w:val="both"/>
              <w:rPr>
                <w:rFonts w:ascii="Times New Roman" w:hAnsi="Times New Roman"/>
              </w:rPr>
            </w:pPr>
            <w:r w:rsidRPr="00946295">
              <w:rPr>
                <w:rFonts w:ascii="Times New Roman" w:hAnsi="Times New Roman"/>
              </w:rPr>
              <w:t>Russia</w:t>
            </w:r>
          </w:p>
        </w:tc>
        <w:tc>
          <w:tcPr>
            <w:tcW w:w="1913" w:type="dxa"/>
            <w:shd w:val="clear" w:color="auto" w:fill="auto"/>
          </w:tcPr>
          <w:p w14:paraId="6F4DDE06" w14:textId="77585ADA" w:rsidR="0002475C" w:rsidRPr="00946295" w:rsidRDefault="0002475C" w:rsidP="0002475C">
            <w:pPr>
              <w:jc w:val="both"/>
              <w:rPr>
                <w:rFonts w:ascii="Times New Roman" w:hAnsi="Times New Roman"/>
              </w:rPr>
            </w:pPr>
            <w:r w:rsidRPr="00946295">
              <w:rPr>
                <w:rFonts w:ascii="Times New Roman" w:hAnsi="Times New Roman"/>
              </w:rPr>
              <w:t>17</w:t>
            </w:r>
            <w:r w:rsidR="001546E7">
              <w:rPr>
                <w:rFonts w:ascii="Times New Roman" w:hAnsi="Times New Roman"/>
              </w:rPr>
              <w:t>.</w:t>
            </w:r>
            <w:r w:rsidRPr="00946295">
              <w:rPr>
                <w:rFonts w:ascii="Times New Roman" w:hAnsi="Times New Roman"/>
              </w:rPr>
              <w:t>3</w:t>
            </w:r>
          </w:p>
        </w:tc>
        <w:tc>
          <w:tcPr>
            <w:tcW w:w="1913" w:type="dxa"/>
            <w:shd w:val="clear" w:color="auto" w:fill="auto"/>
          </w:tcPr>
          <w:p w14:paraId="194B79A7" w14:textId="53CC877F" w:rsidR="0002475C" w:rsidRPr="00946295" w:rsidRDefault="0002475C" w:rsidP="0002475C">
            <w:pPr>
              <w:jc w:val="both"/>
              <w:rPr>
                <w:rFonts w:ascii="Times New Roman" w:hAnsi="Times New Roman"/>
              </w:rPr>
            </w:pPr>
            <w:r w:rsidRPr="00946295">
              <w:rPr>
                <w:rFonts w:ascii="Times New Roman" w:hAnsi="Times New Roman"/>
              </w:rPr>
              <w:t>20</w:t>
            </w:r>
            <w:r w:rsidR="001546E7">
              <w:rPr>
                <w:rFonts w:ascii="Times New Roman" w:hAnsi="Times New Roman"/>
              </w:rPr>
              <w:t>.</w:t>
            </w:r>
            <w:r w:rsidRPr="00946295">
              <w:rPr>
                <w:rFonts w:ascii="Times New Roman" w:hAnsi="Times New Roman"/>
              </w:rPr>
              <w:t>0</w:t>
            </w:r>
          </w:p>
        </w:tc>
        <w:tc>
          <w:tcPr>
            <w:tcW w:w="1913" w:type="dxa"/>
            <w:shd w:val="clear" w:color="auto" w:fill="auto"/>
          </w:tcPr>
          <w:p w14:paraId="7F86BDAD" w14:textId="3462B085" w:rsidR="0002475C" w:rsidRPr="00946295" w:rsidRDefault="0002475C" w:rsidP="0002475C">
            <w:pPr>
              <w:jc w:val="both"/>
              <w:rPr>
                <w:rFonts w:ascii="Times New Roman" w:hAnsi="Times New Roman"/>
              </w:rPr>
            </w:pPr>
            <w:r w:rsidRPr="00946295">
              <w:rPr>
                <w:rFonts w:ascii="Times New Roman" w:hAnsi="Times New Roman"/>
              </w:rPr>
              <w:t>40</w:t>
            </w:r>
            <w:r w:rsidR="001546E7">
              <w:rPr>
                <w:rFonts w:ascii="Times New Roman" w:hAnsi="Times New Roman"/>
              </w:rPr>
              <w:t>.</w:t>
            </w:r>
            <w:r w:rsidRPr="00946295">
              <w:rPr>
                <w:rFonts w:ascii="Times New Roman" w:hAnsi="Times New Roman"/>
              </w:rPr>
              <w:t>0</w:t>
            </w:r>
          </w:p>
        </w:tc>
        <w:tc>
          <w:tcPr>
            <w:tcW w:w="1913" w:type="dxa"/>
            <w:shd w:val="clear" w:color="auto" w:fill="auto"/>
          </w:tcPr>
          <w:p w14:paraId="6F279705" w14:textId="2842A227" w:rsidR="0002475C" w:rsidRPr="00946295" w:rsidRDefault="0002475C" w:rsidP="0002475C">
            <w:pPr>
              <w:jc w:val="both"/>
              <w:rPr>
                <w:rFonts w:ascii="Times New Roman" w:hAnsi="Times New Roman"/>
              </w:rPr>
            </w:pPr>
            <w:r w:rsidRPr="00946295">
              <w:rPr>
                <w:rFonts w:ascii="Times New Roman" w:hAnsi="Times New Roman"/>
              </w:rPr>
              <w:t>22</w:t>
            </w:r>
            <w:r w:rsidR="001546E7">
              <w:rPr>
                <w:rFonts w:ascii="Times New Roman" w:hAnsi="Times New Roman"/>
              </w:rPr>
              <w:t>.</w:t>
            </w:r>
            <w:r w:rsidRPr="00946295">
              <w:rPr>
                <w:rFonts w:ascii="Times New Roman" w:hAnsi="Times New Roman"/>
              </w:rPr>
              <w:t>7</w:t>
            </w:r>
          </w:p>
        </w:tc>
      </w:tr>
      <w:tr w:rsidR="0002475C" w:rsidRPr="00946295" w14:paraId="632F8A61" w14:textId="77777777" w:rsidTr="0002475C">
        <w:tc>
          <w:tcPr>
            <w:tcW w:w="1913" w:type="dxa"/>
            <w:shd w:val="clear" w:color="auto" w:fill="auto"/>
          </w:tcPr>
          <w:p w14:paraId="23F756BD" w14:textId="77777777" w:rsidR="0002475C" w:rsidRPr="00946295" w:rsidRDefault="0002475C" w:rsidP="0002475C">
            <w:pPr>
              <w:jc w:val="both"/>
              <w:rPr>
                <w:rFonts w:ascii="Times New Roman" w:hAnsi="Times New Roman"/>
              </w:rPr>
            </w:pPr>
            <w:r w:rsidRPr="00946295">
              <w:rPr>
                <w:rFonts w:ascii="Times New Roman" w:hAnsi="Times New Roman"/>
              </w:rPr>
              <w:t>Emerging countries</w:t>
            </w:r>
          </w:p>
        </w:tc>
        <w:tc>
          <w:tcPr>
            <w:tcW w:w="1913" w:type="dxa"/>
            <w:shd w:val="clear" w:color="auto" w:fill="auto"/>
          </w:tcPr>
          <w:p w14:paraId="62C7445C" w14:textId="77777777" w:rsidR="0002475C" w:rsidRPr="00946295" w:rsidRDefault="0002475C" w:rsidP="0002475C">
            <w:pPr>
              <w:jc w:val="both"/>
              <w:rPr>
                <w:rFonts w:ascii="Times New Roman" w:hAnsi="Times New Roman"/>
              </w:rPr>
            </w:pPr>
            <w:r w:rsidRPr="00946295">
              <w:rPr>
                <w:rFonts w:ascii="Times New Roman" w:hAnsi="Times New Roman"/>
              </w:rPr>
              <w:t>51</w:t>
            </w:r>
          </w:p>
        </w:tc>
        <w:tc>
          <w:tcPr>
            <w:tcW w:w="1913" w:type="dxa"/>
            <w:shd w:val="clear" w:color="auto" w:fill="auto"/>
          </w:tcPr>
          <w:p w14:paraId="11966400" w14:textId="77777777" w:rsidR="0002475C" w:rsidRPr="00946295" w:rsidRDefault="0002475C" w:rsidP="0002475C">
            <w:pPr>
              <w:jc w:val="both"/>
              <w:rPr>
                <w:rFonts w:ascii="Times New Roman" w:hAnsi="Times New Roman"/>
              </w:rPr>
            </w:pPr>
            <w:r w:rsidRPr="00946295">
              <w:rPr>
                <w:rFonts w:ascii="Times New Roman" w:hAnsi="Times New Roman"/>
              </w:rPr>
              <w:t>22</w:t>
            </w:r>
          </w:p>
        </w:tc>
        <w:tc>
          <w:tcPr>
            <w:tcW w:w="1913" w:type="dxa"/>
            <w:shd w:val="clear" w:color="auto" w:fill="auto"/>
          </w:tcPr>
          <w:p w14:paraId="51872107" w14:textId="77777777" w:rsidR="0002475C" w:rsidRPr="00946295" w:rsidRDefault="0002475C" w:rsidP="0002475C">
            <w:pPr>
              <w:jc w:val="both"/>
              <w:rPr>
                <w:rFonts w:ascii="Times New Roman" w:hAnsi="Times New Roman"/>
              </w:rPr>
            </w:pPr>
            <w:r w:rsidRPr="00946295">
              <w:rPr>
                <w:rFonts w:ascii="Times New Roman" w:hAnsi="Times New Roman"/>
              </w:rPr>
              <w:t>13</w:t>
            </w:r>
          </w:p>
        </w:tc>
        <w:tc>
          <w:tcPr>
            <w:tcW w:w="1913" w:type="dxa"/>
            <w:shd w:val="clear" w:color="auto" w:fill="auto"/>
          </w:tcPr>
          <w:p w14:paraId="480AD8E4" w14:textId="77777777" w:rsidR="0002475C" w:rsidRPr="00946295" w:rsidRDefault="0002475C" w:rsidP="0002475C">
            <w:pPr>
              <w:jc w:val="both"/>
              <w:rPr>
                <w:rFonts w:ascii="Times New Roman" w:hAnsi="Times New Roman"/>
              </w:rPr>
            </w:pPr>
            <w:r w:rsidRPr="00946295">
              <w:rPr>
                <w:rFonts w:ascii="Times New Roman" w:hAnsi="Times New Roman"/>
              </w:rPr>
              <w:t>14</w:t>
            </w:r>
          </w:p>
        </w:tc>
      </w:tr>
      <w:tr w:rsidR="0002475C" w:rsidRPr="00946295" w14:paraId="63B6CAF8" w14:textId="77777777" w:rsidTr="0002475C">
        <w:tc>
          <w:tcPr>
            <w:tcW w:w="1913" w:type="dxa"/>
            <w:shd w:val="clear" w:color="auto" w:fill="auto"/>
          </w:tcPr>
          <w:p w14:paraId="31DC8621" w14:textId="77777777" w:rsidR="0002475C" w:rsidRPr="00946295" w:rsidRDefault="0002475C" w:rsidP="0002475C">
            <w:pPr>
              <w:jc w:val="both"/>
              <w:rPr>
                <w:rFonts w:ascii="Times New Roman" w:hAnsi="Times New Roman"/>
              </w:rPr>
            </w:pPr>
            <w:r>
              <w:rPr>
                <w:rFonts w:ascii="Times New Roman" w:hAnsi="Times New Roman"/>
              </w:rPr>
              <w:t>Thailand</w:t>
            </w:r>
          </w:p>
        </w:tc>
        <w:tc>
          <w:tcPr>
            <w:tcW w:w="1913" w:type="dxa"/>
            <w:shd w:val="clear" w:color="auto" w:fill="auto"/>
          </w:tcPr>
          <w:p w14:paraId="74126020" w14:textId="77777777" w:rsidR="0002475C" w:rsidRPr="00946295" w:rsidRDefault="0002475C" w:rsidP="0002475C">
            <w:pPr>
              <w:jc w:val="both"/>
              <w:rPr>
                <w:rFonts w:ascii="Times New Roman" w:hAnsi="Times New Roman"/>
              </w:rPr>
            </w:pPr>
            <w:r>
              <w:rPr>
                <w:rFonts w:ascii="Times New Roman" w:hAnsi="Times New Roman"/>
              </w:rPr>
              <w:t>40</w:t>
            </w:r>
          </w:p>
        </w:tc>
        <w:tc>
          <w:tcPr>
            <w:tcW w:w="1913" w:type="dxa"/>
            <w:shd w:val="clear" w:color="auto" w:fill="auto"/>
          </w:tcPr>
          <w:p w14:paraId="7FFE980B" w14:textId="77777777" w:rsidR="0002475C" w:rsidRPr="00946295" w:rsidRDefault="0002475C" w:rsidP="0002475C">
            <w:pPr>
              <w:jc w:val="both"/>
              <w:rPr>
                <w:rFonts w:ascii="Times New Roman" w:hAnsi="Times New Roman"/>
              </w:rPr>
            </w:pPr>
            <w:r>
              <w:rPr>
                <w:rFonts w:ascii="Times New Roman" w:hAnsi="Times New Roman"/>
              </w:rPr>
              <w:t>20</w:t>
            </w:r>
          </w:p>
        </w:tc>
        <w:tc>
          <w:tcPr>
            <w:tcW w:w="1913" w:type="dxa"/>
            <w:shd w:val="clear" w:color="auto" w:fill="auto"/>
          </w:tcPr>
          <w:p w14:paraId="651BD7E7" w14:textId="77777777" w:rsidR="0002475C" w:rsidRPr="00946295" w:rsidRDefault="0002475C" w:rsidP="0002475C">
            <w:pPr>
              <w:jc w:val="both"/>
              <w:rPr>
                <w:rFonts w:ascii="Times New Roman" w:hAnsi="Times New Roman"/>
              </w:rPr>
            </w:pPr>
            <w:r>
              <w:rPr>
                <w:rFonts w:ascii="Times New Roman" w:hAnsi="Times New Roman"/>
              </w:rPr>
              <w:t>19</w:t>
            </w:r>
          </w:p>
        </w:tc>
        <w:tc>
          <w:tcPr>
            <w:tcW w:w="1913" w:type="dxa"/>
            <w:shd w:val="clear" w:color="auto" w:fill="auto"/>
          </w:tcPr>
          <w:p w14:paraId="7836A722" w14:textId="77777777" w:rsidR="0002475C" w:rsidRPr="00946295" w:rsidRDefault="0002475C" w:rsidP="0002475C">
            <w:pPr>
              <w:jc w:val="both"/>
              <w:rPr>
                <w:rFonts w:ascii="Times New Roman" w:hAnsi="Times New Roman"/>
              </w:rPr>
            </w:pPr>
            <w:r>
              <w:rPr>
                <w:rFonts w:ascii="Times New Roman" w:hAnsi="Times New Roman"/>
              </w:rPr>
              <w:t>21</w:t>
            </w:r>
          </w:p>
        </w:tc>
      </w:tr>
    </w:tbl>
    <w:p w14:paraId="60E6A048" w14:textId="4709A9B9" w:rsidR="0002475C" w:rsidRDefault="0002475C" w:rsidP="0002475C">
      <w:pPr>
        <w:jc w:val="both"/>
        <w:rPr>
          <w:rFonts w:ascii="Times New Roman" w:hAnsi="Times New Roman"/>
          <w:sz w:val="20"/>
          <w:szCs w:val="20"/>
        </w:rPr>
      </w:pPr>
      <w:r>
        <w:rPr>
          <w:rFonts w:ascii="Times New Roman" w:hAnsi="Times New Roman"/>
          <w:sz w:val="20"/>
          <w:szCs w:val="20"/>
        </w:rPr>
        <w:t>Source: own calculations based on Survey Results in comparison with estimated data on Thai SMEs participating in GVCs (UNIDO 2019) as well as data from UNCTAD 2006 for emerging economies enterprises</w:t>
      </w:r>
    </w:p>
    <w:p w14:paraId="22215159" w14:textId="77777777" w:rsidR="0002475C" w:rsidRDefault="0002475C" w:rsidP="00E20066">
      <w:pPr>
        <w:widowControl w:val="0"/>
        <w:autoSpaceDE w:val="0"/>
        <w:autoSpaceDN w:val="0"/>
        <w:adjustRightInd w:val="0"/>
        <w:jc w:val="both"/>
        <w:rPr>
          <w:rFonts w:ascii="Times New Roman" w:hAnsi="Times New Roman" w:cs="Times New Roman"/>
        </w:rPr>
      </w:pPr>
    </w:p>
    <w:p w14:paraId="512B1AD3" w14:textId="6F014A26" w:rsidR="0002475C" w:rsidRPr="003A181A" w:rsidRDefault="0002475C" w:rsidP="003A181A">
      <w:pPr>
        <w:widowControl w:val="0"/>
        <w:autoSpaceDE w:val="0"/>
        <w:autoSpaceDN w:val="0"/>
        <w:adjustRightInd w:val="0"/>
        <w:spacing w:line="360" w:lineRule="auto"/>
        <w:ind w:firstLine="720"/>
        <w:jc w:val="both"/>
        <w:rPr>
          <w:rFonts w:ascii="Times New Roman" w:hAnsi="Times New Roman" w:cs="Times New Roman"/>
        </w:rPr>
      </w:pPr>
      <w:r w:rsidRPr="003A181A">
        <w:rPr>
          <w:rFonts w:ascii="Times New Roman" w:hAnsi="Times New Roman" w:cs="Times New Roman"/>
        </w:rPr>
        <w:t xml:space="preserve">As it seen from the table, 40% of startups are motivated to acquire new resources, namely investments, to offset their own personal lack of funds and the challenges in acquiring </w:t>
      </w:r>
      <w:r w:rsidRPr="003A181A">
        <w:rPr>
          <w:rFonts w:ascii="Times New Roman" w:hAnsi="Times New Roman" w:cs="Times New Roman"/>
        </w:rPr>
        <w:lastRenderedPageBreak/>
        <w:t>credit/loans. Of secondary motivation is the pursuance of strategic assets at 22.7%, taking the form of strategic partners that can provide foreign capabilities, market information and support. Third</w:t>
      </w:r>
      <w:r w:rsidR="001546E7" w:rsidRPr="003A181A">
        <w:rPr>
          <w:rFonts w:ascii="Times New Roman" w:hAnsi="Times New Roman" w:cs="Times New Roman"/>
        </w:rPr>
        <w:t>, at an even 20%, are</w:t>
      </w:r>
      <w:r w:rsidRPr="003A181A">
        <w:rPr>
          <w:rFonts w:ascii="Times New Roman" w:hAnsi="Times New Roman" w:cs="Times New Roman"/>
        </w:rPr>
        <w:t xml:space="preserve"> efficiency gain</w:t>
      </w:r>
      <w:r w:rsidR="001546E7" w:rsidRPr="003A181A">
        <w:rPr>
          <w:rFonts w:ascii="Times New Roman" w:hAnsi="Times New Roman" w:cs="Times New Roman"/>
        </w:rPr>
        <w:t xml:space="preserve">s. These </w:t>
      </w:r>
      <w:r w:rsidRPr="003A181A">
        <w:rPr>
          <w:rFonts w:ascii="Times New Roman" w:hAnsi="Times New Roman" w:cs="Times New Roman"/>
        </w:rPr>
        <w:t xml:space="preserve">help keep costs down and increase a startups domestic and global competitiveness. Lastly </w:t>
      </w:r>
      <w:r w:rsidR="001546E7" w:rsidRPr="003A181A">
        <w:rPr>
          <w:rFonts w:ascii="Times New Roman" w:hAnsi="Times New Roman" w:cs="Times New Roman"/>
        </w:rPr>
        <w:t>at</w:t>
      </w:r>
      <w:r w:rsidRPr="003A181A">
        <w:rPr>
          <w:rFonts w:ascii="Times New Roman" w:hAnsi="Times New Roman" w:cs="Times New Roman"/>
        </w:rPr>
        <w:t xml:space="preserve"> 17.3% is pure market seeking </w:t>
      </w:r>
      <w:proofErr w:type="spellStart"/>
      <w:r w:rsidRPr="003A181A">
        <w:rPr>
          <w:rFonts w:ascii="Times New Roman" w:hAnsi="Times New Roman" w:cs="Times New Roman"/>
        </w:rPr>
        <w:t>behaviour</w:t>
      </w:r>
      <w:proofErr w:type="spellEnd"/>
      <w:r w:rsidRPr="003A181A">
        <w:rPr>
          <w:rFonts w:ascii="Times New Roman" w:hAnsi="Times New Roman" w:cs="Times New Roman"/>
        </w:rPr>
        <w:t xml:space="preserve"> in which to sell products/services. These results </w:t>
      </w:r>
      <w:r w:rsidR="001546E7" w:rsidRPr="003A181A">
        <w:rPr>
          <w:rFonts w:ascii="Times New Roman" w:hAnsi="Times New Roman" w:cs="Times New Roman"/>
        </w:rPr>
        <w:t>differ greatly</w:t>
      </w:r>
      <w:r w:rsidRPr="003A181A">
        <w:rPr>
          <w:rFonts w:ascii="Times New Roman" w:hAnsi="Times New Roman" w:cs="Times New Roman"/>
        </w:rPr>
        <w:t xml:space="preserve"> in comparison </w:t>
      </w:r>
      <w:r w:rsidR="001546E7" w:rsidRPr="003A181A">
        <w:rPr>
          <w:rFonts w:ascii="Times New Roman" w:hAnsi="Times New Roman" w:cs="Times New Roman"/>
        </w:rPr>
        <w:t xml:space="preserve">to </w:t>
      </w:r>
      <w:r w:rsidRPr="003A181A">
        <w:rPr>
          <w:rFonts w:ascii="Times New Roman" w:hAnsi="Times New Roman" w:cs="Times New Roman"/>
        </w:rPr>
        <w:t xml:space="preserve">data from </w:t>
      </w:r>
      <w:r w:rsidR="00837B8E" w:rsidRPr="003A181A">
        <w:rPr>
          <w:rFonts w:ascii="Times New Roman" w:hAnsi="Times New Roman" w:cs="Times New Roman"/>
        </w:rPr>
        <w:t xml:space="preserve">enterprises in </w:t>
      </w:r>
      <w:r w:rsidRPr="003A181A">
        <w:rPr>
          <w:rFonts w:ascii="Times New Roman" w:hAnsi="Times New Roman" w:cs="Times New Roman"/>
        </w:rPr>
        <w:t xml:space="preserve">emerging economies, including </w:t>
      </w:r>
      <w:r w:rsidR="00837B8E" w:rsidRPr="003A181A">
        <w:rPr>
          <w:rFonts w:ascii="Times New Roman" w:hAnsi="Times New Roman" w:cs="Times New Roman"/>
        </w:rPr>
        <w:t xml:space="preserve">other </w:t>
      </w:r>
      <w:r w:rsidRPr="003A181A">
        <w:rPr>
          <w:rFonts w:ascii="Times New Roman" w:hAnsi="Times New Roman" w:cs="Times New Roman"/>
        </w:rPr>
        <w:t xml:space="preserve">BRICS, based on </w:t>
      </w:r>
      <w:r w:rsidR="00837B8E" w:rsidRPr="003A181A">
        <w:rPr>
          <w:rFonts w:ascii="Times New Roman" w:hAnsi="Times New Roman" w:cs="Times New Roman"/>
        </w:rPr>
        <w:t xml:space="preserve">the </w:t>
      </w:r>
      <w:r w:rsidRPr="003A181A">
        <w:rPr>
          <w:rFonts w:ascii="Times New Roman" w:hAnsi="Times New Roman" w:cs="Times New Roman"/>
        </w:rPr>
        <w:t>UNCTAD</w:t>
      </w:r>
      <w:r w:rsidR="001546E7" w:rsidRPr="003A181A">
        <w:rPr>
          <w:rFonts w:ascii="Times New Roman" w:hAnsi="Times New Roman" w:cs="Times New Roman"/>
        </w:rPr>
        <w:t xml:space="preserve"> </w:t>
      </w:r>
      <w:r w:rsidRPr="003A181A">
        <w:rPr>
          <w:rFonts w:ascii="Times New Roman" w:hAnsi="Times New Roman" w:cs="Times New Roman"/>
        </w:rPr>
        <w:t>2006 Report</w:t>
      </w:r>
      <w:r w:rsidR="00837B8E" w:rsidRPr="003A181A">
        <w:rPr>
          <w:rFonts w:ascii="Times New Roman" w:hAnsi="Times New Roman" w:cs="Times New Roman"/>
        </w:rPr>
        <w:t xml:space="preserve">. Motives also differ, although more mildly, </w:t>
      </w:r>
      <w:r w:rsidRPr="003A181A">
        <w:rPr>
          <w:rFonts w:ascii="Times New Roman" w:hAnsi="Times New Roman" w:cs="Times New Roman"/>
        </w:rPr>
        <w:t xml:space="preserve">from </w:t>
      </w:r>
      <w:r w:rsidR="00837B8E" w:rsidRPr="003A181A">
        <w:rPr>
          <w:rFonts w:ascii="Times New Roman" w:hAnsi="Times New Roman" w:cs="Times New Roman"/>
        </w:rPr>
        <w:t xml:space="preserve">those of </w:t>
      </w:r>
      <w:r w:rsidRPr="003A181A">
        <w:rPr>
          <w:rFonts w:ascii="Times New Roman" w:hAnsi="Times New Roman" w:cs="Times New Roman"/>
        </w:rPr>
        <w:t>Thai SMEs integrating into Southeast Asian GVCs (UNIDO</w:t>
      </w:r>
      <w:r w:rsidR="001546E7" w:rsidRPr="003A181A">
        <w:rPr>
          <w:rFonts w:ascii="Times New Roman" w:hAnsi="Times New Roman" w:cs="Times New Roman"/>
        </w:rPr>
        <w:t xml:space="preserve"> </w:t>
      </w:r>
      <w:r w:rsidRPr="003A181A">
        <w:rPr>
          <w:rFonts w:ascii="Times New Roman" w:hAnsi="Times New Roman" w:cs="Times New Roman"/>
        </w:rPr>
        <w:t>2019).</w:t>
      </w:r>
    </w:p>
    <w:p w14:paraId="0AE3AA20" w14:textId="2FDE6A41" w:rsidR="0002475C" w:rsidRPr="003A181A" w:rsidRDefault="0002475C" w:rsidP="003A181A">
      <w:pPr>
        <w:widowControl w:val="0"/>
        <w:autoSpaceDE w:val="0"/>
        <w:autoSpaceDN w:val="0"/>
        <w:adjustRightInd w:val="0"/>
        <w:spacing w:line="360" w:lineRule="auto"/>
        <w:ind w:firstLine="720"/>
        <w:jc w:val="both"/>
        <w:rPr>
          <w:rFonts w:ascii="Times New Roman" w:hAnsi="Times New Roman" w:cs="Times New Roman"/>
        </w:rPr>
      </w:pPr>
      <w:r w:rsidRPr="003A181A">
        <w:rPr>
          <w:rFonts w:ascii="Times New Roman" w:hAnsi="Times New Roman" w:cs="Times New Roman"/>
        </w:rPr>
        <w:t>By rearranging the responses to questions Q8 and Q12, as i</w:t>
      </w:r>
      <w:r w:rsidR="00837B8E" w:rsidRPr="003A181A">
        <w:rPr>
          <w:rFonts w:ascii="Times New Roman" w:hAnsi="Times New Roman" w:cs="Times New Roman"/>
        </w:rPr>
        <w:t xml:space="preserve">s </w:t>
      </w:r>
      <w:r w:rsidRPr="003A181A">
        <w:rPr>
          <w:rFonts w:ascii="Times New Roman" w:hAnsi="Times New Roman" w:cs="Times New Roman"/>
        </w:rPr>
        <w:t>shown in Table 2, we can estimate the structure of domestic and foreign factors affecting Russian high-tech startups and innovative SMEs</w:t>
      </w:r>
      <w:r w:rsidR="00837B8E" w:rsidRPr="003A181A">
        <w:rPr>
          <w:rFonts w:ascii="Times New Roman" w:hAnsi="Times New Roman" w:cs="Times New Roman"/>
        </w:rPr>
        <w:t xml:space="preserve"> ability to go abroad</w:t>
      </w:r>
      <w:r w:rsidRPr="003A181A">
        <w:rPr>
          <w:rFonts w:ascii="Times New Roman" w:hAnsi="Times New Roman" w:cs="Times New Roman"/>
        </w:rPr>
        <w:t>.</w:t>
      </w:r>
    </w:p>
    <w:p w14:paraId="79AEF1DB" w14:textId="77777777" w:rsidR="00585B14" w:rsidRPr="009B56F1" w:rsidRDefault="00585B14" w:rsidP="00E20066">
      <w:pPr>
        <w:widowControl w:val="0"/>
        <w:autoSpaceDE w:val="0"/>
        <w:autoSpaceDN w:val="0"/>
        <w:adjustRightInd w:val="0"/>
        <w:jc w:val="both"/>
        <w:rPr>
          <w:rFonts w:ascii="Times New Roman" w:hAnsi="Times New Roman" w:cs="Times New Roman"/>
          <w:b/>
          <w:bCs/>
        </w:rPr>
      </w:pPr>
    </w:p>
    <w:p w14:paraId="166B2211" w14:textId="77777777" w:rsidR="0002475C" w:rsidRDefault="0002475C" w:rsidP="0002475C">
      <w:pPr>
        <w:jc w:val="both"/>
        <w:rPr>
          <w:rFonts w:ascii="Times New Roman" w:hAnsi="Times New Roman"/>
          <w:b/>
        </w:rPr>
      </w:pPr>
      <w:r w:rsidRPr="006C7A5B">
        <w:rPr>
          <w:rFonts w:ascii="Times New Roman" w:hAnsi="Times New Roman"/>
          <w:b/>
        </w:rPr>
        <w:t>Table 2. Estimated structure of the domestic and foreign factors of Russian high-tech startups and innovative SMEs going abroad</w:t>
      </w:r>
    </w:p>
    <w:p w14:paraId="2706B4ED" w14:textId="77777777" w:rsidR="0002475C" w:rsidRDefault="0002475C" w:rsidP="0002475C">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18"/>
        <w:gridCol w:w="2818"/>
        <w:gridCol w:w="1843"/>
      </w:tblGrid>
      <w:tr w:rsidR="00C23E23" w:rsidRPr="00946295" w14:paraId="1F37FA8F" w14:textId="77777777" w:rsidTr="00C23E23">
        <w:tc>
          <w:tcPr>
            <w:tcW w:w="2376" w:type="dxa"/>
            <w:shd w:val="clear" w:color="auto" w:fill="auto"/>
          </w:tcPr>
          <w:p w14:paraId="4757BE44" w14:textId="77777777" w:rsidR="0002475C" w:rsidRPr="00946295" w:rsidRDefault="0002475C" w:rsidP="0002475C">
            <w:pPr>
              <w:jc w:val="both"/>
              <w:rPr>
                <w:rFonts w:ascii="Times New Roman" w:hAnsi="Times New Roman"/>
              </w:rPr>
            </w:pPr>
            <w:r w:rsidRPr="00946295">
              <w:rPr>
                <w:rFonts w:ascii="Times New Roman" w:hAnsi="Times New Roman"/>
              </w:rPr>
              <w:t>Domestic Factors</w:t>
            </w:r>
          </w:p>
        </w:tc>
        <w:tc>
          <w:tcPr>
            <w:tcW w:w="1718" w:type="dxa"/>
            <w:shd w:val="clear" w:color="auto" w:fill="auto"/>
          </w:tcPr>
          <w:p w14:paraId="0C2B0C33" w14:textId="77777777" w:rsidR="0002475C" w:rsidRPr="00946295" w:rsidRDefault="0002475C" w:rsidP="0002475C">
            <w:pPr>
              <w:jc w:val="both"/>
              <w:rPr>
                <w:rFonts w:ascii="Times New Roman" w:hAnsi="Times New Roman"/>
              </w:rPr>
            </w:pPr>
            <w:r w:rsidRPr="00946295">
              <w:rPr>
                <w:rFonts w:ascii="Times New Roman" w:hAnsi="Times New Roman"/>
              </w:rPr>
              <w:t>Contribution</w:t>
            </w:r>
            <w:proofErr w:type="gramStart"/>
            <w:r w:rsidRPr="00946295">
              <w:rPr>
                <w:rFonts w:ascii="Times New Roman" w:hAnsi="Times New Roman"/>
              </w:rPr>
              <w:t>,%</w:t>
            </w:r>
            <w:proofErr w:type="gramEnd"/>
          </w:p>
        </w:tc>
        <w:tc>
          <w:tcPr>
            <w:tcW w:w="2818" w:type="dxa"/>
            <w:shd w:val="clear" w:color="auto" w:fill="auto"/>
          </w:tcPr>
          <w:p w14:paraId="6A7FBDAB" w14:textId="77777777" w:rsidR="0002475C" w:rsidRPr="00946295" w:rsidRDefault="0002475C" w:rsidP="0002475C">
            <w:pPr>
              <w:jc w:val="both"/>
              <w:rPr>
                <w:rFonts w:ascii="Times New Roman" w:hAnsi="Times New Roman"/>
              </w:rPr>
            </w:pPr>
            <w:r w:rsidRPr="00946295">
              <w:rPr>
                <w:rFonts w:ascii="Times New Roman" w:hAnsi="Times New Roman"/>
              </w:rPr>
              <w:t>Foreign Factors</w:t>
            </w:r>
          </w:p>
        </w:tc>
        <w:tc>
          <w:tcPr>
            <w:tcW w:w="1843" w:type="dxa"/>
            <w:shd w:val="clear" w:color="auto" w:fill="auto"/>
          </w:tcPr>
          <w:p w14:paraId="419C2B5A" w14:textId="77777777" w:rsidR="0002475C" w:rsidRPr="00946295" w:rsidRDefault="0002475C" w:rsidP="0002475C">
            <w:pPr>
              <w:jc w:val="both"/>
              <w:rPr>
                <w:rFonts w:ascii="Times New Roman" w:hAnsi="Times New Roman"/>
              </w:rPr>
            </w:pPr>
            <w:r w:rsidRPr="00946295">
              <w:rPr>
                <w:rFonts w:ascii="Times New Roman" w:hAnsi="Times New Roman"/>
              </w:rPr>
              <w:t>Contribution, %</w:t>
            </w:r>
          </w:p>
        </w:tc>
      </w:tr>
      <w:tr w:rsidR="00C23E23" w:rsidRPr="00946295" w14:paraId="08E6DA7F" w14:textId="77777777" w:rsidTr="00C23E23">
        <w:tc>
          <w:tcPr>
            <w:tcW w:w="2376" w:type="dxa"/>
            <w:shd w:val="clear" w:color="auto" w:fill="auto"/>
          </w:tcPr>
          <w:p w14:paraId="4193F1C7" w14:textId="77777777" w:rsidR="0002475C" w:rsidRPr="00946295" w:rsidRDefault="0002475C" w:rsidP="0002475C">
            <w:pPr>
              <w:jc w:val="both"/>
              <w:rPr>
                <w:rFonts w:ascii="Times New Roman" w:hAnsi="Times New Roman"/>
              </w:rPr>
            </w:pPr>
            <w:r w:rsidRPr="00946295">
              <w:rPr>
                <w:rFonts w:ascii="Times New Roman" w:hAnsi="Times New Roman"/>
              </w:rPr>
              <w:t>Lack of internal funds</w:t>
            </w:r>
          </w:p>
          <w:p w14:paraId="63AF311D" w14:textId="77777777" w:rsidR="0002475C" w:rsidRPr="00946295" w:rsidRDefault="0002475C" w:rsidP="0002475C">
            <w:pPr>
              <w:jc w:val="both"/>
              <w:rPr>
                <w:rFonts w:ascii="Times New Roman" w:hAnsi="Times New Roman"/>
              </w:rPr>
            </w:pPr>
            <w:r w:rsidRPr="00946295">
              <w:rPr>
                <w:rFonts w:ascii="Times New Roman" w:hAnsi="Times New Roman"/>
              </w:rPr>
              <w:t>(</w:t>
            </w:r>
            <w:proofErr w:type="gramStart"/>
            <w:r w:rsidRPr="00946295">
              <w:rPr>
                <w:rFonts w:ascii="Times New Roman" w:hAnsi="Times New Roman"/>
              </w:rPr>
              <w:t>responses</w:t>
            </w:r>
            <w:proofErr w:type="gramEnd"/>
            <w:r w:rsidRPr="00946295">
              <w:rPr>
                <w:rFonts w:ascii="Times New Roman" w:hAnsi="Times New Roman"/>
              </w:rPr>
              <w:t xml:space="preserve"> 1,2,6,7)</w:t>
            </w:r>
          </w:p>
        </w:tc>
        <w:tc>
          <w:tcPr>
            <w:tcW w:w="1718" w:type="dxa"/>
            <w:shd w:val="clear" w:color="auto" w:fill="auto"/>
          </w:tcPr>
          <w:p w14:paraId="52FC0CDC" w14:textId="684FCD5C" w:rsidR="0002475C" w:rsidRPr="00946295" w:rsidRDefault="0002475C" w:rsidP="0002475C">
            <w:pPr>
              <w:jc w:val="both"/>
              <w:rPr>
                <w:rFonts w:ascii="Times New Roman" w:hAnsi="Times New Roman"/>
              </w:rPr>
            </w:pPr>
            <w:r w:rsidRPr="00946295">
              <w:rPr>
                <w:rFonts w:ascii="Times New Roman" w:hAnsi="Times New Roman"/>
              </w:rPr>
              <w:t>55</w:t>
            </w:r>
            <w:r w:rsidR="001546E7">
              <w:rPr>
                <w:rFonts w:ascii="Times New Roman" w:hAnsi="Times New Roman"/>
              </w:rPr>
              <w:t>.</w:t>
            </w:r>
            <w:r w:rsidRPr="00946295">
              <w:rPr>
                <w:rFonts w:ascii="Times New Roman" w:hAnsi="Times New Roman"/>
              </w:rPr>
              <w:t>4</w:t>
            </w:r>
          </w:p>
        </w:tc>
        <w:tc>
          <w:tcPr>
            <w:tcW w:w="2818" w:type="dxa"/>
            <w:shd w:val="clear" w:color="auto" w:fill="auto"/>
          </w:tcPr>
          <w:p w14:paraId="2A864045" w14:textId="77777777" w:rsidR="0002475C" w:rsidRPr="00946295" w:rsidRDefault="0002475C" w:rsidP="0002475C">
            <w:pPr>
              <w:jc w:val="both"/>
              <w:rPr>
                <w:rFonts w:ascii="Times New Roman" w:hAnsi="Times New Roman"/>
              </w:rPr>
            </w:pPr>
            <w:r w:rsidRPr="00946295">
              <w:rPr>
                <w:rFonts w:ascii="Times New Roman" w:hAnsi="Times New Roman"/>
              </w:rPr>
              <w:t>Barriers to entry into foreign markets</w:t>
            </w:r>
          </w:p>
          <w:p w14:paraId="7B5C6391" w14:textId="77777777" w:rsidR="0002475C" w:rsidRPr="00946295" w:rsidRDefault="0002475C" w:rsidP="0002475C">
            <w:pPr>
              <w:jc w:val="both"/>
              <w:rPr>
                <w:rFonts w:ascii="Times New Roman" w:hAnsi="Times New Roman"/>
              </w:rPr>
            </w:pPr>
            <w:r w:rsidRPr="00946295">
              <w:rPr>
                <w:rFonts w:ascii="Times New Roman" w:hAnsi="Times New Roman"/>
              </w:rPr>
              <w:t>(</w:t>
            </w:r>
            <w:proofErr w:type="gramStart"/>
            <w:r w:rsidRPr="00946295">
              <w:rPr>
                <w:rFonts w:ascii="Times New Roman" w:hAnsi="Times New Roman"/>
              </w:rPr>
              <w:t>responses</w:t>
            </w:r>
            <w:proofErr w:type="gramEnd"/>
            <w:r w:rsidRPr="00946295">
              <w:rPr>
                <w:rFonts w:ascii="Times New Roman" w:hAnsi="Times New Roman"/>
              </w:rPr>
              <w:t xml:space="preserve"> 1,3,4,5,6,10,11)</w:t>
            </w:r>
          </w:p>
        </w:tc>
        <w:tc>
          <w:tcPr>
            <w:tcW w:w="1843" w:type="dxa"/>
            <w:shd w:val="clear" w:color="auto" w:fill="auto"/>
          </w:tcPr>
          <w:p w14:paraId="22649CFA" w14:textId="30ED8EDA" w:rsidR="0002475C" w:rsidRPr="00946295" w:rsidRDefault="0002475C" w:rsidP="0002475C">
            <w:pPr>
              <w:jc w:val="both"/>
              <w:rPr>
                <w:rFonts w:ascii="Times New Roman" w:hAnsi="Times New Roman"/>
              </w:rPr>
            </w:pPr>
            <w:r w:rsidRPr="00946295">
              <w:rPr>
                <w:rFonts w:ascii="Times New Roman" w:hAnsi="Times New Roman"/>
              </w:rPr>
              <w:t>67</w:t>
            </w:r>
            <w:r w:rsidR="001546E7">
              <w:rPr>
                <w:rFonts w:ascii="Times New Roman" w:hAnsi="Times New Roman"/>
              </w:rPr>
              <w:t>.</w:t>
            </w:r>
            <w:r w:rsidRPr="00946295">
              <w:rPr>
                <w:rFonts w:ascii="Times New Roman" w:hAnsi="Times New Roman"/>
              </w:rPr>
              <w:t>0</w:t>
            </w:r>
          </w:p>
        </w:tc>
      </w:tr>
      <w:tr w:rsidR="00C23E23" w:rsidRPr="00946295" w14:paraId="0E6F0956" w14:textId="77777777" w:rsidTr="00C23E23">
        <w:tc>
          <w:tcPr>
            <w:tcW w:w="2376" w:type="dxa"/>
            <w:shd w:val="clear" w:color="auto" w:fill="auto"/>
          </w:tcPr>
          <w:p w14:paraId="1B58EC0B" w14:textId="77777777" w:rsidR="0002475C" w:rsidRPr="00946295" w:rsidRDefault="0002475C" w:rsidP="0002475C">
            <w:pPr>
              <w:jc w:val="both"/>
              <w:rPr>
                <w:rFonts w:ascii="Times New Roman" w:hAnsi="Times New Roman"/>
              </w:rPr>
            </w:pPr>
            <w:r w:rsidRPr="00946295">
              <w:rPr>
                <w:rFonts w:ascii="Times New Roman" w:hAnsi="Times New Roman"/>
              </w:rPr>
              <w:t xml:space="preserve">Lack of foreign market information and uncertainty of domestic economic prospects </w:t>
            </w:r>
          </w:p>
          <w:p w14:paraId="3D64146C" w14:textId="77777777" w:rsidR="0002475C" w:rsidRPr="00946295" w:rsidRDefault="0002475C" w:rsidP="0002475C">
            <w:pPr>
              <w:jc w:val="both"/>
              <w:rPr>
                <w:rFonts w:ascii="Times New Roman" w:hAnsi="Times New Roman"/>
              </w:rPr>
            </w:pPr>
            <w:r w:rsidRPr="00946295">
              <w:rPr>
                <w:rFonts w:ascii="Times New Roman" w:hAnsi="Times New Roman"/>
              </w:rPr>
              <w:t>(</w:t>
            </w:r>
            <w:proofErr w:type="gramStart"/>
            <w:r w:rsidRPr="00946295">
              <w:rPr>
                <w:rFonts w:ascii="Times New Roman" w:hAnsi="Times New Roman"/>
              </w:rPr>
              <w:t>responses</w:t>
            </w:r>
            <w:proofErr w:type="gramEnd"/>
            <w:r w:rsidRPr="00946295">
              <w:rPr>
                <w:rFonts w:ascii="Times New Roman" w:hAnsi="Times New Roman"/>
              </w:rPr>
              <w:t xml:space="preserve"> 5,8, 9, 10)</w:t>
            </w:r>
          </w:p>
        </w:tc>
        <w:tc>
          <w:tcPr>
            <w:tcW w:w="1718" w:type="dxa"/>
            <w:shd w:val="clear" w:color="auto" w:fill="auto"/>
          </w:tcPr>
          <w:p w14:paraId="43705671" w14:textId="075ED7C2" w:rsidR="0002475C" w:rsidRPr="00946295" w:rsidRDefault="0002475C" w:rsidP="0002475C">
            <w:pPr>
              <w:jc w:val="both"/>
              <w:rPr>
                <w:rFonts w:ascii="Times New Roman" w:hAnsi="Times New Roman"/>
              </w:rPr>
            </w:pPr>
            <w:r w:rsidRPr="00946295">
              <w:rPr>
                <w:rFonts w:ascii="Times New Roman" w:hAnsi="Times New Roman"/>
              </w:rPr>
              <w:t>22</w:t>
            </w:r>
            <w:r w:rsidR="001546E7">
              <w:rPr>
                <w:rFonts w:ascii="Times New Roman" w:hAnsi="Times New Roman"/>
              </w:rPr>
              <w:t>.</w:t>
            </w:r>
            <w:r w:rsidRPr="00946295">
              <w:rPr>
                <w:rFonts w:ascii="Times New Roman" w:hAnsi="Times New Roman"/>
              </w:rPr>
              <w:t>6</w:t>
            </w:r>
          </w:p>
        </w:tc>
        <w:tc>
          <w:tcPr>
            <w:tcW w:w="2818" w:type="dxa"/>
            <w:shd w:val="clear" w:color="auto" w:fill="auto"/>
          </w:tcPr>
          <w:p w14:paraId="47B0F369" w14:textId="77777777" w:rsidR="0002475C" w:rsidRPr="00946295" w:rsidRDefault="0002475C" w:rsidP="0002475C">
            <w:pPr>
              <w:jc w:val="both"/>
              <w:rPr>
                <w:rFonts w:ascii="Times New Roman" w:hAnsi="Times New Roman"/>
              </w:rPr>
            </w:pPr>
            <w:r w:rsidRPr="00946295">
              <w:rPr>
                <w:rFonts w:ascii="Times New Roman" w:hAnsi="Times New Roman"/>
              </w:rPr>
              <w:t xml:space="preserve">Lack of financing for going abroad </w:t>
            </w:r>
          </w:p>
          <w:p w14:paraId="6A76CC1F" w14:textId="77777777" w:rsidR="0002475C" w:rsidRPr="00946295" w:rsidRDefault="0002475C" w:rsidP="0002475C">
            <w:pPr>
              <w:jc w:val="both"/>
              <w:rPr>
                <w:rFonts w:ascii="Times New Roman" w:hAnsi="Times New Roman"/>
              </w:rPr>
            </w:pPr>
            <w:r w:rsidRPr="00946295">
              <w:rPr>
                <w:rFonts w:ascii="Times New Roman" w:hAnsi="Times New Roman"/>
              </w:rPr>
              <w:t>(</w:t>
            </w:r>
            <w:proofErr w:type="gramStart"/>
            <w:r w:rsidRPr="00946295">
              <w:rPr>
                <w:rFonts w:ascii="Times New Roman" w:hAnsi="Times New Roman"/>
              </w:rPr>
              <w:t>responses</w:t>
            </w:r>
            <w:proofErr w:type="gramEnd"/>
            <w:r w:rsidRPr="00946295">
              <w:rPr>
                <w:rFonts w:ascii="Times New Roman" w:hAnsi="Times New Roman"/>
              </w:rPr>
              <w:t xml:space="preserve"> 2,9)</w:t>
            </w:r>
          </w:p>
        </w:tc>
        <w:tc>
          <w:tcPr>
            <w:tcW w:w="1843" w:type="dxa"/>
            <w:shd w:val="clear" w:color="auto" w:fill="auto"/>
          </w:tcPr>
          <w:p w14:paraId="6A81BE51" w14:textId="77DB9A87" w:rsidR="0002475C" w:rsidRPr="00946295" w:rsidRDefault="0002475C" w:rsidP="0002475C">
            <w:pPr>
              <w:jc w:val="both"/>
              <w:rPr>
                <w:rFonts w:ascii="Times New Roman" w:hAnsi="Times New Roman"/>
              </w:rPr>
            </w:pPr>
            <w:r w:rsidRPr="00946295">
              <w:rPr>
                <w:rFonts w:ascii="Times New Roman" w:hAnsi="Times New Roman"/>
              </w:rPr>
              <w:t>19</w:t>
            </w:r>
            <w:r w:rsidR="001546E7">
              <w:rPr>
                <w:rFonts w:ascii="Times New Roman" w:hAnsi="Times New Roman"/>
              </w:rPr>
              <w:t>.</w:t>
            </w:r>
            <w:r w:rsidRPr="00946295">
              <w:rPr>
                <w:rFonts w:ascii="Times New Roman" w:hAnsi="Times New Roman"/>
              </w:rPr>
              <w:t>1</w:t>
            </w:r>
          </w:p>
        </w:tc>
      </w:tr>
      <w:tr w:rsidR="00C23E23" w:rsidRPr="00946295" w14:paraId="1B366666" w14:textId="77777777" w:rsidTr="00C23E23">
        <w:tc>
          <w:tcPr>
            <w:tcW w:w="2376" w:type="dxa"/>
            <w:shd w:val="clear" w:color="auto" w:fill="auto"/>
          </w:tcPr>
          <w:p w14:paraId="54C5EEE6" w14:textId="77777777" w:rsidR="0002475C" w:rsidRPr="00946295" w:rsidRDefault="0002475C" w:rsidP="0002475C">
            <w:pPr>
              <w:jc w:val="both"/>
              <w:rPr>
                <w:rFonts w:ascii="Times New Roman" w:hAnsi="Times New Roman"/>
              </w:rPr>
            </w:pPr>
            <w:r w:rsidRPr="00946295">
              <w:rPr>
                <w:rFonts w:ascii="Times New Roman" w:hAnsi="Times New Roman"/>
              </w:rPr>
              <w:t xml:space="preserve">Insufficient domestic market demand (responses 3,4) </w:t>
            </w:r>
          </w:p>
        </w:tc>
        <w:tc>
          <w:tcPr>
            <w:tcW w:w="1718" w:type="dxa"/>
            <w:shd w:val="clear" w:color="auto" w:fill="auto"/>
          </w:tcPr>
          <w:p w14:paraId="486AD268" w14:textId="638025CD" w:rsidR="0002475C" w:rsidRPr="00946295" w:rsidRDefault="0002475C" w:rsidP="0002475C">
            <w:pPr>
              <w:jc w:val="both"/>
              <w:rPr>
                <w:rFonts w:ascii="Times New Roman" w:hAnsi="Times New Roman"/>
              </w:rPr>
            </w:pPr>
            <w:r w:rsidRPr="00946295">
              <w:rPr>
                <w:rFonts w:ascii="Times New Roman" w:hAnsi="Times New Roman"/>
              </w:rPr>
              <w:t>22</w:t>
            </w:r>
            <w:r w:rsidR="001546E7">
              <w:rPr>
                <w:rFonts w:ascii="Times New Roman" w:hAnsi="Times New Roman"/>
              </w:rPr>
              <w:t>.</w:t>
            </w:r>
            <w:r w:rsidRPr="00946295">
              <w:rPr>
                <w:rFonts w:ascii="Times New Roman" w:hAnsi="Times New Roman"/>
              </w:rPr>
              <w:t>0</w:t>
            </w:r>
          </w:p>
        </w:tc>
        <w:tc>
          <w:tcPr>
            <w:tcW w:w="2818" w:type="dxa"/>
            <w:shd w:val="clear" w:color="auto" w:fill="auto"/>
          </w:tcPr>
          <w:p w14:paraId="4516CC5A" w14:textId="77777777" w:rsidR="0002475C" w:rsidRPr="00946295" w:rsidRDefault="0002475C" w:rsidP="0002475C">
            <w:pPr>
              <w:jc w:val="both"/>
              <w:rPr>
                <w:rFonts w:ascii="Times New Roman" w:hAnsi="Times New Roman"/>
              </w:rPr>
            </w:pPr>
            <w:r w:rsidRPr="00946295">
              <w:rPr>
                <w:rFonts w:ascii="Times New Roman" w:hAnsi="Times New Roman"/>
              </w:rPr>
              <w:t xml:space="preserve">Insufficient foreign market demand </w:t>
            </w:r>
          </w:p>
          <w:p w14:paraId="16AA7A1B" w14:textId="77777777" w:rsidR="0002475C" w:rsidRPr="00946295" w:rsidRDefault="0002475C" w:rsidP="0002475C">
            <w:pPr>
              <w:jc w:val="both"/>
              <w:rPr>
                <w:rFonts w:ascii="Times New Roman" w:hAnsi="Times New Roman"/>
              </w:rPr>
            </w:pPr>
            <w:r w:rsidRPr="00946295">
              <w:rPr>
                <w:rFonts w:ascii="Times New Roman" w:hAnsi="Times New Roman"/>
              </w:rPr>
              <w:t>(</w:t>
            </w:r>
            <w:proofErr w:type="gramStart"/>
            <w:r w:rsidRPr="00946295">
              <w:rPr>
                <w:rFonts w:ascii="Times New Roman" w:hAnsi="Times New Roman"/>
              </w:rPr>
              <w:t>responses</w:t>
            </w:r>
            <w:proofErr w:type="gramEnd"/>
            <w:r w:rsidRPr="00946295">
              <w:rPr>
                <w:rFonts w:ascii="Times New Roman" w:hAnsi="Times New Roman"/>
              </w:rPr>
              <w:t xml:space="preserve"> 7,8,12)</w:t>
            </w:r>
          </w:p>
        </w:tc>
        <w:tc>
          <w:tcPr>
            <w:tcW w:w="1843" w:type="dxa"/>
            <w:shd w:val="clear" w:color="auto" w:fill="auto"/>
          </w:tcPr>
          <w:p w14:paraId="251B1662" w14:textId="4CA2CAE4" w:rsidR="0002475C" w:rsidRPr="00946295" w:rsidRDefault="0002475C" w:rsidP="0002475C">
            <w:pPr>
              <w:jc w:val="both"/>
              <w:rPr>
                <w:rFonts w:ascii="Times New Roman" w:hAnsi="Times New Roman"/>
              </w:rPr>
            </w:pPr>
            <w:r w:rsidRPr="00946295">
              <w:rPr>
                <w:rFonts w:ascii="Times New Roman" w:hAnsi="Times New Roman"/>
              </w:rPr>
              <w:t>13</w:t>
            </w:r>
            <w:r w:rsidR="001546E7">
              <w:rPr>
                <w:rFonts w:ascii="Times New Roman" w:hAnsi="Times New Roman"/>
              </w:rPr>
              <w:t>.</w:t>
            </w:r>
            <w:r w:rsidRPr="00946295">
              <w:rPr>
                <w:rFonts w:ascii="Times New Roman" w:hAnsi="Times New Roman"/>
              </w:rPr>
              <w:t>9</w:t>
            </w:r>
          </w:p>
        </w:tc>
      </w:tr>
      <w:tr w:rsidR="00C23E23" w:rsidRPr="00946295" w14:paraId="21F312E1" w14:textId="77777777" w:rsidTr="00C23E23">
        <w:tc>
          <w:tcPr>
            <w:tcW w:w="2376" w:type="dxa"/>
            <w:shd w:val="clear" w:color="auto" w:fill="auto"/>
          </w:tcPr>
          <w:p w14:paraId="110324C2" w14:textId="77777777" w:rsidR="0002475C" w:rsidRPr="00946295" w:rsidRDefault="0002475C" w:rsidP="0002475C">
            <w:pPr>
              <w:jc w:val="both"/>
              <w:rPr>
                <w:rFonts w:ascii="Times New Roman" w:hAnsi="Times New Roman"/>
              </w:rPr>
            </w:pPr>
            <w:r w:rsidRPr="00946295">
              <w:rPr>
                <w:rFonts w:ascii="Times New Roman" w:hAnsi="Times New Roman"/>
              </w:rPr>
              <w:t>Based on question Q8</w:t>
            </w:r>
          </w:p>
        </w:tc>
        <w:tc>
          <w:tcPr>
            <w:tcW w:w="1718" w:type="dxa"/>
            <w:shd w:val="clear" w:color="auto" w:fill="auto"/>
          </w:tcPr>
          <w:p w14:paraId="40A5E7D0" w14:textId="0769586D" w:rsidR="0002475C" w:rsidRPr="00946295" w:rsidRDefault="0002475C" w:rsidP="0002475C">
            <w:pPr>
              <w:jc w:val="both"/>
              <w:rPr>
                <w:rFonts w:ascii="Times New Roman" w:hAnsi="Times New Roman"/>
              </w:rPr>
            </w:pPr>
            <w:r w:rsidRPr="00946295">
              <w:rPr>
                <w:rFonts w:ascii="Times New Roman" w:hAnsi="Times New Roman"/>
              </w:rPr>
              <w:t>100</w:t>
            </w:r>
            <w:r w:rsidR="001546E7">
              <w:rPr>
                <w:rFonts w:ascii="Times New Roman" w:hAnsi="Times New Roman"/>
              </w:rPr>
              <w:t>.</w:t>
            </w:r>
            <w:r w:rsidRPr="00946295">
              <w:rPr>
                <w:rFonts w:ascii="Times New Roman" w:hAnsi="Times New Roman"/>
              </w:rPr>
              <w:t>0</w:t>
            </w:r>
          </w:p>
        </w:tc>
        <w:tc>
          <w:tcPr>
            <w:tcW w:w="2818" w:type="dxa"/>
            <w:shd w:val="clear" w:color="auto" w:fill="auto"/>
          </w:tcPr>
          <w:p w14:paraId="37BAFF63" w14:textId="77777777" w:rsidR="0002475C" w:rsidRPr="00946295" w:rsidRDefault="0002475C" w:rsidP="0002475C">
            <w:pPr>
              <w:jc w:val="both"/>
              <w:rPr>
                <w:rFonts w:ascii="Times New Roman" w:hAnsi="Times New Roman"/>
              </w:rPr>
            </w:pPr>
            <w:r w:rsidRPr="00946295">
              <w:rPr>
                <w:rFonts w:ascii="Times New Roman" w:hAnsi="Times New Roman"/>
              </w:rPr>
              <w:t>Based on question Q12</w:t>
            </w:r>
          </w:p>
        </w:tc>
        <w:tc>
          <w:tcPr>
            <w:tcW w:w="1843" w:type="dxa"/>
            <w:shd w:val="clear" w:color="auto" w:fill="auto"/>
          </w:tcPr>
          <w:p w14:paraId="1BE4573A" w14:textId="02D9B080" w:rsidR="0002475C" w:rsidRPr="00946295" w:rsidRDefault="0002475C" w:rsidP="0002475C">
            <w:pPr>
              <w:jc w:val="both"/>
              <w:rPr>
                <w:rFonts w:ascii="Times New Roman" w:hAnsi="Times New Roman"/>
              </w:rPr>
            </w:pPr>
            <w:r w:rsidRPr="00946295">
              <w:rPr>
                <w:rFonts w:ascii="Times New Roman" w:hAnsi="Times New Roman"/>
              </w:rPr>
              <w:t>100</w:t>
            </w:r>
            <w:r w:rsidR="001546E7">
              <w:rPr>
                <w:rFonts w:ascii="Times New Roman" w:hAnsi="Times New Roman"/>
              </w:rPr>
              <w:t>.</w:t>
            </w:r>
            <w:r w:rsidRPr="00946295">
              <w:rPr>
                <w:rFonts w:ascii="Times New Roman" w:hAnsi="Times New Roman"/>
              </w:rPr>
              <w:t>0</w:t>
            </w:r>
          </w:p>
        </w:tc>
      </w:tr>
    </w:tbl>
    <w:p w14:paraId="05280E2B" w14:textId="77777777" w:rsidR="0002475C" w:rsidRPr="006550EC" w:rsidRDefault="0002475C" w:rsidP="0002475C">
      <w:pPr>
        <w:jc w:val="both"/>
        <w:rPr>
          <w:rFonts w:ascii="Times New Roman" w:hAnsi="Times New Roman"/>
          <w:sz w:val="20"/>
          <w:szCs w:val="20"/>
        </w:rPr>
      </w:pPr>
      <w:r w:rsidRPr="006550EC">
        <w:rPr>
          <w:rFonts w:ascii="Times New Roman" w:hAnsi="Times New Roman"/>
          <w:sz w:val="20"/>
          <w:szCs w:val="20"/>
        </w:rPr>
        <w:t>Source: own calculations based on Survey Results</w:t>
      </w:r>
    </w:p>
    <w:p w14:paraId="632B7D19" w14:textId="77777777" w:rsidR="0002475C" w:rsidRPr="00E20066" w:rsidRDefault="0002475C" w:rsidP="00E20066">
      <w:pPr>
        <w:widowControl w:val="0"/>
        <w:autoSpaceDE w:val="0"/>
        <w:autoSpaceDN w:val="0"/>
        <w:adjustRightInd w:val="0"/>
        <w:jc w:val="both"/>
        <w:rPr>
          <w:rFonts w:ascii="Times New Roman" w:hAnsi="Times New Roman" w:cs="Times New Roman"/>
        </w:rPr>
      </w:pPr>
    </w:p>
    <w:p w14:paraId="78048D25" w14:textId="448755F3" w:rsidR="003A181A" w:rsidRDefault="0002475C" w:rsidP="004551CE">
      <w:pPr>
        <w:widowControl w:val="0"/>
        <w:autoSpaceDE w:val="0"/>
        <w:autoSpaceDN w:val="0"/>
        <w:adjustRightInd w:val="0"/>
        <w:spacing w:line="360" w:lineRule="auto"/>
        <w:jc w:val="both"/>
        <w:rPr>
          <w:rFonts w:ascii="Times New Roman" w:hAnsi="Times New Roman" w:cs="Times New Roman"/>
        </w:rPr>
      </w:pPr>
      <w:r w:rsidRPr="0002475C">
        <w:rPr>
          <w:rFonts w:ascii="Times New Roman" w:hAnsi="Times New Roman" w:cs="Times New Roman"/>
        </w:rPr>
        <w:t xml:space="preserve">   </w:t>
      </w:r>
      <w:r w:rsidR="003A181A">
        <w:rPr>
          <w:rFonts w:ascii="Times New Roman" w:hAnsi="Times New Roman" w:cs="Times New Roman"/>
        </w:rPr>
        <w:tab/>
        <w:t xml:space="preserve">The main domestic obstacle to going abroad is the lack of internal financing (55.4%), while the dominant external factor appears to be high entry barriers into foreign markets (67%). Interestingly, demand factors are the lowest concern (22.8% domestically, 13.9% for foreign markets). </w:t>
      </w:r>
      <w:r w:rsidR="00B614A6">
        <w:rPr>
          <w:rFonts w:ascii="Times New Roman" w:hAnsi="Times New Roman" w:cs="Times New Roman"/>
        </w:rPr>
        <w:t>For more</w:t>
      </w:r>
      <w:r w:rsidR="003A181A">
        <w:rPr>
          <w:rFonts w:ascii="Times New Roman" w:hAnsi="Times New Roman" w:cs="Times New Roman"/>
        </w:rPr>
        <w:t xml:space="preserve"> than half of surveyed startups and SMEs</w:t>
      </w:r>
      <w:r w:rsidR="00B614A6">
        <w:rPr>
          <w:rFonts w:ascii="Times New Roman" w:hAnsi="Times New Roman" w:cs="Times New Roman"/>
        </w:rPr>
        <w:t>, existing financing comes from</w:t>
      </w:r>
      <w:r w:rsidR="003A181A">
        <w:rPr>
          <w:rFonts w:ascii="Times New Roman" w:hAnsi="Times New Roman" w:cs="Times New Roman"/>
        </w:rPr>
        <w:t xml:space="preserve"> their own savings (Q6: 44%)</w:t>
      </w:r>
      <w:r w:rsidR="00B614A6">
        <w:rPr>
          <w:rFonts w:ascii="Times New Roman" w:hAnsi="Times New Roman" w:cs="Times New Roman"/>
        </w:rPr>
        <w:t xml:space="preserve"> and from friends and family (F&amp;F) (11.8%), while over a third (34.2%) have access to private investments from private investors (24.2%) and crowd funding (10.0%). Only 10% rely on forms of venture capital (8.1%) and banks (1.9%). </w:t>
      </w:r>
    </w:p>
    <w:p w14:paraId="6DE81368" w14:textId="719388F1" w:rsidR="00B614A6" w:rsidRPr="00B614A6" w:rsidRDefault="003A181A" w:rsidP="004551C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b/>
          <w:bCs/>
        </w:rPr>
        <w:lastRenderedPageBreak/>
        <w:t xml:space="preserve">   </w:t>
      </w:r>
      <w:r w:rsidR="00B614A6">
        <w:rPr>
          <w:rFonts w:ascii="Times New Roman" w:hAnsi="Times New Roman" w:cs="Times New Roman"/>
          <w:b/>
          <w:bCs/>
        </w:rPr>
        <w:tab/>
      </w:r>
      <w:r w:rsidR="00B614A6">
        <w:rPr>
          <w:rFonts w:ascii="Times New Roman" w:hAnsi="Times New Roman" w:cs="Times New Roman"/>
        </w:rPr>
        <w:t xml:space="preserve">Most of the proposed technologies/products (Q3: 61%) are in either the pre-production or production phases (29% and 32% respectively), although some are already in global production (16%). </w:t>
      </w:r>
      <w:r w:rsidR="00D06EEB">
        <w:rPr>
          <w:rFonts w:ascii="Times New Roman" w:hAnsi="Times New Roman" w:cs="Times New Roman"/>
        </w:rPr>
        <w:t xml:space="preserve">Almost a quarter of these innovation proposals are focused on fundamentally new ideas (Q4: 24%), while the reset are oriented towards imitating technologies or products in some way. Moreover, almost half of the proposals are unique inventions or patented technology (Q5: 46%). Others are </w:t>
      </w:r>
      <w:r w:rsidR="00CE60B9">
        <w:rPr>
          <w:rFonts w:ascii="Times New Roman" w:hAnsi="Times New Roman" w:cs="Times New Roman"/>
        </w:rPr>
        <w:t xml:space="preserve">know-how and utility patents (22%) and industrial designs (11%). Within this context, the immediate </w:t>
      </w:r>
      <w:proofErr w:type="gramStart"/>
      <w:r w:rsidR="00CE60B9">
        <w:rPr>
          <w:rFonts w:ascii="Times New Roman" w:hAnsi="Times New Roman" w:cs="Times New Roman"/>
        </w:rPr>
        <w:t>goals of the majority of Russian high-tech startups and innovative SMEs is</w:t>
      </w:r>
      <w:proofErr w:type="gramEnd"/>
      <w:r w:rsidR="00CE60B9">
        <w:rPr>
          <w:rFonts w:ascii="Times New Roman" w:hAnsi="Times New Roman" w:cs="Times New Roman"/>
        </w:rPr>
        <w:t xml:space="preserve"> to expand their sales in the coming year (Q9: 58%). This seems quite natural for early-stage businesses. However, the hidden meaning of this </w:t>
      </w:r>
      <w:proofErr w:type="spellStart"/>
      <w:r w:rsidR="00CE60B9">
        <w:rPr>
          <w:rFonts w:ascii="Times New Roman" w:hAnsi="Times New Roman" w:cs="Times New Roman"/>
        </w:rPr>
        <w:t>interst</w:t>
      </w:r>
      <w:proofErr w:type="spellEnd"/>
      <w:r w:rsidR="00CE60B9">
        <w:rPr>
          <w:rFonts w:ascii="Times New Roman" w:hAnsi="Times New Roman" w:cs="Times New Roman"/>
        </w:rPr>
        <w:t xml:space="preserve"> becomes clear when combined with the intentions of the vast majority of startups to, in one way or another, sell or transfer their business to a buyer or partner (Q7: 88%). Far fewer are interested in a real partnership with prospects for developing their business as a joint venture (12%) than selling outright. This conclusion is affirmed with the </w:t>
      </w:r>
      <w:proofErr w:type="spellStart"/>
      <w:r w:rsidR="00CE60B9">
        <w:rPr>
          <w:rFonts w:ascii="Times New Roman" w:hAnsi="Times New Roman" w:cs="Times New Roman"/>
        </w:rPr>
        <w:t>conlusion</w:t>
      </w:r>
      <w:proofErr w:type="spellEnd"/>
      <w:r w:rsidR="00CE60B9">
        <w:rPr>
          <w:rFonts w:ascii="Times New Roman" w:hAnsi="Times New Roman" w:cs="Times New Roman"/>
        </w:rPr>
        <w:t xml:space="preserve"> that only around a quarter of enterprises surveyed are going to develop their products in the future (Q9: 26%). Further, very few enterprises intend to hire additional staff in the next year (6%), and none are planning to improve their capacities or managerial skills. </w:t>
      </w:r>
    </w:p>
    <w:p w14:paraId="48F1EA69" w14:textId="73DB1015" w:rsidR="0002475C" w:rsidRPr="00CE60B9" w:rsidRDefault="00CE60B9" w:rsidP="004551C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b/>
          <w:bCs/>
        </w:rPr>
        <w:tab/>
      </w:r>
      <w:r w:rsidR="004551CE">
        <w:rPr>
          <w:rFonts w:ascii="Times New Roman" w:hAnsi="Times New Roman" w:cs="Times New Roman"/>
        </w:rPr>
        <w:t xml:space="preserve">Such behaviors are reflected in the regional priority areas highlighted by the </w:t>
      </w:r>
      <w:proofErr w:type="spellStart"/>
      <w:r w:rsidR="004551CE">
        <w:rPr>
          <w:rFonts w:ascii="Times New Roman" w:hAnsi="Times New Roman" w:cs="Times New Roman"/>
        </w:rPr>
        <w:t>respondants</w:t>
      </w:r>
      <w:proofErr w:type="spellEnd"/>
      <w:r w:rsidR="004551CE">
        <w:rPr>
          <w:rFonts w:ascii="Times New Roman" w:hAnsi="Times New Roman" w:cs="Times New Roman"/>
        </w:rPr>
        <w:t xml:space="preserve">. Developed economies (OECD, EU) garner the most interest (Q10: 33.5%), as they can provide consistent investment and knowledge to startups. Close behind are the CIS and EEU (29%) states, which fit in with normative expectations due to the cultural and linguistic ties. There is also a higher likelihood of spillover effects. BRICS countries attract less interest (25%) due to their economies not providing a major source of investment, except for China. Additionally, the BRICS advantage of growing market size, huge investment absorption potential, and impressive scope for industrialization and innovation are of great importance. In particular, the view of their SMEs’ market scale can be obtained from the table shown in Figure 11. </w:t>
      </w:r>
    </w:p>
    <w:p w14:paraId="4157FE61" w14:textId="77777777" w:rsidR="00E20066" w:rsidRDefault="00E20066" w:rsidP="004551CE">
      <w:pPr>
        <w:widowControl w:val="0"/>
        <w:autoSpaceDE w:val="0"/>
        <w:autoSpaceDN w:val="0"/>
        <w:adjustRightInd w:val="0"/>
        <w:spacing w:line="360" w:lineRule="auto"/>
        <w:jc w:val="both"/>
        <w:rPr>
          <w:rFonts w:ascii="Times New Roman" w:hAnsi="Times New Roman" w:cs="Times New Roman"/>
        </w:rPr>
      </w:pPr>
    </w:p>
    <w:p w14:paraId="3C80DD6B" w14:textId="77777777" w:rsidR="006550EC" w:rsidRDefault="0002475C" w:rsidP="00E20066">
      <w:pPr>
        <w:widowControl w:val="0"/>
        <w:autoSpaceDE w:val="0"/>
        <w:autoSpaceDN w:val="0"/>
        <w:adjustRightInd w:val="0"/>
        <w:jc w:val="both"/>
        <w:rPr>
          <w:rFonts w:ascii="Times New Roman" w:hAnsi="Times New Roman" w:cs="Times New Roman"/>
        </w:rPr>
      </w:pPr>
      <w:r w:rsidRPr="00E20066">
        <w:rPr>
          <w:rFonts w:ascii="Times New Roman" w:hAnsi="Times New Roman" w:cs="Times New Roman"/>
        </w:rPr>
        <w:t> </w:t>
      </w:r>
    </w:p>
    <w:p w14:paraId="4601715B" w14:textId="77777777" w:rsidR="006550EC" w:rsidRDefault="006550EC" w:rsidP="00E20066">
      <w:pPr>
        <w:widowControl w:val="0"/>
        <w:autoSpaceDE w:val="0"/>
        <w:autoSpaceDN w:val="0"/>
        <w:adjustRightInd w:val="0"/>
        <w:jc w:val="both"/>
        <w:rPr>
          <w:rFonts w:ascii="Times New Roman" w:hAnsi="Times New Roman" w:cs="Times New Roman"/>
        </w:rPr>
      </w:pPr>
    </w:p>
    <w:p w14:paraId="40669C2E" w14:textId="77777777" w:rsidR="006550EC" w:rsidRDefault="006550EC" w:rsidP="00E20066">
      <w:pPr>
        <w:widowControl w:val="0"/>
        <w:autoSpaceDE w:val="0"/>
        <w:autoSpaceDN w:val="0"/>
        <w:adjustRightInd w:val="0"/>
        <w:jc w:val="both"/>
        <w:rPr>
          <w:rFonts w:ascii="Times New Roman" w:hAnsi="Times New Roman" w:cs="Times New Roman"/>
        </w:rPr>
      </w:pPr>
    </w:p>
    <w:p w14:paraId="3B826EAC" w14:textId="77777777" w:rsidR="006550EC" w:rsidRDefault="006550EC" w:rsidP="00E20066">
      <w:pPr>
        <w:widowControl w:val="0"/>
        <w:autoSpaceDE w:val="0"/>
        <w:autoSpaceDN w:val="0"/>
        <w:adjustRightInd w:val="0"/>
        <w:jc w:val="both"/>
        <w:rPr>
          <w:rFonts w:ascii="Times New Roman" w:hAnsi="Times New Roman" w:cs="Times New Roman"/>
        </w:rPr>
      </w:pPr>
    </w:p>
    <w:p w14:paraId="15DC8DC9" w14:textId="77777777" w:rsidR="006550EC" w:rsidRDefault="006550EC" w:rsidP="00E20066">
      <w:pPr>
        <w:widowControl w:val="0"/>
        <w:autoSpaceDE w:val="0"/>
        <w:autoSpaceDN w:val="0"/>
        <w:adjustRightInd w:val="0"/>
        <w:jc w:val="both"/>
        <w:rPr>
          <w:rFonts w:ascii="Times New Roman" w:hAnsi="Times New Roman" w:cs="Times New Roman"/>
        </w:rPr>
      </w:pPr>
    </w:p>
    <w:p w14:paraId="49380E91" w14:textId="77777777" w:rsidR="006550EC" w:rsidRDefault="006550EC" w:rsidP="00E20066">
      <w:pPr>
        <w:widowControl w:val="0"/>
        <w:autoSpaceDE w:val="0"/>
        <w:autoSpaceDN w:val="0"/>
        <w:adjustRightInd w:val="0"/>
        <w:jc w:val="both"/>
        <w:rPr>
          <w:rFonts w:ascii="Times New Roman" w:hAnsi="Times New Roman" w:cs="Times New Roman"/>
        </w:rPr>
      </w:pPr>
    </w:p>
    <w:p w14:paraId="0693B383" w14:textId="77777777" w:rsidR="006550EC" w:rsidRDefault="006550EC" w:rsidP="00E20066">
      <w:pPr>
        <w:widowControl w:val="0"/>
        <w:autoSpaceDE w:val="0"/>
        <w:autoSpaceDN w:val="0"/>
        <w:adjustRightInd w:val="0"/>
        <w:jc w:val="both"/>
        <w:rPr>
          <w:rFonts w:ascii="Times New Roman" w:hAnsi="Times New Roman" w:cs="Times New Roman"/>
        </w:rPr>
      </w:pPr>
    </w:p>
    <w:p w14:paraId="56A14C42" w14:textId="36BB2EDC" w:rsidR="0002475C" w:rsidRPr="004551CE" w:rsidRDefault="00035AFF" w:rsidP="00E20066">
      <w:pPr>
        <w:widowControl w:val="0"/>
        <w:autoSpaceDE w:val="0"/>
        <w:autoSpaceDN w:val="0"/>
        <w:adjustRightInd w:val="0"/>
        <w:jc w:val="both"/>
        <w:rPr>
          <w:rFonts w:ascii="Times New Roman" w:hAnsi="Times New Roman" w:cs="Times New Roman"/>
          <w:b/>
          <w:bCs/>
        </w:rPr>
      </w:pPr>
      <w:r w:rsidRPr="004551CE">
        <w:rPr>
          <w:rFonts w:ascii="Times New Roman" w:hAnsi="Times New Roman" w:cs="Times New Roman"/>
          <w:b/>
          <w:bCs/>
        </w:rPr>
        <w:lastRenderedPageBreak/>
        <w:t>Figure 11</w:t>
      </w:r>
      <w:r w:rsidR="0002475C" w:rsidRPr="004551CE">
        <w:rPr>
          <w:rFonts w:ascii="Times New Roman" w:hAnsi="Times New Roman" w:cs="Times New Roman"/>
          <w:b/>
          <w:bCs/>
        </w:rPr>
        <w:t>. The SME landscape with BRICS member countries</w:t>
      </w:r>
    </w:p>
    <w:p w14:paraId="22BB9BE4" w14:textId="13058A18" w:rsidR="0002475C" w:rsidRDefault="0002475C" w:rsidP="00E20066">
      <w:pPr>
        <w:widowControl w:val="0"/>
        <w:autoSpaceDE w:val="0"/>
        <w:autoSpaceDN w:val="0"/>
        <w:adjustRightInd w:val="0"/>
        <w:jc w:val="both"/>
        <w:rPr>
          <w:rFonts w:ascii="Times New Roman" w:hAnsi="Times New Roman" w:cs="Times New Roman"/>
        </w:rPr>
      </w:pPr>
    </w:p>
    <w:p w14:paraId="70482850" w14:textId="462A8B1D" w:rsidR="004E7B74" w:rsidRDefault="00E97333" w:rsidP="00E20066">
      <w:pPr>
        <w:widowControl w:val="0"/>
        <w:autoSpaceDE w:val="0"/>
        <w:autoSpaceDN w:val="0"/>
        <w:adjustRightInd w:val="0"/>
        <w:jc w:val="both"/>
        <w:rPr>
          <w:rFonts w:ascii="Times New Roman" w:hAnsi="Times New Roman" w:cs="Times New Roman"/>
        </w:rPr>
      </w:pPr>
      <w:r>
        <w:rPr>
          <w:noProof/>
          <w:lang w:eastAsia="ru-RU"/>
        </w:rPr>
        <w:drawing>
          <wp:inline distT="0" distB="0" distL="0" distR="0" wp14:anchorId="568F6F9E" wp14:editId="55CCAEDC">
            <wp:extent cx="5943600" cy="5068570"/>
            <wp:effectExtent l="0" t="0" r="0" b="1143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068570"/>
                    </a:xfrm>
                    <a:prstGeom prst="rect">
                      <a:avLst/>
                    </a:prstGeom>
                    <a:noFill/>
                    <a:ln>
                      <a:noFill/>
                    </a:ln>
                  </pic:spPr>
                </pic:pic>
              </a:graphicData>
            </a:graphic>
          </wp:inline>
        </w:drawing>
      </w:r>
    </w:p>
    <w:p w14:paraId="2D827D3F" w14:textId="1640AD22" w:rsidR="0002475C" w:rsidRPr="00E20066" w:rsidRDefault="0002475C" w:rsidP="00E20066">
      <w:pPr>
        <w:widowControl w:val="0"/>
        <w:autoSpaceDE w:val="0"/>
        <w:autoSpaceDN w:val="0"/>
        <w:adjustRightInd w:val="0"/>
        <w:jc w:val="both"/>
        <w:rPr>
          <w:rFonts w:ascii="Times New Roman" w:hAnsi="Times New Roman" w:cs="Times New Roman"/>
          <w:sz w:val="20"/>
          <w:szCs w:val="20"/>
        </w:rPr>
      </w:pPr>
      <w:r w:rsidRPr="00E20066">
        <w:rPr>
          <w:rFonts w:ascii="Times New Roman" w:hAnsi="Times New Roman" w:cs="Times New Roman"/>
          <w:sz w:val="20"/>
          <w:szCs w:val="20"/>
        </w:rPr>
        <w:t xml:space="preserve">Source: </w:t>
      </w:r>
      <w:r w:rsidR="004D2E94">
        <w:rPr>
          <w:rFonts w:ascii="Times New Roman" w:hAnsi="Times New Roman" w:cs="Times New Roman"/>
          <w:sz w:val="20"/>
          <w:szCs w:val="20"/>
        </w:rPr>
        <w:t xml:space="preserve">Gearing BRICS SMEs for global competitiveness. Financial Services Sector Working Group. The Role of BRICS in stimulating SME growth. </w:t>
      </w:r>
      <w:proofErr w:type="gramStart"/>
      <w:r w:rsidR="004D2E94">
        <w:rPr>
          <w:rFonts w:ascii="Times New Roman" w:hAnsi="Times New Roman" w:cs="Times New Roman"/>
          <w:sz w:val="20"/>
          <w:szCs w:val="20"/>
        </w:rPr>
        <w:t>National Empowerment Fund.</w:t>
      </w:r>
      <w:proofErr w:type="gramEnd"/>
      <w:r w:rsidR="004D2E94">
        <w:rPr>
          <w:rFonts w:ascii="Times New Roman" w:hAnsi="Times New Roman" w:cs="Times New Roman"/>
          <w:sz w:val="20"/>
          <w:szCs w:val="20"/>
        </w:rPr>
        <w:t xml:space="preserve"> May 2018. </w:t>
      </w:r>
    </w:p>
    <w:p w14:paraId="020B9CBA" w14:textId="77777777" w:rsidR="0002475C" w:rsidRPr="00E20066" w:rsidRDefault="0002475C" w:rsidP="00E20066">
      <w:pPr>
        <w:widowControl w:val="0"/>
        <w:autoSpaceDE w:val="0"/>
        <w:autoSpaceDN w:val="0"/>
        <w:adjustRightInd w:val="0"/>
        <w:jc w:val="both"/>
        <w:rPr>
          <w:rFonts w:ascii="Times New Roman" w:hAnsi="Times New Roman" w:cs="Times New Roman"/>
        </w:rPr>
      </w:pPr>
    </w:p>
    <w:p w14:paraId="76C524A5" w14:textId="7EF9AAE5" w:rsidR="004551CE" w:rsidRDefault="004551CE" w:rsidP="003826E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t xml:space="preserve">As can be seen in this table, the SMEs in BRICS economies make critical contributions to GDP (from 9% in India to 60% in China), and even more so in employment in member countries (from 25% in Russia to 80% in China). A key </w:t>
      </w:r>
      <w:r w:rsidR="001E6C9E">
        <w:rPr>
          <w:rFonts w:ascii="Times New Roman" w:hAnsi="Times New Roman" w:cs="Times New Roman"/>
        </w:rPr>
        <w:t xml:space="preserve">factor in the economic growth of SMEs is in innovation technologies and products as proposed by high-tech start-ups. For all these enterprises, and not only those in Russia, it is often difficulty to access private financing; the majority lack such financing at all. Globally, as follows from Figure 12, the majority of such funds are internally sourced (72-74%). About a </w:t>
      </w:r>
      <w:proofErr w:type="spellStart"/>
      <w:r w:rsidR="001E6C9E">
        <w:rPr>
          <w:rFonts w:ascii="Times New Roman" w:hAnsi="Times New Roman" w:cs="Times New Roman"/>
        </w:rPr>
        <w:t>combinted</w:t>
      </w:r>
      <w:proofErr w:type="spellEnd"/>
      <w:r w:rsidR="001E6C9E">
        <w:rPr>
          <w:rFonts w:ascii="Times New Roman" w:hAnsi="Times New Roman" w:cs="Times New Roman"/>
        </w:rPr>
        <w:t xml:space="preserve"> quarter of all financing is through banks (14%), supplier credit (5%), and equities or stock sales (4%). </w:t>
      </w:r>
    </w:p>
    <w:p w14:paraId="58BCFC83" w14:textId="77777777" w:rsidR="004D2E94" w:rsidRDefault="004D2E94" w:rsidP="00E20066">
      <w:pPr>
        <w:widowControl w:val="0"/>
        <w:autoSpaceDE w:val="0"/>
        <w:autoSpaceDN w:val="0"/>
        <w:adjustRightInd w:val="0"/>
        <w:jc w:val="both"/>
        <w:rPr>
          <w:rFonts w:ascii="Times New Roman" w:hAnsi="Times New Roman" w:cs="Times New Roman"/>
        </w:rPr>
      </w:pPr>
    </w:p>
    <w:p w14:paraId="7E900C44" w14:textId="6D97DFE0" w:rsidR="00E97333" w:rsidRPr="004551CE" w:rsidRDefault="0002475C" w:rsidP="00E20066">
      <w:pPr>
        <w:widowControl w:val="0"/>
        <w:autoSpaceDE w:val="0"/>
        <w:autoSpaceDN w:val="0"/>
        <w:adjustRightInd w:val="0"/>
        <w:jc w:val="both"/>
        <w:rPr>
          <w:rFonts w:ascii="Times New Roman" w:hAnsi="Times New Roman" w:cs="Times New Roman"/>
          <w:b/>
          <w:bCs/>
        </w:rPr>
      </w:pPr>
      <w:r w:rsidRPr="004551CE">
        <w:rPr>
          <w:rFonts w:ascii="Times New Roman" w:hAnsi="Times New Roman" w:cs="Times New Roman"/>
          <w:b/>
          <w:bCs/>
        </w:rPr>
        <w:lastRenderedPageBreak/>
        <w:t>FIGURE 1</w:t>
      </w:r>
      <w:r w:rsidR="00035AFF" w:rsidRPr="004551CE">
        <w:rPr>
          <w:rFonts w:ascii="Times New Roman" w:hAnsi="Times New Roman" w:cs="Times New Roman"/>
          <w:b/>
          <w:bCs/>
        </w:rPr>
        <w:t>2</w:t>
      </w:r>
      <w:r w:rsidRPr="004551CE">
        <w:rPr>
          <w:rFonts w:ascii="Times New Roman" w:hAnsi="Times New Roman" w:cs="Times New Roman"/>
          <w:b/>
          <w:bCs/>
        </w:rPr>
        <w:t>.</w:t>
      </w:r>
      <w:r w:rsidR="00E97333" w:rsidRPr="004551CE">
        <w:rPr>
          <w:rFonts w:ascii="Times New Roman" w:hAnsi="Times New Roman" w:cs="Times New Roman"/>
          <w:b/>
          <w:bCs/>
        </w:rPr>
        <w:t xml:space="preserve"> Global funding sources for SMEs</w:t>
      </w:r>
    </w:p>
    <w:p w14:paraId="77339884" w14:textId="2DD3A50B" w:rsidR="00E97333" w:rsidRPr="00E20066" w:rsidRDefault="00035AFF" w:rsidP="00E20066">
      <w:pPr>
        <w:widowControl w:val="0"/>
        <w:autoSpaceDE w:val="0"/>
        <w:autoSpaceDN w:val="0"/>
        <w:adjustRightInd w:val="0"/>
        <w:jc w:val="both"/>
        <w:rPr>
          <w:rFonts w:ascii="Times New Roman" w:hAnsi="Times New Roman" w:cs="Times New Roman"/>
        </w:rPr>
      </w:pPr>
      <w:r>
        <w:rPr>
          <w:rFonts w:ascii="Times New Roman" w:hAnsi="Times New Roman" w:cs="Times New Roman"/>
          <w:noProof/>
          <w:lang w:eastAsia="ru-RU"/>
        </w:rPr>
        <mc:AlternateContent>
          <mc:Choice Requires="wpi">
            <w:drawing>
              <wp:anchor distT="0" distB="0" distL="114300" distR="114300" simplePos="0" relativeHeight="251661312" behindDoc="0" locked="0" layoutInCell="1" allowOverlap="1" wp14:anchorId="7315B7CB" wp14:editId="6B1DD7E0">
                <wp:simplePos x="0" y="0"/>
                <wp:positionH relativeFrom="column">
                  <wp:posOffset>1531880</wp:posOffset>
                </wp:positionH>
                <wp:positionV relativeFrom="paragraph">
                  <wp:posOffset>955631</wp:posOffset>
                </wp:positionV>
                <wp:extent cx="360" cy="360"/>
                <wp:effectExtent l="50800" t="50800" r="50800" b="50800"/>
                <wp:wrapNone/>
                <wp:docPr id="2"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C720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9.2pt;margin-top:73.85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">
                <v:imagedata r:id="rId22" o:title=""/>
              </v:shape>
            </w:pict>
          </mc:Fallback>
        </mc:AlternateContent>
      </w:r>
    </w:p>
    <w:p w14:paraId="2868B05C" w14:textId="2B6F6260" w:rsidR="0002475C" w:rsidRPr="00E20066" w:rsidRDefault="00C543D3" w:rsidP="00E20066">
      <w:pPr>
        <w:widowControl w:val="0"/>
        <w:autoSpaceDE w:val="0"/>
        <w:autoSpaceDN w:val="0"/>
        <w:adjustRightInd w:val="0"/>
        <w:jc w:val="both"/>
        <w:rPr>
          <w:rFonts w:ascii="Times New Roman" w:hAnsi="Times New Roman" w:cs="Times New Roman"/>
        </w:rPr>
      </w:pPr>
      <w:r>
        <w:rPr>
          <w:noProof/>
          <w:lang w:eastAsia="ru-RU"/>
        </w:rPr>
        <mc:AlternateContent>
          <mc:Choice Requires="wpi">
            <w:drawing>
              <wp:anchor distT="0" distB="0" distL="114300" distR="114300" simplePos="0" relativeHeight="251662336" behindDoc="0" locked="0" layoutInCell="1" allowOverlap="1" wp14:anchorId="2BA6CE78" wp14:editId="796C34B2">
                <wp:simplePos x="0" y="0"/>
                <wp:positionH relativeFrom="column">
                  <wp:posOffset>-22240</wp:posOffset>
                </wp:positionH>
                <wp:positionV relativeFrom="paragraph">
                  <wp:posOffset>-190756</wp:posOffset>
                </wp:positionV>
                <wp:extent cx="2556360" cy="483120"/>
                <wp:effectExtent l="63500" t="50800" r="60325" b="63500"/>
                <wp:wrapNone/>
                <wp:docPr id="6" name="Ink 13"/>
                <wp:cNvGraphicFramePr/>
                <a:graphic xmlns:a="http://schemas.openxmlformats.org/drawingml/2006/main">
                  <a:graphicData uri="http://schemas.microsoft.com/office/word/2010/wordprocessingInk">
                    <w14:contentPart bwMode="auto" r:id="rId23">
                      <w14:nvContentPartPr>
                        <w14:cNvContentPartPr/>
                      </w14:nvContentPartPr>
                      <w14:xfrm>
                        <a:off x="0" y="0"/>
                        <a:ext cx="2556360" cy="483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072F22" id="Ink 13" o:spid="_x0000_s1026" type="#_x0000_t75" style="position:absolute;margin-left:-3.15pt;margin-top:-16.4pt;width:204.15pt;height:40.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">
                <v:imagedata r:id="rId24" o:title=""/>
              </v:shape>
            </w:pict>
          </mc:Fallback>
        </mc:AlternateContent>
      </w:r>
      <w:r w:rsidR="00035AFF">
        <w:rPr>
          <w:noProof/>
          <w:lang w:eastAsia="ru-RU"/>
        </w:rPr>
        <mc:AlternateContent>
          <mc:Choice Requires="wpi">
            <w:drawing>
              <wp:anchor distT="0" distB="0" distL="114300" distR="114300" simplePos="0" relativeHeight="251660288" behindDoc="0" locked="0" layoutInCell="1" allowOverlap="1" wp14:anchorId="316F20BE" wp14:editId="391DA5B5">
                <wp:simplePos x="0" y="0"/>
                <wp:positionH relativeFrom="column">
                  <wp:posOffset>-7120</wp:posOffset>
                </wp:positionH>
                <wp:positionV relativeFrom="paragraph">
                  <wp:posOffset>57284</wp:posOffset>
                </wp:positionV>
                <wp:extent cx="406440" cy="133560"/>
                <wp:effectExtent l="38100" t="38100" r="0" b="44450"/>
                <wp:wrapNone/>
                <wp:docPr id="7"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406440" cy="133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0EC6DD" id="Ink 8" o:spid="_x0000_s1026" type="#_x0000_t75" style="position:absolute;margin-left:-1.25pt;margin-top:3.8pt;width:33.4pt;height:1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">
                <v:imagedata r:id="rId26" o:title=""/>
              </v:shape>
            </w:pict>
          </mc:Fallback>
        </mc:AlternateContent>
      </w:r>
      <w:r w:rsidR="00035AFF">
        <w:rPr>
          <w:noProof/>
          <w:lang w:eastAsia="ru-RU"/>
        </w:rPr>
        <mc:AlternateContent>
          <mc:Choice Requires="wpi">
            <w:drawing>
              <wp:anchor distT="0" distB="0" distL="114300" distR="114300" simplePos="0" relativeHeight="251659264" behindDoc="0" locked="0" layoutInCell="1" allowOverlap="1" wp14:anchorId="63EDFB34" wp14:editId="416AE845">
                <wp:simplePos x="0" y="0"/>
                <wp:positionH relativeFrom="column">
                  <wp:posOffset>-28720</wp:posOffset>
                </wp:positionH>
                <wp:positionV relativeFrom="paragraph">
                  <wp:posOffset>123884</wp:posOffset>
                </wp:positionV>
                <wp:extent cx="279720" cy="60480"/>
                <wp:effectExtent l="0" t="38100" r="38100" b="41275"/>
                <wp:wrapNone/>
                <wp:docPr id="8" name="Ink 7"/>
                <wp:cNvGraphicFramePr/>
                <a:graphic xmlns:a="http://schemas.openxmlformats.org/drawingml/2006/main">
                  <a:graphicData uri="http://schemas.microsoft.com/office/word/2010/wordprocessingInk">
                    <w14:contentPart bwMode="auto" r:id="rId27">
                      <w14:nvContentPartPr>
                        <w14:cNvContentPartPr/>
                      </w14:nvContentPartPr>
                      <w14:xfrm>
                        <a:off x="0" y="0"/>
                        <a:ext cx="279720" cy="60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2534BC" id="Ink 7" o:spid="_x0000_s1026" type="#_x0000_t75" style="position:absolute;margin-left:-2.95pt;margin-top:9.05pt;width:23.45pt;height: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">
                <v:imagedata r:id="rId28" o:title=""/>
              </v:shape>
            </w:pict>
          </mc:Fallback>
        </mc:AlternateContent>
      </w:r>
      <w:r w:rsidR="00E97333">
        <w:rPr>
          <w:noProof/>
          <w:lang w:eastAsia="ru-RU"/>
        </w:rPr>
        <w:drawing>
          <wp:inline distT="0" distB="0" distL="0" distR="0" wp14:anchorId="785D2097" wp14:editId="472E821B">
            <wp:extent cx="5930265" cy="344868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0265" cy="3448685"/>
                    </a:xfrm>
                    <a:prstGeom prst="rect">
                      <a:avLst/>
                    </a:prstGeom>
                    <a:noFill/>
                    <a:ln>
                      <a:noFill/>
                    </a:ln>
                  </pic:spPr>
                </pic:pic>
              </a:graphicData>
            </a:graphic>
          </wp:inline>
        </w:drawing>
      </w:r>
    </w:p>
    <w:p w14:paraId="2C0007EF" w14:textId="37ADE49F" w:rsidR="004D2E94" w:rsidRPr="001A2B1A" w:rsidRDefault="004D2E94" w:rsidP="004D2E94">
      <w:pPr>
        <w:widowControl w:val="0"/>
        <w:autoSpaceDE w:val="0"/>
        <w:autoSpaceDN w:val="0"/>
        <w:adjustRightInd w:val="0"/>
        <w:jc w:val="both"/>
        <w:rPr>
          <w:rFonts w:ascii="Times New Roman" w:hAnsi="Times New Roman" w:cs="Times New Roman"/>
          <w:sz w:val="20"/>
          <w:szCs w:val="20"/>
        </w:rPr>
      </w:pPr>
      <w:r w:rsidRPr="001A2B1A">
        <w:rPr>
          <w:rFonts w:ascii="Times New Roman" w:hAnsi="Times New Roman" w:cs="Times New Roman"/>
          <w:sz w:val="20"/>
          <w:szCs w:val="20"/>
        </w:rPr>
        <w:t xml:space="preserve">Source: </w:t>
      </w:r>
      <w:r>
        <w:rPr>
          <w:rFonts w:ascii="Times New Roman" w:hAnsi="Times New Roman" w:cs="Times New Roman"/>
          <w:sz w:val="20"/>
          <w:szCs w:val="20"/>
        </w:rPr>
        <w:t xml:space="preserve">Gearing BRICS SMEs for global competitiveness. Financial Services Sector Working Group. The Role of BRICS in stimulating SME growth. </w:t>
      </w:r>
      <w:proofErr w:type="gramStart"/>
      <w:r>
        <w:rPr>
          <w:rFonts w:ascii="Times New Roman" w:hAnsi="Times New Roman" w:cs="Times New Roman"/>
          <w:sz w:val="20"/>
          <w:szCs w:val="20"/>
        </w:rPr>
        <w:t>National Empowerment Fund.</w:t>
      </w:r>
      <w:proofErr w:type="gramEnd"/>
      <w:r>
        <w:rPr>
          <w:rFonts w:ascii="Times New Roman" w:hAnsi="Times New Roman" w:cs="Times New Roman"/>
          <w:sz w:val="20"/>
          <w:szCs w:val="20"/>
        </w:rPr>
        <w:t xml:space="preserve"> May 2018. </w:t>
      </w:r>
    </w:p>
    <w:p w14:paraId="2855BFF7" w14:textId="7F744ECD" w:rsidR="0002475C" w:rsidRPr="00E20066" w:rsidRDefault="0002475C" w:rsidP="00E20066">
      <w:pPr>
        <w:widowControl w:val="0"/>
        <w:autoSpaceDE w:val="0"/>
        <w:autoSpaceDN w:val="0"/>
        <w:adjustRightInd w:val="0"/>
        <w:jc w:val="both"/>
        <w:rPr>
          <w:rFonts w:ascii="Times New Roman" w:hAnsi="Times New Roman" w:cs="Times New Roman"/>
        </w:rPr>
      </w:pPr>
    </w:p>
    <w:p w14:paraId="3C091BBB" w14:textId="6E97250C" w:rsidR="001E6C9E" w:rsidRDefault="001E6C9E" w:rsidP="003826E8">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The contrasting picture of financial security for Russian high-tech start-ups and innovative SME is a serious challenge to the sustainability of Russia’s economic growth. This points to one of the most important priorities of the BRICS interstate policy. </w:t>
      </w:r>
      <w:r w:rsidR="00CC5522">
        <w:rPr>
          <w:rFonts w:ascii="Times New Roman" w:hAnsi="Times New Roman" w:cs="Times New Roman"/>
        </w:rPr>
        <w:t xml:space="preserve">Governments of the member countries are paying more serious attention to this area of joint funding cooperation. Starting from 2017, there are developing mechanisms for mutual export supporting and coordination. In particular, there are preparations to sign a Cooperation Agreement on the BRICS insurance and reinsurance collaboration as a basis for cooperation between their export credit agencies. In 2018, a Memorandum of Understanding between the BRICS Business Council and New Development Bank (NDB) has been signed to expand effective access to international financing for Russian SMEs. The BRICS Financial Service Working Group (FSWG) has developed a number of projects to establish an SME Fund by the NDB and SME crowd-funding digital platform for promoting their innovation activity and infrastructural cooperation (BRICS 2018). </w:t>
      </w:r>
      <w:r w:rsidR="003826E8">
        <w:rPr>
          <w:rFonts w:ascii="Times New Roman" w:hAnsi="Times New Roman" w:cs="Times New Roman"/>
        </w:rPr>
        <w:t xml:space="preserve">These efforts also aim to create a joint rating agency, international payment card, insurance support, and SME inclusive financing systems, as well as mechanisms for promoting and coordinating sovereign fund communications between member states (BRICS 2019). </w:t>
      </w:r>
    </w:p>
    <w:p w14:paraId="66C18B6D" w14:textId="1F3BA2A7" w:rsidR="0002475C" w:rsidRPr="003826E8" w:rsidRDefault="003826E8" w:rsidP="003826E8">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lastRenderedPageBreak/>
        <w:t xml:space="preserve">Such steps would contribute both to the growth of OFDI potential for Russian innovation businesses and to lowering the barriers to entry into domestic markets of other BRICS member countries with the intention to make better use of each other’s complementary advantages. This is shown in Table 3. </w:t>
      </w:r>
    </w:p>
    <w:p w14:paraId="74A2B1B6" w14:textId="77777777" w:rsidR="004D2E94" w:rsidRPr="009B56F1" w:rsidRDefault="004D2E94" w:rsidP="00E20066">
      <w:pPr>
        <w:widowControl w:val="0"/>
        <w:autoSpaceDE w:val="0"/>
        <w:autoSpaceDN w:val="0"/>
        <w:adjustRightInd w:val="0"/>
        <w:jc w:val="both"/>
        <w:rPr>
          <w:rFonts w:ascii="Times New Roman" w:hAnsi="Times New Roman" w:cs="Times New Roman"/>
          <w:b/>
          <w:bCs/>
        </w:rPr>
      </w:pPr>
    </w:p>
    <w:p w14:paraId="638F6BA7" w14:textId="47404041" w:rsidR="0002475C" w:rsidRPr="003826E8" w:rsidRDefault="0002475C" w:rsidP="00E20066">
      <w:pPr>
        <w:widowControl w:val="0"/>
        <w:autoSpaceDE w:val="0"/>
        <w:autoSpaceDN w:val="0"/>
        <w:adjustRightInd w:val="0"/>
        <w:jc w:val="both"/>
        <w:rPr>
          <w:rFonts w:ascii="Times New Roman" w:hAnsi="Times New Roman" w:cs="Times New Roman"/>
          <w:b/>
          <w:bCs/>
        </w:rPr>
      </w:pPr>
      <w:r w:rsidRPr="00E20066">
        <w:rPr>
          <w:rFonts w:ascii="Times New Roman" w:hAnsi="Times New Roman" w:cs="Times New Roman"/>
        </w:rPr>
        <w:t> </w:t>
      </w:r>
      <w:r w:rsidRPr="003826E8">
        <w:rPr>
          <w:rFonts w:ascii="Times New Roman" w:hAnsi="Times New Roman" w:cs="Times New Roman"/>
          <w:b/>
          <w:bCs/>
        </w:rPr>
        <w:t xml:space="preserve">Table 3. </w:t>
      </w:r>
      <w:r w:rsidR="003F26D9">
        <w:rPr>
          <w:rFonts w:ascii="Times New Roman" w:hAnsi="Times New Roman" w:cs="Times New Roman"/>
          <w:b/>
          <w:bCs/>
        </w:rPr>
        <w:t xml:space="preserve">Comparative advantages of </w:t>
      </w:r>
      <w:r w:rsidRPr="003826E8">
        <w:rPr>
          <w:rFonts w:ascii="Times New Roman" w:hAnsi="Times New Roman" w:cs="Times New Roman"/>
          <w:b/>
          <w:bCs/>
        </w:rPr>
        <w:t xml:space="preserve">BRICS countries </w:t>
      </w:r>
    </w:p>
    <w:p w14:paraId="718CC468" w14:textId="77777777" w:rsidR="0002475C" w:rsidRPr="00E20066" w:rsidRDefault="0002475C" w:rsidP="00E20066">
      <w:pPr>
        <w:widowControl w:val="0"/>
        <w:autoSpaceDE w:val="0"/>
        <w:autoSpaceDN w:val="0"/>
        <w:adjustRightInd w:val="0"/>
        <w:jc w:val="both"/>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9"/>
        <w:gridCol w:w="708"/>
        <w:gridCol w:w="709"/>
        <w:gridCol w:w="709"/>
        <w:gridCol w:w="709"/>
        <w:gridCol w:w="850"/>
        <w:gridCol w:w="709"/>
        <w:gridCol w:w="709"/>
        <w:gridCol w:w="708"/>
      </w:tblGrid>
      <w:tr w:rsidR="0002475C" w:rsidRPr="0002475C" w14:paraId="7F7DB11B" w14:textId="77777777" w:rsidTr="0002475C">
        <w:tc>
          <w:tcPr>
            <w:tcW w:w="1418" w:type="dxa"/>
            <w:vMerge w:val="restart"/>
            <w:shd w:val="clear" w:color="auto" w:fill="auto"/>
          </w:tcPr>
          <w:p w14:paraId="0B7DC852" w14:textId="77777777" w:rsidR="00E20066" w:rsidRDefault="0002475C" w:rsidP="00E20066">
            <w:pPr>
              <w:jc w:val="center"/>
              <w:rPr>
                <w:rFonts w:ascii="Times New Roman" w:hAnsi="Times New Roman"/>
                <w:sz w:val="20"/>
                <w:szCs w:val="20"/>
              </w:rPr>
            </w:pPr>
            <w:r w:rsidRPr="00E20066">
              <w:rPr>
                <w:rFonts w:ascii="Times New Roman" w:hAnsi="Times New Roman"/>
                <w:sz w:val="20"/>
                <w:szCs w:val="20"/>
              </w:rPr>
              <w:t>Country</w:t>
            </w:r>
            <w:r w:rsidR="00E20066">
              <w:rPr>
                <w:rFonts w:ascii="Times New Roman" w:hAnsi="Times New Roman"/>
                <w:sz w:val="20"/>
                <w:szCs w:val="20"/>
              </w:rPr>
              <w:t xml:space="preserve"> </w:t>
            </w:r>
          </w:p>
          <w:p w14:paraId="4792E810" w14:textId="737AAE07" w:rsidR="0002475C" w:rsidRPr="00E20066" w:rsidRDefault="0002475C" w:rsidP="00E20066">
            <w:pPr>
              <w:jc w:val="center"/>
              <w:rPr>
                <w:rFonts w:ascii="Times New Roman" w:hAnsi="Times New Roman"/>
                <w:sz w:val="20"/>
                <w:szCs w:val="20"/>
              </w:rPr>
            </w:pPr>
            <w:r w:rsidRPr="00E20066">
              <w:rPr>
                <w:rFonts w:ascii="Times New Roman" w:hAnsi="Times New Roman"/>
                <w:sz w:val="20"/>
                <w:szCs w:val="20"/>
              </w:rPr>
              <w:t>Input rank</w:t>
            </w:r>
          </w:p>
        </w:tc>
        <w:tc>
          <w:tcPr>
            <w:tcW w:w="1418" w:type="dxa"/>
            <w:gridSpan w:val="2"/>
            <w:shd w:val="clear" w:color="auto" w:fill="auto"/>
          </w:tcPr>
          <w:p w14:paraId="69DD9343" w14:textId="77777777" w:rsidR="0002475C" w:rsidRPr="00E20066" w:rsidRDefault="0002475C" w:rsidP="0002475C">
            <w:pPr>
              <w:jc w:val="both"/>
              <w:rPr>
                <w:rFonts w:ascii="Times New Roman" w:hAnsi="Times New Roman"/>
                <w:sz w:val="20"/>
                <w:szCs w:val="20"/>
              </w:rPr>
            </w:pPr>
            <w:r w:rsidRPr="00E20066">
              <w:rPr>
                <w:rFonts w:ascii="Times New Roman" w:hAnsi="Times New Roman"/>
                <w:sz w:val="20"/>
                <w:szCs w:val="20"/>
              </w:rPr>
              <w:t xml:space="preserve">         Brazil</w:t>
            </w:r>
          </w:p>
        </w:tc>
        <w:tc>
          <w:tcPr>
            <w:tcW w:w="1417" w:type="dxa"/>
            <w:gridSpan w:val="2"/>
            <w:shd w:val="clear" w:color="auto" w:fill="auto"/>
          </w:tcPr>
          <w:p w14:paraId="74676F4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Russia</w:t>
            </w:r>
          </w:p>
        </w:tc>
        <w:tc>
          <w:tcPr>
            <w:tcW w:w="1418" w:type="dxa"/>
            <w:gridSpan w:val="2"/>
            <w:shd w:val="clear" w:color="auto" w:fill="auto"/>
          </w:tcPr>
          <w:p w14:paraId="3F25770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India</w:t>
            </w:r>
          </w:p>
        </w:tc>
        <w:tc>
          <w:tcPr>
            <w:tcW w:w="1559" w:type="dxa"/>
            <w:gridSpan w:val="2"/>
            <w:shd w:val="clear" w:color="auto" w:fill="auto"/>
          </w:tcPr>
          <w:p w14:paraId="1B54E94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China</w:t>
            </w:r>
          </w:p>
        </w:tc>
        <w:tc>
          <w:tcPr>
            <w:tcW w:w="1417" w:type="dxa"/>
            <w:gridSpan w:val="2"/>
            <w:shd w:val="clear" w:color="auto" w:fill="auto"/>
          </w:tcPr>
          <w:p w14:paraId="2386A53C" w14:textId="77777777" w:rsidR="0002475C" w:rsidRPr="00E20066" w:rsidRDefault="0002475C" w:rsidP="0002475C">
            <w:pPr>
              <w:jc w:val="both"/>
              <w:rPr>
                <w:rFonts w:ascii="Times New Roman" w:hAnsi="Times New Roman"/>
                <w:sz w:val="20"/>
                <w:szCs w:val="20"/>
              </w:rPr>
            </w:pPr>
            <w:r w:rsidRPr="00E20066">
              <w:rPr>
                <w:rFonts w:ascii="Times New Roman" w:hAnsi="Times New Roman"/>
                <w:sz w:val="20"/>
                <w:szCs w:val="20"/>
              </w:rPr>
              <w:t>South Africa</w:t>
            </w:r>
          </w:p>
        </w:tc>
      </w:tr>
      <w:tr w:rsidR="0002475C" w:rsidRPr="0002475C" w14:paraId="020A7655" w14:textId="77777777" w:rsidTr="0002475C">
        <w:tc>
          <w:tcPr>
            <w:tcW w:w="1418" w:type="dxa"/>
            <w:vMerge/>
            <w:shd w:val="clear" w:color="auto" w:fill="auto"/>
          </w:tcPr>
          <w:p w14:paraId="14004F7F" w14:textId="77777777" w:rsidR="0002475C" w:rsidRPr="009B56F1" w:rsidRDefault="0002475C" w:rsidP="0002475C">
            <w:pPr>
              <w:jc w:val="center"/>
              <w:rPr>
                <w:rFonts w:ascii="Times New Roman" w:hAnsi="Times New Roman"/>
                <w:sz w:val="20"/>
                <w:szCs w:val="20"/>
              </w:rPr>
            </w:pPr>
          </w:p>
        </w:tc>
        <w:tc>
          <w:tcPr>
            <w:tcW w:w="1418" w:type="dxa"/>
            <w:gridSpan w:val="2"/>
            <w:shd w:val="clear" w:color="auto" w:fill="auto"/>
          </w:tcPr>
          <w:p w14:paraId="6AF68A2F" w14:textId="77777777" w:rsidR="0002475C" w:rsidRPr="009B56F1" w:rsidRDefault="0002475C" w:rsidP="0002475C">
            <w:pPr>
              <w:jc w:val="center"/>
              <w:rPr>
                <w:rFonts w:ascii="Times New Roman" w:hAnsi="Times New Roman"/>
                <w:sz w:val="20"/>
                <w:szCs w:val="20"/>
              </w:rPr>
            </w:pPr>
            <w:r w:rsidRPr="009B56F1">
              <w:rPr>
                <w:rFonts w:ascii="Times New Roman" w:hAnsi="Times New Roman"/>
                <w:sz w:val="20"/>
                <w:szCs w:val="20"/>
              </w:rPr>
              <w:t>64</w:t>
            </w:r>
          </w:p>
        </w:tc>
        <w:tc>
          <w:tcPr>
            <w:tcW w:w="1417" w:type="dxa"/>
            <w:gridSpan w:val="2"/>
            <w:shd w:val="clear" w:color="auto" w:fill="auto"/>
          </w:tcPr>
          <w:p w14:paraId="0F201F1E" w14:textId="77777777" w:rsidR="0002475C" w:rsidRPr="009B56F1" w:rsidRDefault="0002475C" w:rsidP="0002475C">
            <w:pPr>
              <w:jc w:val="center"/>
              <w:rPr>
                <w:rFonts w:ascii="Times New Roman" w:hAnsi="Times New Roman"/>
                <w:sz w:val="20"/>
                <w:szCs w:val="20"/>
              </w:rPr>
            </w:pPr>
            <w:r w:rsidRPr="009B56F1">
              <w:rPr>
                <w:rFonts w:ascii="Times New Roman" w:hAnsi="Times New Roman"/>
                <w:sz w:val="20"/>
                <w:szCs w:val="20"/>
              </w:rPr>
              <w:t>41</w:t>
            </w:r>
          </w:p>
        </w:tc>
        <w:tc>
          <w:tcPr>
            <w:tcW w:w="1418" w:type="dxa"/>
            <w:gridSpan w:val="2"/>
            <w:shd w:val="clear" w:color="auto" w:fill="auto"/>
          </w:tcPr>
          <w:p w14:paraId="5E56870E" w14:textId="77777777" w:rsidR="0002475C" w:rsidRPr="009B56F1" w:rsidRDefault="0002475C" w:rsidP="0002475C">
            <w:pPr>
              <w:jc w:val="center"/>
              <w:rPr>
                <w:rFonts w:ascii="Times New Roman" w:hAnsi="Times New Roman"/>
                <w:sz w:val="20"/>
                <w:szCs w:val="20"/>
              </w:rPr>
            </w:pPr>
            <w:r w:rsidRPr="009B56F1">
              <w:rPr>
                <w:rFonts w:ascii="Times New Roman" w:hAnsi="Times New Roman"/>
                <w:sz w:val="20"/>
                <w:szCs w:val="20"/>
              </w:rPr>
              <w:t>61</w:t>
            </w:r>
          </w:p>
        </w:tc>
        <w:tc>
          <w:tcPr>
            <w:tcW w:w="1559" w:type="dxa"/>
            <w:gridSpan w:val="2"/>
            <w:shd w:val="clear" w:color="auto" w:fill="auto"/>
          </w:tcPr>
          <w:p w14:paraId="38881707" w14:textId="77777777" w:rsidR="0002475C" w:rsidRPr="009B56F1" w:rsidRDefault="0002475C" w:rsidP="0002475C">
            <w:pPr>
              <w:jc w:val="center"/>
              <w:rPr>
                <w:rFonts w:ascii="Times New Roman" w:hAnsi="Times New Roman"/>
                <w:sz w:val="20"/>
                <w:szCs w:val="20"/>
              </w:rPr>
            </w:pPr>
            <w:r w:rsidRPr="009B56F1">
              <w:rPr>
                <w:rFonts w:ascii="Times New Roman" w:hAnsi="Times New Roman"/>
                <w:sz w:val="20"/>
                <w:szCs w:val="20"/>
              </w:rPr>
              <w:t>26</w:t>
            </w:r>
          </w:p>
        </w:tc>
        <w:tc>
          <w:tcPr>
            <w:tcW w:w="1417" w:type="dxa"/>
            <w:gridSpan w:val="2"/>
            <w:shd w:val="clear" w:color="auto" w:fill="auto"/>
          </w:tcPr>
          <w:p w14:paraId="57E83372" w14:textId="77777777" w:rsidR="0002475C" w:rsidRPr="009B56F1" w:rsidRDefault="0002475C" w:rsidP="0002475C">
            <w:pPr>
              <w:jc w:val="center"/>
              <w:rPr>
                <w:rFonts w:ascii="Times New Roman" w:hAnsi="Times New Roman"/>
                <w:sz w:val="20"/>
                <w:szCs w:val="20"/>
              </w:rPr>
            </w:pPr>
            <w:r w:rsidRPr="009B56F1">
              <w:rPr>
                <w:rFonts w:ascii="Times New Roman" w:hAnsi="Times New Roman"/>
                <w:sz w:val="20"/>
                <w:szCs w:val="20"/>
              </w:rPr>
              <w:t>51</w:t>
            </w:r>
          </w:p>
        </w:tc>
      </w:tr>
      <w:tr w:rsidR="0002475C" w:rsidRPr="0002475C" w14:paraId="58532C4F" w14:textId="77777777" w:rsidTr="0002475C">
        <w:tc>
          <w:tcPr>
            <w:tcW w:w="1418" w:type="dxa"/>
            <w:shd w:val="clear" w:color="auto" w:fill="auto"/>
          </w:tcPr>
          <w:p w14:paraId="666A4D2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Factor</w:t>
            </w:r>
          </w:p>
        </w:tc>
        <w:tc>
          <w:tcPr>
            <w:tcW w:w="709" w:type="dxa"/>
            <w:shd w:val="clear" w:color="auto" w:fill="auto"/>
          </w:tcPr>
          <w:p w14:paraId="171ECCCE"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score</w:t>
            </w:r>
            <w:proofErr w:type="gramEnd"/>
          </w:p>
        </w:tc>
        <w:tc>
          <w:tcPr>
            <w:tcW w:w="709" w:type="dxa"/>
            <w:shd w:val="clear" w:color="auto" w:fill="auto"/>
          </w:tcPr>
          <w:p w14:paraId="13A3BA14"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rank</w:t>
            </w:r>
            <w:proofErr w:type="gramEnd"/>
          </w:p>
        </w:tc>
        <w:tc>
          <w:tcPr>
            <w:tcW w:w="708" w:type="dxa"/>
            <w:shd w:val="clear" w:color="auto" w:fill="auto"/>
          </w:tcPr>
          <w:p w14:paraId="0B26506F"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score</w:t>
            </w:r>
            <w:proofErr w:type="gramEnd"/>
          </w:p>
        </w:tc>
        <w:tc>
          <w:tcPr>
            <w:tcW w:w="709" w:type="dxa"/>
            <w:shd w:val="clear" w:color="auto" w:fill="auto"/>
          </w:tcPr>
          <w:p w14:paraId="57E86A85"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rank</w:t>
            </w:r>
            <w:proofErr w:type="gramEnd"/>
          </w:p>
        </w:tc>
        <w:tc>
          <w:tcPr>
            <w:tcW w:w="709" w:type="dxa"/>
            <w:shd w:val="clear" w:color="auto" w:fill="auto"/>
          </w:tcPr>
          <w:p w14:paraId="0A4B5300"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score</w:t>
            </w:r>
            <w:proofErr w:type="gramEnd"/>
          </w:p>
        </w:tc>
        <w:tc>
          <w:tcPr>
            <w:tcW w:w="709" w:type="dxa"/>
            <w:shd w:val="clear" w:color="auto" w:fill="auto"/>
          </w:tcPr>
          <w:p w14:paraId="06BBE2F2"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rank</w:t>
            </w:r>
            <w:proofErr w:type="gramEnd"/>
          </w:p>
        </w:tc>
        <w:tc>
          <w:tcPr>
            <w:tcW w:w="850" w:type="dxa"/>
            <w:shd w:val="clear" w:color="auto" w:fill="auto"/>
          </w:tcPr>
          <w:p w14:paraId="70FE1D60"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score</w:t>
            </w:r>
            <w:proofErr w:type="gramEnd"/>
          </w:p>
        </w:tc>
        <w:tc>
          <w:tcPr>
            <w:tcW w:w="709" w:type="dxa"/>
            <w:shd w:val="clear" w:color="auto" w:fill="auto"/>
          </w:tcPr>
          <w:p w14:paraId="5FB9E64E"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rank</w:t>
            </w:r>
            <w:proofErr w:type="gramEnd"/>
          </w:p>
        </w:tc>
        <w:tc>
          <w:tcPr>
            <w:tcW w:w="709" w:type="dxa"/>
            <w:shd w:val="clear" w:color="auto" w:fill="auto"/>
          </w:tcPr>
          <w:p w14:paraId="79C5370B"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score</w:t>
            </w:r>
            <w:proofErr w:type="gramEnd"/>
          </w:p>
        </w:tc>
        <w:tc>
          <w:tcPr>
            <w:tcW w:w="708" w:type="dxa"/>
            <w:shd w:val="clear" w:color="auto" w:fill="auto"/>
          </w:tcPr>
          <w:p w14:paraId="1DDD92BD" w14:textId="77777777" w:rsidR="0002475C" w:rsidRPr="00E20066" w:rsidRDefault="0002475C" w:rsidP="0002475C">
            <w:pPr>
              <w:jc w:val="both"/>
              <w:rPr>
                <w:rFonts w:ascii="Times New Roman" w:hAnsi="Times New Roman"/>
                <w:sz w:val="20"/>
                <w:szCs w:val="20"/>
              </w:rPr>
            </w:pPr>
            <w:proofErr w:type="gramStart"/>
            <w:r w:rsidRPr="00E20066">
              <w:rPr>
                <w:rFonts w:ascii="Times New Roman" w:hAnsi="Times New Roman"/>
                <w:sz w:val="20"/>
                <w:szCs w:val="20"/>
              </w:rPr>
              <w:t>rank</w:t>
            </w:r>
            <w:proofErr w:type="gramEnd"/>
          </w:p>
        </w:tc>
      </w:tr>
      <w:tr w:rsidR="0002475C" w:rsidRPr="0002475C" w14:paraId="7FD7C9EF" w14:textId="77777777" w:rsidTr="0002475C">
        <w:tc>
          <w:tcPr>
            <w:tcW w:w="1418" w:type="dxa"/>
            <w:shd w:val="clear" w:color="auto" w:fill="auto"/>
          </w:tcPr>
          <w:p w14:paraId="09D7AFC4"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Institutions</w:t>
            </w:r>
          </w:p>
        </w:tc>
        <w:tc>
          <w:tcPr>
            <w:tcW w:w="709" w:type="dxa"/>
            <w:shd w:val="clear" w:color="auto" w:fill="auto"/>
          </w:tcPr>
          <w:p w14:paraId="327E963F"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58,9</w:t>
            </w:r>
          </w:p>
        </w:tc>
        <w:tc>
          <w:tcPr>
            <w:tcW w:w="709" w:type="dxa"/>
            <w:shd w:val="clear" w:color="auto" w:fill="auto"/>
          </w:tcPr>
          <w:p w14:paraId="3D56B086"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80</w:t>
            </w:r>
          </w:p>
        </w:tc>
        <w:tc>
          <w:tcPr>
            <w:tcW w:w="708" w:type="dxa"/>
            <w:shd w:val="clear" w:color="auto" w:fill="auto"/>
          </w:tcPr>
          <w:p w14:paraId="41BEE304"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60,9</w:t>
            </w:r>
          </w:p>
        </w:tc>
        <w:tc>
          <w:tcPr>
            <w:tcW w:w="709" w:type="dxa"/>
            <w:shd w:val="clear" w:color="auto" w:fill="auto"/>
          </w:tcPr>
          <w:p w14:paraId="5317DE3A"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74</w:t>
            </w:r>
          </w:p>
        </w:tc>
        <w:tc>
          <w:tcPr>
            <w:tcW w:w="709" w:type="dxa"/>
            <w:shd w:val="clear" w:color="auto" w:fill="auto"/>
          </w:tcPr>
          <w:p w14:paraId="55B545B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59,5</w:t>
            </w:r>
          </w:p>
        </w:tc>
        <w:tc>
          <w:tcPr>
            <w:tcW w:w="709" w:type="dxa"/>
            <w:shd w:val="clear" w:color="auto" w:fill="auto"/>
          </w:tcPr>
          <w:p w14:paraId="2641485E"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77</w:t>
            </w:r>
          </w:p>
        </w:tc>
        <w:tc>
          <w:tcPr>
            <w:tcW w:w="850" w:type="dxa"/>
            <w:shd w:val="clear" w:color="auto" w:fill="auto"/>
          </w:tcPr>
          <w:p w14:paraId="3181F66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64,1</w:t>
            </w:r>
          </w:p>
        </w:tc>
        <w:tc>
          <w:tcPr>
            <w:tcW w:w="709" w:type="dxa"/>
            <w:shd w:val="clear" w:color="auto" w:fill="auto"/>
          </w:tcPr>
          <w:p w14:paraId="61D7508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60</w:t>
            </w:r>
          </w:p>
        </w:tc>
        <w:tc>
          <w:tcPr>
            <w:tcW w:w="709" w:type="dxa"/>
            <w:shd w:val="clear" w:color="auto" w:fill="auto"/>
          </w:tcPr>
          <w:p w14:paraId="1C38DC8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65,9</w:t>
            </w:r>
          </w:p>
        </w:tc>
        <w:tc>
          <w:tcPr>
            <w:tcW w:w="708" w:type="dxa"/>
            <w:shd w:val="clear" w:color="auto" w:fill="auto"/>
          </w:tcPr>
          <w:p w14:paraId="4C7000B4"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55</w:t>
            </w:r>
          </w:p>
        </w:tc>
      </w:tr>
      <w:tr w:rsidR="0002475C" w:rsidRPr="0002475C" w14:paraId="158A2B5C" w14:textId="77777777" w:rsidTr="0002475C">
        <w:tc>
          <w:tcPr>
            <w:tcW w:w="1418" w:type="dxa"/>
            <w:shd w:val="clear" w:color="auto" w:fill="auto"/>
          </w:tcPr>
          <w:p w14:paraId="146AE02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Human capital</w:t>
            </w:r>
          </w:p>
        </w:tc>
        <w:tc>
          <w:tcPr>
            <w:tcW w:w="709" w:type="dxa"/>
            <w:shd w:val="clear" w:color="auto" w:fill="auto"/>
          </w:tcPr>
          <w:p w14:paraId="6325AAE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36,0</w:t>
            </w:r>
          </w:p>
        </w:tc>
        <w:tc>
          <w:tcPr>
            <w:tcW w:w="709" w:type="dxa"/>
            <w:shd w:val="clear" w:color="auto" w:fill="auto"/>
          </w:tcPr>
          <w:p w14:paraId="371A5A5A"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48</w:t>
            </w:r>
          </w:p>
        </w:tc>
        <w:tc>
          <w:tcPr>
            <w:tcW w:w="708" w:type="dxa"/>
            <w:shd w:val="clear" w:color="auto" w:fill="auto"/>
          </w:tcPr>
          <w:p w14:paraId="090900E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48,3</w:t>
            </w:r>
          </w:p>
        </w:tc>
        <w:tc>
          <w:tcPr>
            <w:tcW w:w="709" w:type="dxa"/>
            <w:shd w:val="clear" w:color="auto" w:fill="auto"/>
          </w:tcPr>
          <w:p w14:paraId="39740EA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23</w:t>
            </w:r>
          </w:p>
        </w:tc>
        <w:tc>
          <w:tcPr>
            <w:tcW w:w="709" w:type="dxa"/>
            <w:shd w:val="clear" w:color="auto" w:fill="auto"/>
          </w:tcPr>
          <w:p w14:paraId="34623498"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33,5</w:t>
            </w:r>
          </w:p>
        </w:tc>
        <w:tc>
          <w:tcPr>
            <w:tcW w:w="709" w:type="dxa"/>
            <w:shd w:val="clear" w:color="auto" w:fill="auto"/>
          </w:tcPr>
          <w:p w14:paraId="36887998"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53</w:t>
            </w:r>
          </w:p>
        </w:tc>
        <w:tc>
          <w:tcPr>
            <w:tcW w:w="850" w:type="dxa"/>
            <w:shd w:val="clear" w:color="auto" w:fill="auto"/>
          </w:tcPr>
          <w:p w14:paraId="2CAD95E9"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47,6</w:t>
            </w:r>
          </w:p>
        </w:tc>
        <w:tc>
          <w:tcPr>
            <w:tcW w:w="709" w:type="dxa"/>
            <w:shd w:val="clear" w:color="auto" w:fill="auto"/>
          </w:tcPr>
          <w:p w14:paraId="1A5CCF6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25</w:t>
            </w:r>
          </w:p>
        </w:tc>
        <w:tc>
          <w:tcPr>
            <w:tcW w:w="709" w:type="dxa"/>
            <w:shd w:val="clear" w:color="auto" w:fill="auto"/>
          </w:tcPr>
          <w:p w14:paraId="758C9DDE"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30,4</w:t>
            </w:r>
          </w:p>
        </w:tc>
        <w:tc>
          <w:tcPr>
            <w:tcW w:w="708" w:type="dxa"/>
            <w:shd w:val="clear" w:color="auto" w:fill="auto"/>
          </w:tcPr>
          <w:p w14:paraId="2E91417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65</w:t>
            </w:r>
          </w:p>
        </w:tc>
      </w:tr>
      <w:tr w:rsidR="0002475C" w:rsidRPr="0002475C" w14:paraId="2D2534AF" w14:textId="77777777" w:rsidTr="0002475C">
        <w:tc>
          <w:tcPr>
            <w:tcW w:w="1418" w:type="dxa"/>
            <w:shd w:val="clear" w:color="auto" w:fill="auto"/>
          </w:tcPr>
          <w:p w14:paraId="70AE1ED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Infrastructure</w:t>
            </w:r>
          </w:p>
        </w:tc>
        <w:tc>
          <w:tcPr>
            <w:tcW w:w="709" w:type="dxa"/>
            <w:shd w:val="clear" w:color="auto" w:fill="auto"/>
          </w:tcPr>
          <w:p w14:paraId="62E1332E"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46,8</w:t>
            </w:r>
          </w:p>
        </w:tc>
        <w:tc>
          <w:tcPr>
            <w:tcW w:w="709" w:type="dxa"/>
            <w:shd w:val="clear" w:color="auto" w:fill="auto"/>
          </w:tcPr>
          <w:p w14:paraId="7475644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64</w:t>
            </w:r>
          </w:p>
        </w:tc>
        <w:tc>
          <w:tcPr>
            <w:tcW w:w="708" w:type="dxa"/>
            <w:shd w:val="clear" w:color="auto" w:fill="auto"/>
          </w:tcPr>
          <w:p w14:paraId="56948EDF"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47,1</w:t>
            </w:r>
          </w:p>
        </w:tc>
        <w:tc>
          <w:tcPr>
            <w:tcW w:w="709" w:type="dxa"/>
            <w:shd w:val="clear" w:color="auto" w:fill="auto"/>
          </w:tcPr>
          <w:p w14:paraId="1C39D8C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62</w:t>
            </w:r>
          </w:p>
        </w:tc>
        <w:tc>
          <w:tcPr>
            <w:tcW w:w="709" w:type="dxa"/>
            <w:shd w:val="clear" w:color="auto" w:fill="auto"/>
          </w:tcPr>
          <w:p w14:paraId="723D327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43,0</w:t>
            </w:r>
          </w:p>
        </w:tc>
        <w:tc>
          <w:tcPr>
            <w:tcW w:w="709" w:type="dxa"/>
            <w:shd w:val="clear" w:color="auto" w:fill="auto"/>
          </w:tcPr>
          <w:p w14:paraId="30C6BF1A"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79</w:t>
            </w:r>
          </w:p>
        </w:tc>
        <w:tc>
          <w:tcPr>
            <w:tcW w:w="850" w:type="dxa"/>
            <w:shd w:val="clear" w:color="auto" w:fill="auto"/>
          </w:tcPr>
          <w:p w14:paraId="539E0C4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58,7</w:t>
            </w:r>
          </w:p>
        </w:tc>
        <w:tc>
          <w:tcPr>
            <w:tcW w:w="709" w:type="dxa"/>
            <w:shd w:val="clear" w:color="auto" w:fill="auto"/>
          </w:tcPr>
          <w:p w14:paraId="71490236"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26</w:t>
            </w:r>
          </w:p>
        </w:tc>
        <w:tc>
          <w:tcPr>
            <w:tcW w:w="709" w:type="dxa"/>
            <w:shd w:val="clear" w:color="auto" w:fill="auto"/>
          </w:tcPr>
          <w:p w14:paraId="18E6C15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41,1</w:t>
            </w:r>
          </w:p>
        </w:tc>
        <w:tc>
          <w:tcPr>
            <w:tcW w:w="708" w:type="dxa"/>
            <w:shd w:val="clear" w:color="auto" w:fill="auto"/>
          </w:tcPr>
          <w:p w14:paraId="6793D37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83</w:t>
            </w:r>
          </w:p>
        </w:tc>
      </w:tr>
      <w:tr w:rsidR="0002475C" w:rsidRPr="0002475C" w14:paraId="72668504" w14:textId="77777777" w:rsidTr="0002475C">
        <w:tc>
          <w:tcPr>
            <w:tcW w:w="1418" w:type="dxa"/>
            <w:shd w:val="clear" w:color="auto" w:fill="auto"/>
          </w:tcPr>
          <w:p w14:paraId="0762E1F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Market Sophistication</w:t>
            </w:r>
          </w:p>
        </w:tc>
        <w:tc>
          <w:tcPr>
            <w:tcW w:w="709" w:type="dxa"/>
            <w:shd w:val="clear" w:color="auto" w:fill="auto"/>
          </w:tcPr>
          <w:p w14:paraId="7784542A"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44,2</w:t>
            </w:r>
          </w:p>
        </w:tc>
        <w:tc>
          <w:tcPr>
            <w:tcW w:w="709" w:type="dxa"/>
            <w:shd w:val="clear" w:color="auto" w:fill="auto"/>
          </w:tcPr>
          <w:p w14:paraId="2A9DC45F"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84</w:t>
            </w:r>
          </w:p>
        </w:tc>
        <w:tc>
          <w:tcPr>
            <w:tcW w:w="708" w:type="dxa"/>
            <w:shd w:val="clear" w:color="auto" w:fill="auto"/>
          </w:tcPr>
          <w:p w14:paraId="018346C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49,4</w:t>
            </w:r>
          </w:p>
        </w:tc>
        <w:tc>
          <w:tcPr>
            <w:tcW w:w="709" w:type="dxa"/>
            <w:shd w:val="clear" w:color="auto" w:fill="auto"/>
          </w:tcPr>
          <w:p w14:paraId="243E3694"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61</w:t>
            </w:r>
          </w:p>
        </w:tc>
        <w:tc>
          <w:tcPr>
            <w:tcW w:w="709" w:type="dxa"/>
            <w:shd w:val="clear" w:color="auto" w:fill="auto"/>
          </w:tcPr>
          <w:p w14:paraId="01C084C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56,3</w:t>
            </w:r>
          </w:p>
        </w:tc>
        <w:tc>
          <w:tcPr>
            <w:tcW w:w="709" w:type="dxa"/>
            <w:shd w:val="clear" w:color="auto" w:fill="auto"/>
          </w:tcPr>
          <w:p w14:paraId="51B30120"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33</w:t>
            </w:r>
          </w:p>
        </w:tc>
        <w:tc>
          <w:tcPr>
            <w:tcW w:w="850" w:type="dxa"/>
            <w:shd w:val="clear" w:color="auto" w:fill="auto"/>
          </w:tcPr>
          <w:p w14:paraId="5B3F129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58,6</w:t>
            </w:r>
          </w:p>
        </w:tc>
        <w:tc>
          <w:tcPr>
            <w:tcW w:w="709" w:type="dxa"/>
            <w:shd w:val="clear" w:color="auto" w:fill="auto"/>
          </w:tcPr>
          <w:p w14:paraId="1DB9EC00"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21</w:t>
            </w:r>
          </w:p>
        </w:tc>
        <w:tc>
          <w:tcPr>
            <w:tcW w:w="709" w:type="dxa"/>
            <w:shd w:val="clear" w:color="auto" w:fill="auto"/>
          </w:tcPr>
          <w:p w14:paraId="009F831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58,6</w:t>
            </w:r>
          </w:p>
        </w:tc>
        <w:tc>
          <w:tcPr>
            <w:tcW w:w="708" w:type="dxa"/>
            <w:shd w:val="clear" w:color="auto" w:fill="auto"/>
          </w:tcPr>
          <w:p w14:paraId="02758B1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19</w:t>
            </w:r>
          </w:p>
        </w:tc>
      </w:tr>
      <w:tr w:rsidR="0002475C" w:rsidRPr="0002475C" w14:paraId="2B60472B" w14:textId="77777777" w:rsidTr="0002475C">
        <w:tc>
          <w:tcPr>
            <w:tcW w:w="1418" w:type="dxa"/>
            <w:shd w:val="clear" w:color="auto" w:fill="auto"/>
          </w:tcPr>
          <w:p w14:paraId="6209D99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Business Sophistication</w:t>
            </w:r>
          </w:p>
        </w:tc>
        <w:tc>
          <w:tcPr>
            <w:tcW w:w="709" w:type="dxa"/>
            <w:shd w:val="clear" w:color="auto" w:fill="auto"/>
          </w:tcPr>
          <w:p w14:paraId="2EEDF73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37,6</w:t>
            </w:r>
          </w:p>
        </w:tc>
        <w:tc>
          <w:tcPr>
            <w:tcW w:w="709" w:type="dxa"/>
            <w:shd w:val="clear" w:color="auto" w:fill="auto"/>
          </w:tcPr>
          <w:p w14:paraId="7A329029"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40</w:t>
            </w:r>
          </w:p>
        </w:tc>
        <w:tc>
          <w:tcPr>
            <w:tcW w:w="708" w:type="dxa"/>
            <w:shd w:val="clear" w:color="auto" w:fill="auto"/>
          </w:tcPr>
          <w:p w14:paraId="00D16D29"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40,0</w:t>
            </w:r>
          </w:p>
        </w:tc>
        <w:tc>
          <w:tcPr>
            <w:tcW w:w="709" w:type="dxa"/>
            <w:shd w:val="clear" w:color="auto" w:fill="auto"/>
          </w:tcPr>
          <w:p w14:paraId="7D555F89"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35</w:t>
            </w:r>
          </w:p>
        </w:tc>
        <w:tc>
          <w:tcPr>
            <w:tcW w:w="709" w:type="dxa"/>
            <w:shd w:val="clear" w:color="auto" w:fill="auto"/>
          </w:tcPr>
          <w:p w14:paraId="4F3EF9F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31,0</w:t>
            </w:r>
          </w:p>
        </w:tc>
        <w:tc>
          <w:tcPr>
            <w:tcW w:w="709" w:type="dxa"/>
            <w:shd w:val="clear" w:color="auto" w:fill="auto"/>
          </w:tcPr>
          <w:p w14:paraId="3E084D06"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65</w:t>
            </w:r>
          </w:p>
        </w:tc>
        <w:tc>
          <w:tcPr>
            <w:tcW w:w="850" w:type="dxa"/>
            <w:shd w:val="clear" w:color="auto" w:fill="auto"/>
          </w:tcPr>
          <w:p w14:paraId="5F7FC648"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55,4</w:t>
            </w:r>
          </w:p>
        </w:tc>
        <w:tc>
          <w:tcPr>
            <w:tcW w:w="709" w:type="dxa"/>
            <w:shd w:val="clear" w:color="auto" w:fill="auto"/>
          </w:tcPr>
          <w:p w14:paraId="43E68F99"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14</w:t>
            </w:r>
          </w:p>
        </w:tc>
        <w:tc>
          <w:tcPr>
            <w:tcW w:w="709" w:type="dxa"/>
            <w:shd w:val="clear" w:color="auto" w:fill="auto"/>
          </w:tcPr>
          <w:p w14:paraId="7F1FB97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32,7</w:t>
            </w:r>
          </w:p>
        </w:tc>
        <w:tc>
          <w:tcPr>
            <w:tcW w:w="708" w:type="dxa"/>
            <w:shd w:val="clear" w:color="auto" w:fill="auto"/>
          </w:tcPr>
          <w:p w14:paraId="7F1A349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55</w:t>
            </w:r>
          </w:p>
        </w:tc>
      </w:tr>
      <w:tr w:rsidR="0002475C" w:rsidRPr="0002475C" w14:paraId="712B8ED5" w14:textId="77777777" w:rsidTr="0002475C">
        <w:tc>
          <w:tcPr>
            <w:tcW w:w="1418" w:type="dxa"/>
            <w:shd w:val="clear" w:color="auto" w:fill="auto"/>
          </w:tcPr>
          <w:p w14:paraId="1021E114" w14:textId="77777777" w:rsidR="0002475C" w:rsidRDefault="0002475C" w:rsidP="0002475C">
            <w:pPr>
              <w:jc w:val="center"/>
              <w:rPr>
                <w:rFonts w:ascii="Times New Roman" w:hAnsi="Times New Roman"/>
                <w:sz w:val="20"/>
                <w:szCs w:val="20"/>
              </w:rPr>
            </w:pPr>
            <w:r w:rsidRPr="00E20066">
              <w:rPr>
                <w:rFonts w:ascii="Times New Roman" w:hAnsi="Times New Roman"/>
                <w:sz w:val="20"/>
                <w:szCs w:val="20"/>
              </w:rPr>
              <w:t>Knowledge&amp;</w:t>
            </w:r>
          </w:p>
          <w:p w14:paraId="27970D05" w14:textId="7EC475F5"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Technology outputs</w:t>
            </w:r>
          </w:p>
        </w:tc>
        <w:tc>
          <w:tcPr>
            <w:tcW w:w="709" w:type="dxa"/>
            <w:shd w:val="clear" w:color="auto" w:fill="auto"/>
          </w:tcPr>
          <w:p w14:paraId="68DB4ED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23,0</w:t>
            </w:r>
          </w:p>
        </w:tc>
        <w:tc>
          <w:tcPr>
            <w:tcW w:w="709" w:type="dxa"/>
            <w:shd w:val="clear" w:color="auto" w:fill="auto"/>
          </w:tcPr>
          <w:p w14:paraId="406C2F4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58</w:t>
            </w:r>
          </w:p>
        </w:tc>
        <w:tc>
          <w:tcPr>
            <w:tcW w:w="708" w:type="dxa"/>
            <w:shd w:val="clear" w:color="auto" w:fill="auto"/>
          </w:tcPr>
          <w:p w14:paraId="115F625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27,1</w:t>
            </w:r>
          </w:p>
        </w:tc>
        <w:tc>
          <w:tcPr>
            <w:tcW w:w="709" w:type="dxa"/>
            <w:shd w:val="clear" w:color="auto" w:fill="auto"/>
          </w:tcPr>
          <w:p w14:paraId="134D1E8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47</w:t>
            </w:r>
          </w:p>
        </w:tc>
        <w:tc>
          <w:tcPr>
            <w:tcW w:w="709" w:type="dxa"/>
            <w:shd w:val="clear" w:color="auto" w:fill="auto"/>
          </w:tcPr>
          <w:p w14:paraId="10997A0A"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33,5</w:t>
            </w:r>
          </w:p>
        </w:tc>
        <w:tc>
          <w:tcPr>
            <w:tcW w:w="709" w:type="dxa"/>
            <w:shd w:val="clear" w:color="auto" w:fill="auto"/>
          </w:tcPr>
          <w:p w14:paraId="6AEB864E"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32</w:t>
            </w:r>
          </w:p>
        </w:tc>
        <w:tc>
          <w:tcPr>
            <w:tcW w:w="850" w:type="dxa"/>
            <w:shd w:val="clear" w:color="auto" w:fill="auto"/>
          </w:tcPr>
          <w:p w14:paraId="688C52C6"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57,2</w:t>
            </w:r>
          </w:p>
        </w:tc>
        <w:tc>
          <w:tcPr>
            <w:tcW w:w="709" w:type="dxa"/>
            <w:shd w:val="clear" w:color="auto" w:fill="auto"/>
          </w:tcPr>
          <w:p w14:paraId="6A505A4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w:t>
            </w:r>
          </w:p>
        </w:tc>
        <w:tc>
          <w:tcPr>
            <w:tcW w:w="709" w:type="dxa"/>
            <w:shd w:val="clear" w:color="auto" w:fill="auto"/>
          </w:tcPr>
          <w:p w14:paraId="27A37822"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23,9</w:t>
            </w:r>
          </w:p>
        </w:tc>
        <w:tc>
          <w:tcPr>
            <w:tcW w:w="708" w:type="dxa"/>
            <w:shd w:val="clear" w:color="auto" w:fill="auto"/>
          </w:tcPr>
          <w:p w14:paraId="4544883E"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57</w:t>
            </w:r>
          </w:p>
        </w:tc>
      </w:tr>
      <w:tr w:rsidR="0002475C" w:rsidRPr="0002475C" w14:paraId="4E155544" w14:textId="77777777" w:rsidTr="0002475C">
        <w:tc>
          <w:tcPr>
            <w:tcW w:w="1418" w:type="dxa"/>
            <w:shd w:val="clear" w:color="auto" w:fill="auto"/>
          </w:tcPr>
          <w:p w14:paraId="2F13793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Creative outputs</w:t>
            </w:r>
          </w:p>
        </w:tc>
        <w:tc>
          <w:tcPr>
            <w:tcW w:w="709" w:type="dxa"/>
            <w:shd w:val="clear" w:color="auto" w:fill="auto"/>
          </w:tcPr>
          <w:p w14:paraId="191D115D"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22,8</w:t>
            </w:r>
          </w:p>
        </w:tc>
        <w:tc>
          <w:tcPr>
            <w:tcW w:w="709" w:type="dxa"/>
            <w:shd w:val="clear" w:color="auto" w:fill="auto"/>
          </w:tcPr>
          <w:p w14:paraId="0B2FD7F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82</w:t>
            </w:r>
          </w:p>
        </w:tc>
        <w:tc>
          <w:tcPr>
            <w:tcW w:w="708" w:type="dxa"/>
            <w:shd w:val="clear" w:color="auto" w:fill="auto"/>
          </w:tcPr>
          <w:p w14:paraId="457D7EB1"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25,1</w:t>
            </w:r>
          </w:p>
        </w:tc>
        <w:tc>
          <w:tcPr>
            <w:tcW w:w="709" w:type="dxa"/>
            <w:shd w:val="clear" w:color="auto" w:fill="auto"/>
          </w:tcPr>
          <w:p w14:paraId="7A72233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72</w:t>
            </w:r>
          </w:p>
        </w:tc>
        <w:tc>
          <w:tcPr>
            <w:tcW w:w="709" w:type="dxa"/>
            <w:shd w:val="clear" w:color="auto" w:fill="auto"/>
          </w:tcPr>
          <w:p w14:paraId="07BDE9C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23,5</w:t>
            </w:r>
          </w:p>
        </w:tc>
        <w:tc>
          <w:tcPr>
            <w:tcW w:w="709" w:type="dxa"/>
            <w:shd w:val="clear" w:color="auto" w:fill="auto"/>
          </w:tcPr>
          <w:p w14:paraId="1BBEF17B"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78</w:t>
            </w:r>
          </w:p>
        </w:tc>
        <w:tc>
          <w:tcPr>
            <w:tcW w:w="850" w:type="dxa"/>
            <w:shd w:val="clear" w:color="auto" w:fill="auto"/>
          </w:tcPr>
          <w:p w14:paraId="0742C245"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48,3</w:t>
            </w:r>
          </w:p>
        </w:tc>
        <w:tc>
          <w:tcPr>
            <w:tcW w:w="709" w:type="dxa"/>
            <w:shd w:val="clear" w:color="auto" w:fill="auto"/>
          </w:tcPr>
          <w:p w14:paraId="27238897"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12</w:t>
            </w:r>
          </w:p>
        </w:tc>
        <w:tc>
          <w:tcPr>
            <w:tcW w:w="709" w:type="dxa"/>
            <w:shd w:val="clear" w:color="auto" w:fill="auto"/>
          </w:tcPr>
          <w:p w14:paraId="193BD330"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20,8</w:t>
            </w:r>
          </w:p>
        </w:tc>
        <w:tc>
          <w:tcPr>
            <w:tcW w:w="708" w:type="dxa"/>
            <w:shd w:val="clear" w:color="auto" w:fill="auto"/>
          </w:tcPr>
          <w:p w14:paraId="2721931C" w14:textId="77777777" w:rsidR="0002475C" w:rsidRPr="00E20066" w:rsidRDefault="0002475C" w:rsidP="0002475C">
            <w:pPr>
              <w:jc w:val="center"/>
              <w:rPr>
                <w:rFonts w:ascii="Times New Roman" w:hAnsi="Times New Roman"/>
                <w:sz w:val="20"/>
                <w:szCs w:val="20"/>
              </w:rPr>
            </w:pPr>
            <w:r w:rsidRPr="00E20066">
              <w:rPr>
                <w:rFonts w:ascii="Times New Roman" w:hAnsi="Times New Roman"/>
                <w:sz w:val="20"/>
                <w:szCs w:val="20"/>
              </w:rPr>
              <w:t>91</w:t>
            </w:r>
          </w:p>
        </w:tc>
      </w:tr>
    </w:tbl>
    <w:p w14:paraId="2374DF1B" w14:textId="77777777" w:rsidR="0002475C" w:rsidRPr="00E20066" w:rsidRDefault="0002475C" w:rsidP="0002475C">
      <w:pPr>
        <w:jc w:val="both"/>
        <w:rPr>
          <w:rFonts w:ascii="Times New Roman" w:hAnsi="Times New Roman"/>
          <w:sz w:val="20"/>
          <w:szCs w:val="20"/>
        </w:rPr>
      </w:pPr>
      <w:r w:rsidRPr="00E20066">
        <w:rPr>
          <w:rFonts w:ascii="Times New Roman" w:hAnsi="Times New Roman"/>
          <w:sz w:val="20"/>
          <w:szCs w:val="20"/>
        </w:rPr>
        <w:t>Source: Global Innovation Index 2019, pp.233</w:t>
      </w:r>
      <w:proofErr w:type="gramStart"/>
      <w:r w:rsidRPr="00E20066">
        <w:rPr>
          <w:rFonts w:ascii="Times New Roman" w:hAnsi="Times New Roman"/>
          <w:sz w:val="20"/>
          <w:szCs w:val="20"/>
        </w:rPr>
        <w:t>,242,268</w:t>
      </w:r>
      <w:proofErr w:type="gramEnd"/>
      <w:r w:rsidRPr="00E20066">
        <w:rPr>
          <w:rFonts w:ascii="Times New Roman" w:hAnsi="Times New Roman"/>
          <w:sz w:val="20"/>
          <w:szCs w:val="20"/>
        </w:rPr>
        <w:t>, 317, 325</w:t>
      </w:r>
    </w:p>
    <w:p w14:paraId="559FDAA3" w14:textId="77777777" w:rsidR="0002475C" w:rsidRDefault="0002475C" w:rsidP="0002475C">
      <w:pPr>
        <w:jc w:val="both"/>
        <w:rPr>
          <w:rFonts w:ascii="Times New Roman" w:hAnsi="Times New Roman"/>
        </w:rPr>
      </w:pPr>
    </w:p>
    <w:p w14:paraId="7FA35502" w14:textId="76BEF03C" w:rsidR="003826E8" w:rsidRDefault="003826E8" w:rsidP="003826E8">
      <w:pPr>
        <w:widowControl w:val="0"/>
        <w:autoSpaceDE w:val="0"/>
        <w:autoSpaceDN w:val="0"/>
        <w:adjustRightInd w:val="0"/>
        <w:spacing w:line="360" w:lineRule="auto"/>
        <w:jc w:val="both"/>
        <w:rPr>
          <w:rFonts w:ascii="Times New Roman" w:hAnsi="Times New Roman" w:cs="Times New Roman"/>
        </w:rPr>
      </w:pPr>
      <w:r>
        <w:rPr>
          <w:rFonts w:ascii="Times New Roman" w:hAnsi="Times New Roman"/>
        </w:rPr>
        <w:tab/>
        <w:t xml:space="preserve">The main advantage of BRICS economies is in the total capacity of their domestic markets, reaching almost PPP $44 trillion using the data from which Table 3 is compiled. Each member country has its own specific mutually complementary global competitive advantages. China leads the world in terms of market size (over PPP $25 trillion), growth rate, patents, utility models, industrial designs, high-tech and </w:t>
      </w:r>
      <w:r w:rsidR="003F26D9">
        <w:rPr>
          <w:rFonts w:ascii="Times New Roman" w:hAnsi="Times New Roman"/>
        </w:rPr>
        <w:t xml:space="preserve">cultural </w:t>
      </w:r>
      <w:r>
        <w:rPr>
          <w:rFonts w:ascii="Times New Roman" w:hAnsi="Times New Roman"/>
        </w:rPr>
        <w:t xml:space="preserve">creative </w:t>
      </w:r>
      <w:r w:rsidR="003F26D9">
        <w:rPr>
          <w:rFonts w:ascii="Times New Roman" w:hAnsi="Times New Roman"/>
        </w:rPr>
        <w:t xml:space="preserve">net </w:t>
      </w:r>
      <w:r>
        <w:rPr>
          <w:rFonts w:ascii="Times New Roman" w:hAnsi="Times New Roman"/>
        </w:rPr>
        <w:t>exports, business investment in R&amp;D, etc. India is a global leader in ICT infrastructure and ranks highly in terms of domestic market scale (3</w:t>
      </w:r>
      <w:r w:rsidRPr="003826E8">
        <w:rPr>
          <w:rFonts w:ascii="Times New Roman" w:hAnsi="Times New Roman"/>
          <w:vertAlign w:val="superscript"/>
        </w:rPr>
        <w:t>rd</w:t>
      </w:r>
      <w:r>
        <w:rPr>
          <w:rFonts w:ascii="Times New Roman" w:hAnsi="Times New Roman"/>
        </w:rPr>
        <w:t>), growth rate (4</w:t>
      </w:r>
      <w:r w:rsidRPr="003826E8">
        <w:rPr>
          <w:rFonts w:ascii="Times New Roman" w:hAnsi="Times New Roman"/>
          <w:vertAlign w:val="superscript"/>
        </w:rPr>
        <w:t>th</w:t>
      </w:r>
      <w:r>
        <w:rPr>
          <w:rFonts w:ascii="Times New Roman" w:hAnsi="Times New Roman"/>
        </w:rPr>
        <w:t>), easy to protecting minority investors (6</w:t>
      </w:r>
      <w:r w:rsidRPr="003826E8">
        <w:rPr>
          <w:rFonts w:ascii="Times New Roman" w:hAnsi="Times New Roman"/>
          <w:vertAlign w:val="superscript"/>
        </w:rPr>
        <w:t>th</w:t>
      </w:r>
      <w:r>
        <w:rPr>
          <w:rFonts w:ascii="Times New Roman" w:hAnsi="Times New Roman"/>
        </w:rPr>
        <w:t>), graduates in science and engineering (7</w:t>
      </w:r>
      <w:r w:rsidRPr="003826E8">
        <w:rPr>
          <w:rFonts w:ascii="Times New Roman" w:hAnsi="Times New Roman"/>
          <w:vertAlign w:val="superscript"/>
        </w:rPr>
        <w:t>th</w:t>
      </w:r>
      <w:r>
        <w:rPr>
          <w:rFonts w:ascii="Times New Roman" w:hAnsi="Times New Roman"/>
        </w:rPr>
        <w:t>), and in government’s online service (9</w:t>
      </w:r>
      <w:r w:rsidRPr="003826E8">
        <w:rPr>
          <w:rFonts w:ascii="Times New Roman" w:hAnsi="Times New Roman"/>
          <w:vertAlign w:val="superscript"/>
        </w:rPr>
        <w:t>th</w:t>
      </w:r>
      <w:r>
        <w:rPr>
          <w:rFonts w:ascii="Times New Roman" w:hAnsi="Times New Roman"/>
        </w:rPr>
        <w:t>). South Africa leads globally in market capitalization (over 300%) and ranks well in terms of domestic credits to private sectors (9</w:t>
      </w:r>
      <w:r w:rsidRPr="003826E8">
        <w:rPr>
          <w:rFonts w:ascii="Times New Roman" w:hAnsi="Times New Roman"/>
          <w:vertAlign w:val="superscript"/>
        </w:rPr>
        <w:t>th</w:t>
      </w:r>
      <w:r>
        <w:rPr>
          <w:rFonts w:ascii="Times New Roman" w:hAnsi="Times New Roman"/>
        </w:rPr>
        <w:t>), opening new businesses (12</w:t>
      </w:r>
      <w:r w:rsidRPr="003826E8">
        <w:rPr>
          <w:rFonts w:ascii="Times New Roman" w:hAnsi="Times New Roman"/>
          <w:vertAlign w:val="superscript"/>
        </w:rPr>
        <w:t>th</w:t>
      </w:r>
      <w:r>
        <w:rPr>
          <w:rFonts w:ascii="Times New Roman" w:hAnsi="Times New Roman"/>
        </w:rPr>
        <w:t>), and intellectual property payments (13</w:t>
      </w:r>
      <w:r w:rsidRPr="003826E8">
        <w:rPr>
          <w:rFonts w:ascii="Times New Roman" w:hAnsi="Times New Roman"/>
          <w:vertAlign w:val="superscript"/>
        </w:rPr>
        <w:t>th</w:t>
      </w:r>
      <w:r>
        <w:rPr>
          <w:rFonts w:ascii="Times New Roman" w:hAnsi="Times New Roman"/>
        </w:rPr>
        <w:t xml:space="preserve">). Brazil has a reasonably sized </w:t>
      </w:r>
      <w:proofErr w:type="spellStart"/>
      <w:r>
        <w:rPr>
          <w:rFonts w:ascii="Times New Roman" w:hAnsi="Times New Roman"/>
        </w:rPr>
        <w:t>mrket</w:t>
      </w:r>
      <w:proofErr w:type="spellEnd"/>
      <w:r>
        <w:rPr>
          <w:rFonts w:ascii="Times New Roman" w:hAnsi="Times New Roman"/>
        </w:rPr>
        <w:t xml:space="preserve"> (PPP $3.8 trillion) and ranks highly in intellectual property payments (10</w:t>
      </w:r>
      <w:r w:rsidRPr="003826E8">
        <w:rPr>
          <w:rFonts w:ascii="Times New Roman" w:hAnsi="Times New Roman"/>
          <w:vertAlign w:val="superscript"/>
        </w:rPr>
        <w:t>th</w:t>
      </w:r>
      <w:r>
        <w:rPr>
          <w:rFonts w:ascii="Times New Roman" w:hAnsi="Times New Roman"/>
        </w:rPr>
        <w:t>), E-participation (12</w:t>
      </w:r>
      <w:r w:rsidRPr="003826E8">
        <w:rPr>
          <w:rFonts w:ascii="Times New Roman" w:hAnsi="Times New Roman"/>
          <w:vertAlign w:val="superscript"/>
        </w:rPr>
        <w:t>th</w:t>
      </w:r>
      <w:r>
        <w:rPr>
          <w:rFonts w:ascii="Times New Roman" w:hAnsi="Times New Roman"/>
        </w:rPr>
        <w:t>), and education expenditures (18</w:t>
      </w:r>
      <w:r w:rsidRPr="003826E8">
        <w:rPr>
          <w:rFonts w:ascii="Times New Roman" w:hAnsi="Times New Roman"/>
          <w:vertAlign w:val="superscript"/>
        </w:rPr>
        <w:t>th</w:t>
      </w:r>
      <w:r>
        <w:rPr>
          <w:rFonts w:ascii="Times New Roman" w:hAnsi="Times New Roman"/>
        </w:rPr>
        <w:t>). This landscape is well complemented by the strengths of the Russian economy, such as its large market size (about PPP $4.2 trillion), global place in number of utility models (8</w:t>
      </w:r>
      <w:r w:rsidRPr="003826E8">
        <w:rPr>
          <w:rFonts w:ascii="Times New Roman" w:hAnsi="Times New Roman"/>
          <w:vertAlign w:val="superscript"/>
        </w:rPr>
        <w:t>th</w:t>
      </w:r>
      <w:r>
        <w:rPr>
          <w:rFonts w:ascii="Times New Roman" w:hAnsi="Times New Roman"/>
        </w:rPr>
        <w:t>), ranks in secondary education (15</w:t>
      </w:r>
      <w:r w:rsidRPr="003826E8">
        <w:rPr>
          <w:rFonts w:ascii="Times New Roman" w:hAnsi="Times New Roman"/>
          <w:vertAlign w:val="superscript"/>
        </w:rPr>
        <w:t>th</w:t>
      </w:r>
      <w:r>
        <w:rPr>
          <w:rFonts w:ascii="Times New Roman" w:hAnsi="Times New Roman"/>
        </w:rPr>
        <w:t>), tertiary enrollment (17</w:t>
      </w:r>
      <w:r w:rsidRPr="003826E8">
        <w:rPr>
          <w:rFonts w:ascii="Times New Roman" w:hAnsi="Times New Roman"/>
          <w:vertAlign w:val="superscript"/>
        </w:rPr>
        <w:t>th</w:t>
      </w:r>
      <w:r>
        <w:rPr>
          <w:rFonts w:ascii="Times New Roman" w:hAnsi="Times New Roman"/>
        </w:rPr>
        <w:t>), knowledge-intensive employment (18</w:t>
      </w:r>
      <w:r w:rsidRPr="003826E8">
        <w:rPr>
          <w:rFonts w:ascii="Times New Roman" w:hAnsi="Times New Roman"/>
          <w:vertAlign w:val="superscript"/>
        </w:rPr>
        <w:t>th</w:t>
      </w:r>
      <w:r>
        <w:rPr>
          <w:rFonts w:ascii="Times New Roman" w:hAnsi="Times New Roman"/>
        </w:rPr>
        <w:t>), patents (20</w:t>
      </w:r>
      <w:r w:rsidRPr="003826E8">
        <w:rPr>
          <w:rFonts w:ascii="Times New Roman" w:hAnsi="Times New Roman"/>
          <w:vertAlign w:val="superscript"/>
        </w:rPr>
        <w:t>th</w:t>
      </w:r>
      <w:r>
        <w:rPr>
          <w:rFonts w:ascii="Times New Roman" w:hAnsi="Times New Roman"/>
        </w:rPr>
        <w:t xml:space="preserve">), human capital </w:t>
      </w:r>
      <w:r>
        <w:rPr>
          <w:rFonts w:ascii="Times New Roman" w:hAnsi="Times New Roman"/>
        </w:rPr>
        <w:lastRenderedPageBreak/>
        <w:t>and research (23</w:t>
      </w:r>
      <w:r w:rsidRPr="003826E8">
        <w:rPr>
          <w:rFonts w:ascii="Times New Roman" w:hAnsi="Times New Roman"/>
          <w:vertAlign w:val="superscript"/>
        </w:rPr>
        <w:t>rd</w:t>
      </w:r>
      <w:r>
        <w:rPr>
          <w:rFonts w:ascii="Times New Roman" w:hAnsi="Times New Roman"/>
          <w:vertAlign w:val="superscript"/>
        </w:rPr>
        <w:t xml:space="preserve"> </w:t>
      </w:r>
      <w:r>
        <w:rPr>
          <w:rFonts w:ascii="Times New Roman" w:hAnsi="Times New Roman"/>
        </w:rPr>
        <w:t>- the best in BRICS) and mobile app creation (26</w:t>
      </w:r>
      <w:r w:rsidRPr="003826E8">
        <w:rPr>
          <w:rFonts w:ascii="Times New Roman" w:hAnsi="Times New Roman"/>
          <w:vertAlign w:val="superscript"/>
        </w:rPr>
        <w:t>th</w:t>
      </w:r>
      <w:r>
        <w:rPr>
          <w:rFonts w:ascii="Times New Roman" w:hAnsi="Times New Roman"/>
        </w:rPr>
        <w:t xml:space="preserve">). Such compatibility creates potential prerequisites for eliminating weaknesses in which Russia has the worst rankings in BRICS: </w:t>
      </w:r>
      <w:r w:rsidRPr="003826E8">
        <w:rPr>
          <w:rFonts w:ascii="Times New Roman" w:hAnsi="Times New Roman" w:cs="Times New Roman"/>
        </w:rPr>
        <w:t xml:space="preserve">investment (102nd), regulatory environment (95th), innovation linkages (93rd), cluster development (89th), creative goods exports (77th), ICT business model creation (69th), high-tech manufacturers (43rd) and imports (39th) </w:t>
      </w:r>
      <w:r>
        <w:rPr>
          <w:rFonts w:ascii="Times New Roman" w:hAnsi="Times New Roman" w:cs="Times New Roman"/>
        </w:rPr>
        <w:t>(</w:t>
      </w:r>
      <w:r w:rsidRPr="003826E8">
        <w:rPr>
          <w:rFonts w:ascii="Times New Roman" w:hAnsi="Times New Roman" w:cs="Times New Roman"/>
        </w:rPr>
        <w:t>GII2019).</w:t>
      </w:r>
    </w:p>
    <w:p w14:paraId="399CCDA3" w14:textId="4F89B6C3" w:rsidR="003826E8" w:rsidRDefault="003826E8" w:rsidP="00E20066">
      <w:pPr>
        <w:widowControl w:val="0"/>
        <w:autoSpaceDE w:val="0"/>
        <w:autoSpaceDN w:val="0"/>
        <w:adjustRightInd w:val="0"/>
        <w:jc w:val="both"/>
        <w:rPr>
          <w:rFonts w:ascii="Times New Roman" w:hAnsi="Times New Roman"/>
        </w:rPr>
      </w:pPr>
      <w:r>
        <w:rPr>
          <w:rFonts w:ascii="Times New Roman" w:hAnsi="Times New Roman" w:cs="Times New Roman"/>
        </w:rPr>
        <w:tab/>
      </w:r>
    </w:p>
    <w:p w14:paraId="6C1C21A8" w14:textId="77777777" w:rsidR="00FD5420" w:rsidRPr="00FD5420" w:rsidRDefault="00FD5420" w:rsidP="00FD5420">
      <w:pPr>
        <w:widowControl w:val="0"/>
        <w:autoSpaceDE w:val="0"/>
        <w:autoSpaceDN w:val="0"/>
        <w:adjustRightInd w:val="0"/>
        <w:spacing w:line="360" w:lineRule="auto"/>
        <w:ind w:firstLine="720"/>
        <w:jc w:val="both"/>
        <w:rPr>
          <w:rFonts w:ascii="Times New Roman" w:hAnsi="Times New Roman" w:cs="Times New Roman"/>
        </w:rPr>
      </w:pPr>
      <w:r w:rsidRPr="00FD5420">
        <w:rPr>
          <w:rFonts w:ascii="Times New Roman" w:hAnsi="Times New Roman" w:cs="Times New Roman"/>
        </w:rPr>
        <w:t>T</w:t>
      </w:r>
      <w:r w:rsidR="0002475C" w:rsidRPr="00FD5420">
        <w:rPr>
          <w:rFonts w:ascii="Times New Roman" w:hAnsi="Times New Roman" w:cs="Times New Roman"/>
        </w:rPr>
        <w:t xml:space="preserve">remendous opportunities </w:t>
      </w:r>
      <w:r w:rsidRPr="00FD5420">
        <w:rPr>
          <w:rFonts w:ascii="Times New Roman" w:hAnsi="Times New Roman" w:cs="Times New Roman"/>
        </w:rPr>
        <w:t>could be opened for</w:t>
      </w:r>
      <w:r w:rsidR="0002475C" w:rsidRPr="00FD5420">
        <w:rPr>
          <w:rFonts w:ascii="Times New Roman" w:hAnsi="Times New Roman" w:cs="Times New Roman"/>
        </w:rPr>
        <w:t xml:space="preserve"> Russian innovative </w:t>
      </w:r>
      <w:r w:rsidRPr="00FD5420">
        <w:rPr>
          <w:rFonts w:ascii="Times New Roman" w:hAnsi="Times New Roman" w:cs="Times New Roman"/>
        </w:rPr>
        <w:t>enterprises</w:t>
      </w:r>
      <w:r w:rsidR="0002475C" w:rsidRPr="00FD5420">
        <w:rPr>
          <w:rFonts w:ascii="Times New Roman" w:hAnsi="Times New Roman" w:cs="Times New Roman"/>
        </w:rPr>
        <w:t xml:space="preserve"> </w:t>
      </w:r>
      <w:r w:rsidRPr="00FD5420">
        <w:rPr>
          <w:rFonts w:ascii="Times New Roman" w:hAnsi="Times New Roman" w:cs="Times New Roman"/>
        </w:rPr>
        <w:t>through</w:t>
      </w:r>
      <w:r w:rsidR="0002475C" w:rsidRPr="00FD5420">
        <w:rPr>
          <w:rFonts w:ascii="Times New Roman" w:hAnsi="Times New Roman" w:cs="Times New Roman"/>
        </w:rPr>
        <w:t xml:space="preserve"> their participation </w:t>
      </w:r>
      <w:r w:rsidRPr="00FD5420">
        <w:rPr>
          <w:rFonts w:ascii="Times New Roman" w:hAnsi="Times New Roman" w:cs="Times New Roman"/>
        </w:rPr>
        <w:t xml:space="preserve">in </w:t>
      </w:r>
      <w:r w:rsidR="0002475C" w:rsidRPr="00FD5420">
        <w:rPr>
          <w:rFonts w:ascii="Times New Roman" w:hAnsi="Times New Roman" w:cs="Times New Roman"/>
        </w:rPr>
        <w:t xml:space="preserve">BRICS environmental and clean energy projects. </w:t>
      </w:r>
      <w:r w:rsidRPr="00FD5420">
        <w:rPr>
          <w:rFonts w:ascii="Times New Roman" w:hAnsi="Times New Roman" w:cs="Times New Roman"/>
        </w:rPr>
        <w:t>For comparison</w:t>
      </w:r>
      <w:r w:rsidR="0002475C" w:rsidRPr="00FD5420">
        <w:rPr>
          <w:rFonts w:ascii="Times New Roman" w:hAnsi="Times New Roman" w:cs="Times New Roman"/>
        </w:rPr>
        <w:t>, India alone w</w:t>
      </w:r>
      <w:r w:rsidRPr="00FD5420">
        <w:rPr>
          <w:rFonts w:ascii="Times New Roman" w:hAnsi="Times New Roman" w:cs="Times New Roman"/>
        </w:rPr>
        <w:t>ill</w:t>
      </w:r>
      <w:r w:rsidR="0002475C" w:rsidRPr="00FD5420">
        <w:rPr>
          <w:rFonts w:ascii="Times New Roman" w:hAnsi="Times New Roman" w:cs="Times New Roman"/>
        </w:rPr>
        <w:t xml:space="preserve"> attract approximately </w:t>
      </w:r>
      <w:r w:rsidRPr="00FD5420">
        <w:rPr>
          <w:rFonts w:ascii="Times New Roman" w:hAnsi="Times New Roman" w:cs="Times New Roman"/>
        </w:rPr>
        <w:t>$</w:t>
      </w:r>
      <w:r w:rsidR="0002475C" w:rsidRPr="00FD5420">
        <w:rPr>
          <w:rFonts w:ascii="Times New Roman" w:hAnsi="Times New Roman" w:cs="Times New Roman"/>
        </w:rPr>
        <w:t xml:space="preserve">2.5 trillion by 2030 to achieve its climate goals </w:t>
      </w:r>
      <w:r w:rsidRPr="00FD5420">
        <w:rPr>
          <w:rFonts w:ascii="Times New Roman" w:hAnsi="Times New Roman" w:cs="Times New Roman"/>
        </w:rPr>
        <w:t>under the</w:t>
      </w:r>
      <w:r w:rsidR="0002475C" w:rsidRPr="00FD5420">
        <w:rPr>
          <w:rFonts w:ascii="Times New Roman" w:hAnsi="Times New Roman" w:cs="Times New Roman"/>
        </w:rPr>
        <w:t xml:space="preserve"> Paris Agreement</w:t>
      </w:r>
      <w:r w:rsidRPr="00FD5420">
        <w:rPr>
          <w:rFonts w:ascii="Times New Roman" w:hAnsi="Times New Roman" w:cs="Times New Roman"/>
        </w:rPr>
        <w:t>. As a whole, the</w:t>
      </w:r>
      <w:r w:rsidR="0002475C" w:rsidRPr="00FD5420">
        <w:rPr>
          <w:rFonts w:ascii="Times New Roman" w:hAnsi="Times New Roman" w:cs="Times New Roman"/>
        </w:rPr>
        <w:t xml:space="preserve"> BRICS economies between 2020 and 2030 will </w:t>
      </w:r>
      <w:r w:rsidRPr="00FD5420">
        <w:rPr>
          <w:rFonts w:ascii="Times New Roman" w:hAnsi="Times New Roman" w:cs="Times New Roman"/>
        </w:rPr>
        <w:t>mobilize a total of</w:t>
      </w:r>
      <w:r w:rsidR="0002475C" w:rsidRPr="00FD5420">
        <w:rPr>
          <w:rFonts w:ascii="Times New Roman" w:hAnsi="Times New Roman" w:cs="Times New Roman"/>
        </w:rPr>
        <w:t xml:space="preserve"> </w:t>
      </w:r>
      <w:r w:rsidRPr="00FD5420">
        <w:rPr>
          <w:rFonts w:ascii="Times New Roman" w:hAnsi="Times New Roman" w:cs="Times New Roman"/>
        </w:rPr>
        <w:t>$</w:t>
      </w:r>
      <w:r w:rsidR="0002475C" w:rsidRPr="00FD5420">
        <w:rPr>
          <w:rFonts w:ascii="Times New Roman" w:hAnsi="Times New Roman" w:cs="Times New Roman"/>
        </w:rPr>
        <w:t xml:space="preserve">975 billion </w:t>
      </w:r>
      <w:r w:rsidRPr="00FD5420">
        <w:rPr>
          <w:rFonts w:ascii="Times New Roman" w:hAnsi="Times New Roman" w:cs="Times New Roman"/>
        </w:rPr>
        <w:t xml:space="preserve">in </w:t>
      </w:r>
      <w:r w:rsidR="0002475C" w:rsidRPr="00FD5420">
        <w:rPr>
          <w:rFonts w:ascii="Times New Roman" w:hAnsi="Times New Roman" w:cs="Times New Roman"/>
        </w:rPr>
        <w:t>green financing</w:t>
      </w:r>
      <w:r w:rsidRPr="00FD5420">
        <w:rPr>
          <w:rFonts w:ascii="Times New Roman" w:hAnsi="Times New Roman" w:cs="Times New Roman"/>
        </w:rPr>
        <w:t>,</w:t>
      </w:r>
      <w:r w:rsidR="0002475C" w:rsidRPr="00FD5420">
        <w:rPr>
          <w:rFonts w:ascii="Times New Roman" w:hAnsi="Times New Roman" w:cs="Times New Roman"/>
        </w:rPr>
        <w:t xml:space="preserve"> where China’s share is about </w:t>
      </w:r>
      <w:r w:rsidRPr="00FD5420">
        <w:rPr>
          <w:rFonts w:ascii="Times New Roman" w:hAnsi="Times New Roman" w:cs="Times New Roman"/>
        </w:rPr>
        <w:t>$</w:t>
      </w:r>
      <w:r w:rsidR="0002475C" w:rsidRPr="00FD5420">
        <w:rPr>
          <w:rFonts w:ascii="Times New Roman" w:hAnsi="Times New Roman" w:cs="Times New Roman"/>
        </w:rPr>
        <w:t xml:space="preserve">622 billion, </w:t>
      </w:r>
      <w:r w:rsidRPr="00FD5420">
        <w:rPr>
          <w:rFonts w:ascii="Times New Roman" w:hAnsi="Times New Roman" w:cs="Times New Roman"/>
        </w:rPr>
        <w:t>India’s about $</w:t>
      </w:r>
      <w:r w:rsidR="0002475C" w:rsidRPr="00FD5420">
        <w:rPr>
          <w:rFonts w:ascii="Times New Roman" w:hAnsi="Times New Roman" w:cs="Times New Roman"/>
        </w:rPr>
        <w:t>157 billion for India</w:t>
      </w:r>
      <w:r w:rsidRPr="00FD5420">
        <w:rPr>
          <w:rFonts w:ascii="Times New Roman" w:hAnsi="Times New Roman" w:cs="Times New Roman"/>
        </w:rPr>
        <w:t>, and $</w:t>
      </w:r>
      <w:r w:rsidR="0002475C" w:rsidRPr="00FD5420">
        <w:rPr>
          <w:rFonts w:ascii="Times New Roman" w:hAnsi="Times New Roman" w:cs="Times New Roman"/>
        </w:rPr>
        <w:t>120 billion for Brazil (BRICS 2018). However, one of the most promising emerging areas and</w:t>
      </w:r>
      <w:r w:rsidR="00E20066" w:rsidRPr="00FD5420">
        <w:rPr>
          <w:rFonts w:ascii="Times New Roman" w:hAnsi="Times New Roman" w:cs="Times New Roman"/>
        </w:rPr>
        <w:t xml:space="preserve"> </w:t>
      </w:r>
      <w:r w:rsidR="0002475C" w:rsidRPr="00FD5420">
        <w:rPr>
          <w:rFonts w:ascii="Times New Roman" w:hAnsi="Times New Roman" w:cs="Times New Roman"/>
        </w:rPr>
        <w:t xml:space="preserve">top priorities </w:t>
      </w:r>
      <w:r w:rsidRPr="00FD5420">
        <w:rPr>
          <w:rFonts w:ascii="Times New Roman" w:hAnsi="Times New Roman" w:cs="Times New Roman"/>
        </w:rPr>
        <w:t>for</w:t>
      </w:r>
      <w:r w:rsidR="0002475C" w:rsidRPr="00FD5420">
        <w:rPr>
          <w:rFonts w:ascii="Times New Roman" w:hAnsi="Times New Roman" w:cs="Times New Roman"/>
        </w:rPr>
        <w:t xml:space="preserve"> member countries, integrating all the studied possibilities of Russian high-tech startups and SMEs</w:t>
      </w:r>
      <w:proofErr w:type="gramStart"/>
      <w:r w:rsidR="0002475C" w:rsidRPr="00FD5420">
        <w:rPr>
          <w:rFonts w:ascii="Times New Roman" w:hAnsi="Times New Roman" w:cs="Times New Roman"/>
        </w:rPr>
        <w:t>,  are</w:t>
      </w:r>
      <w:proofErr w:type="gramEnd"/>
      <w:r w:rsidR="0002475C" w:rsidRPr="00FD5420">
        <w:rPr>
          <w:rFonts w:ascii="Times New Roman" w:hAnsi="Times New Roman" w:cs="Times New Roman"/>
        </w:rPr>
        <w:t xml:space="preserve"> correlated with a new vision of public health and healthcare.</w:t>
      </w:r>
      <w:r w:rsidRPr="00FD5420">
        <w:rPr>
          <w:rFonts w:ascii="Times New Roman" w:hAnsi="Times New Roman" w:cs="Times New Roman"/>
        </w:rPr>
        <w:t xml:space="preserve"> </w:t>
      </w:r>
      <w:proofErr w:type="spellStart"/>
      <w:r w:rsidR="0002475C" w:rsidRPr="00FD5420">
        <w:rPr>
          <w:rFonts w:ascii="Times New Roman" w:hAnsi="Times New Roman" w:cs="Times New Roman"/>
        </w:rPr>
        <w:t>Chandrajit</w:t>
      </w:r>
      <w:proofErr w:type="spellEnd"/>
      <w:r w:rsidR="0002475C" w:rsidRPr="00FD5420">
        <w:rPr>
          <w:rFonts w:ascii="Times New Roman" w:hAnsi="Times New Roman" w:cs="Times New Roman"/>
        </w:rPr>
        <w:t xml:space="preserve"> </w:t>
      </w:r>
      <w:proofErr w:type="spellStart"/>
      <w:r w:rsidR="0002475C" w:rsidRPr="00FD5420">
        <w:rPr>
          <w:rFonts w:ascii="Times New Roman" w:hAnsi="Times New Roman" w:cs="Times New Roman"/>
        </w:rPr>
        <w:t>Banerijee</w:t>
      </w:r>
      <w:proofErr w:type="spellEnd"/>
      <w:r w:rsidR="0002475C" w:rsidRPr="00FD5420">
        <w:rPr>
          <w:rFonts w:ascii="Times New Roman" w:hAnsi="Times New Roman" w:cs="Times New Roman"/>
        </w:rPr>
        <w:t xml:space="preserve">, Director General of the Confederation of Indian </w:t>
      </w:r>
      <w:r w:rsidRPr="00FD5420">
        <w:rPr>
          <w:rFonts w:ascii="Times New Roman" w:hAnsi="Times New Roman" w:cs="Times New Roman"/>
        </w:rPr>
        <w:t>I</w:t>
      </w:r>
      <w:r w:rsidR="0002475C" w:rsidRPr="00FD5420">
        <w:rPr>
          <w:rFonts w:ascii="Times New Roman" w:hAnsi="Times New Roman" w:cs="Times New Roman"/>
        </w:rPr>
        <w:t xml:space="preserve">ndustry in </w:t>
      </w:r>
      <w:r w:rsidRPr="00FD5420">
        <w:rPr>
          <w:rFonts w:ascii="Times New Roman" w:hAnsi="Times New Roman" w:cs="Times New Roman"/>
        </w:rPr>
        <w:t xml:space="preserve">a </w:t>
      </w:r>
      <w:r w:rsidR="0002475C" w:rsidRPr="00FD5420">
        <w:rPr>
          <w:rFonts w:ascii="Times New Roman" w:hAnsi="Times New Roman" w:cs="Times New Roman"/>
        </w:rPr>
        <w:t xml:space="preserve">foreword to </w:t>
      </w:r>
      <w:r w:rsidRPr="00FD5420">
        <w:rPr>
          <w:rFonts w:ascii="Times New Roman" w:hAnsi="Times New Roman" w:cs="Times New Roman"/>
        </w:rPr>
        <w:t xml:space="preserve">the </w:t>
      </w:r>
      <w:r w:rsidR="0002475C" w:rsidRPr="00FD5420">
        <w:rPr>
          <w:rFonts w:ascii="Times New Roman" w:hAnsi="Times New Roman" w:cs="Times New Roman"/>
        </w:rPr>
        <w:t>Report on Global Innovation Index 2019 (GII2019) stated: “Healthcare is a sector of critical importance in India, encompassing an array of areas, including hospitals, medicines, medical devices, clinical trials, outsourcing, telemedicine, medical tourism, health insurance, and medical equipment.... Since India’s innovative healthcare delivery initiatives must function across a wide spectrum of geographical, agro-climatic, socio-economic, and cultural diversity, the initiatives are adaptable and easy to replicate in India or any other country “ (Foreword: ix).</w:t>
      </w:r>
      <w:r w:rsidRPr="00FD5420">
        <w:rPr>
          <w:rFonts w:ascii="Times New Roman" w:hAnsi="Times New Roman" w:cs="Times New Roman"/>
        </w:rPr>
        <w:t xml:space="preserve"> </w:t>
      </w:r>
    </w:p>
    <w:p w14:paraId="64A6A1FD" w14:textId="65F8A9DB" w:rsidR="0002475C" w:rsidRPr="00FD5420" w:rsidRDefault="00FD5420" w:rsidP="00FD5420">
      <w:pPr>
        <w:widowControl w:val="0"/>
        <w:autoSpaceDE w:val="0"/>
        <w:autoSpaceDN w:val="0"/>
        <w:adjustRightInd w:val="0"/>
        <w:spacing w:line="360" w:lineRule="auto"/>
        <w:ind w:firstLine="720"/>
        <w:jc w:val="both"/>
        <w:rPr>
          <w:rFonts w:ascii="Times New Roman" w:hAnsi="Times New Roman" w:cs="Times New Roman"/>
        </w:rPr>
      </w:pPr>
      <w:r w:rsidRPr="00FD5420">
        <w:rPr>
          <w:rFonts w:ascii="Times New Roman" w:hAnsi="Times New Roman" w:cs="Times New Roman"/>
        </w:rPr>
        <w:t>Similarly,</w:t>
      </w:r>
      <w:r w:rsidR="0002475C" w:rsidRPr="00FD5420">
        <w:rPr>
          <w:rFonts w:ascii="Times New Roman" w:hAnsi="Times New Roman" w:cs="Times New Roman"/>
        </w:rPr>
        <w:t xml:space="preserve"> </w:t>
      </w:r>
      <w:proofErr w:type="spellStart"/>
      <w:r w:rsidRPr="00FD5420">
        <w:rPr>
          <w:rFonts w:ascii="Times New Roman" w:hAnsi="Times New Roman" w:cs="Times New Roman"/>
        </w:rPr>
        <w:t>Banerijee’s</w:t>
      </w:r>
      <w:proofErr w:type="spellEnd"/>
      <w:r w:rsidR="0002475C" w:rsidRPr="00FD5420">
        <w:rPr>
          <w:rFonts w:ascii="Times New Roman" w:hAnsi="Times New Roman" w:cs="Times New Roman"/>
        </w:rPr>
        <w:t xml:space="preserve"> Brazilian colleagues, Robson </w:t>
      </w:r>
      <w:proofErr w:type="spellStart"/>
      <w:r w:rsidR="0002475C" w:rsidRPr="00FD5420">
        <w:rPr>
          <w:rFonts w:ascii="Times New Roman" w:hAnsi="Times New Roman" w:cs="Times New Roman"/>
        </w:rPr>
        <w:t>Brada</w:t>
      </w:r>
      <w:proofErr w:type="spellEnd"/>
      <w:r w:rsidR="0002475C" w:rsidRPr="00FD5420">
        <w:rPr>
          <w:rFonts w:ascii="Times New Roman" w:hAnsi="Times New Roman" w:cs="Times New Roman"/>
        </w:rPr>
        <w:t xml:space="preserve"> de Andrade, President of the National Confederation of Industry</w:t>
      </w:r>
      <w:r w:rsidRPr="00FD5420">
        <w:rPr>
          <w:rFonts w:ascii="Times New Roman" w:hAnsi="Times New Roman" w:cs="Times New Roman"/>
        </w:rPr>
        <w:t xml:space="preserve"> in </w:t>
      </w:r>
      <w:r w:rsidR="0002475C" w:rsidRPr="00FD5420">
        <w:rPr>
          <w:rFonts w:ascii="Times New Roman" w:hAnsi="Times New Roman" w:cs="Times New Roman"/>
        </w:rPr>
        <w:t>Brazil</w:t>
      </w:r>
      <w:r w:rsidRPr="00FD5420">
        <w:rPr>
          <w:rFonts w:ascii="Times New Roman" w:hAnsi="Times New Roman" w:cs="Times New Roman"/>
        </w:rPr>
        <w:t>,</w:t>
      </w:r>
      <w:r w:rsidR="0002475C" w:rsidRPr="00FD5420">
        <w:rPr>
          <w:rFonts w:ascii="Times New Roman" w:hAnsi="Times New Roman" w:cs="Times New Roman"/>
        </w:rPr>
        <w:t xml:space="preserve"> and Carlos </w:t>
      </w:r>
      <w:proofErr w:type="spellStart"/>
      <w:r w:rsidR="0002475C" w:rsidRPr="00FD5420">
        <w:rPr>
          <w:rFonts w:ascii="Times New Roman" w:hAnsi="Times New Roman" w:cs="Times New Roman"/>
        </w:rPr>
        <w:t>Melles</w:t>
      </w:r>
      <w:proofErr w:type="spellEnd"/>
      <w:r w:rsidR="0002475C" w:rsidRPr="00FD5420">
        <w:rPr>
          <w:rFonts w:ascii="Times New Roman" w:hAnsi="Times New Roman" w:cs="Times New Roman"/>
        </w:rPr>
        <w:t>, President of the Brazilian Micro and Small Business Support Service</w:t>
      </w:r>
      <w:r w:rsidRPr="00FD5420">
        <w:rPr>
          <w:rFonts w:ascii="Times New Roman" w:hAnsi="Times New Roman" w:cs="Times New Roman"/>
        </w:rPr>
        <w:t>, assert</w:t>
      </w:r>
      <w:r w:rsidR="0002475C" w:rsidRPr="00FD5420">
        <w:rPr>
          <w:rFonts w:ascii="Times New Roman" w:hAnsi="Times New Roman" w:cs="Times New Roman"/>
        </w:rPr>
        <w:t xml:space="preserve">: “ Brazil could be a significant player on the international market for healthcare. A majority of population - approximately 210 million people - is covered by the public health system. The county spends over 9% of its GDP on health, with an aging </w:t>
      </w:r>
      <w:proofErr w:type="gramStart"/>
      <w:r w:rsidR="0002475C" w:rsidRPr="00FD5420">
        <w:rPr>
          <w:rFonts w:ascii="Times New Roman" w:hAnsi="Times New Roman" w:cs="Times New Roman"/>
        </w:rPr>
        <w:t>population,</w:t>
      </w:r>
      <w:proofErr w:type="gramEnd"/>
      <w:r w:rsidR="0002475C" w:rsidRPr="00FD5420">
        <w:rPr>
          <w:rFonts w:ascii="Times New Roman" w:hAnsi="Times New Roman" w:cs="Times New Roman"/>
        </w:rPr>
        <w:t xml:space="preserve"> this percent is expected to increase.... Today innovating in health means a great deal more than just developing new medicine. In means creating equipment capable of assisting in the diagnosis of diseases, developing medical devices for health monitoring and treatment, and conceiving customized treatments and protocols for each patient. Innovation goes </w:t>
      </w:r>
      <w:r w:rsidR="0002475C" w:rsidRPr="00FD5420">
        <w:rPr>
          <w:rFonts w:ascii="Times New Roman" w:hAnsi="Times New Roman" w:cs="Times New Roman"/>
        </w:rPr>
        <w:lastRenderedPageBreak/>
        <w:t>beyond technological innovation - taking multiple forms that improve medicines, vaccines, and medical devices and that consider prevention, treatment, and the broader health care delivery and organization” (Foreword: xiii).</w:t>
      </w:r>
    </w:p>
    <w:p w14:paraId="10574E65" w14:textId="4FD011FF" w:rsidR="0002475C" w:rsidRPr="00FD5420" w:rsidRDefault="0002475C" w:rsidP="00FD5420">
      <w:pPr>
        <w:widowControl w:val="0"/>
        <w:autoSpaceDE w:val="0"/>
        <w:autoSpaceDN w:val="0"/>
        <w:adjustRightInd w:val="0"/>
        <w:spacing w:line="360" w:lineRule="auto"/>
        <w:ind w:firstLine="720"/>
        <w:jc w:val="both"/>
        <w:rPr>
          <w:rFonts w:ascii="Times New Roman" w:hAnsi="Times New Roman" w:cs="Times New Roman"/>
        </w:rPr>
      </w:pPr>
      <w:r w:rsidRPr="00FD5420">
        <w:rPr>
          <w:rFonts w:ascii="Times New Roman" w:hAnsi="Times New Roman" w:cs="Times New Roman"/>
        </w:rPr>
        <w:t xml:space="preserve">However, due to </w:t>
      </w:r>
      <w:r w:rsidR="00FD5420" w:rsidRPr="00FD5420">
        <w:rPr>
          <w:rFonts w:ascii="Times New Roman" w:hAnsi="Times New Roman" w:cs="Times New Roman"/>
        </w:rPr>
        <w:t xml:space="preserve">both </w:t>
      </w:r>
      <w:r w:rsidRPr="00FD5420">
        <w:rPr>
          <w:rFonts w:ascii="Times New Roman" w:hAnsi="Times New Roman" w:cs="Times New Roman"/>
        </w:rPr>
        <w:t xml:space="preserve">high barriers for Russian high-tech startups and SMEs </w:t>
      </w:r>
      <w:r w:rsidR="00FD5420" w:rsidRPr="00FD5420">
        <w:rPr>
          <w:rFonts w:ascii="Times New Roman" w:hAnsi="Times New Roman" w:cs="Times New Roman"/>
        </w:rPr>
        <w:t>entering</w:t>
      </w:r>
      <w:r w:rsidRPr="00FD5420">
        <w:rPr>
          <w:rFonts w:ascii="Times New Roman" w:hAnsi="Times New Roman" w:cs="Times New Roman"/>
        </w:rPr>
        <w:t xml:space="preserve"> foreign markets and poor awareness of the possible prospects for their potential participation in such highly innovative areas, </w:t>
      </w:r>
      <w:r w:rsidR="00FD5420" w:rsidRPr="00FD5420">
        <w:rPr>
          <w:rFonts w:ascii="Times New Roman" w:hAnsi="Times New Roman" w:cs="Times New Roman"/>
        </w:rPr>
        <w:t xml:space="preserve">large </w:t>
      </w:r>
      <w:r w:rsidRPr="00FD5420">
        <w:rPr>
          <w:rFonts w:ascii="Times New Roman" w:hAnsi="Times New Roman" w:cs="Times New Roman"/>
        </w:rPr>
        <w:t xml:space="preserve">western multinationals </w:t>
      </w:r>
      <w:r w:rsidR="00FD5420" w:rsidRPr="00FD5420">
        <w:rPr>
          <w:rFonts w:ascii="Times New Roman" w:hAnsi="Times New Roman" w:cs="Times New Roman"/>
        </w:rPr>
        <w:t>continue to dominate the global market</w:t>
      </w:r>
      <w:r w:rsidRPr="00FD5420">
        <w:rPr>
          <w:rFonts w:ascii="Times New Roman" w:hAnsi="Times New Roman" w:cs="Times New Roman"/>
        </w:rPr>
        <w:t>. For example</w:t>
      </w:r>
      <w:proofErr w:type="gramStart"/>
      <w:r w:rsidRPr="00FD5420">
        <w:rPr>
          <w:rFonts w:ascii="Times New Roman" w:hAnsi="Times New Roman" w:cs="Times New Roman"/>
        </w:rPr>
        <w:t>,  Bernard</w:t>
      </w:r>
      <w:proofErr w:type="gramEnd"/>
      <w:r w:rsidRPr="00FD5420">
        <w:rPr>
          <w:rFonts w:ascii="Times New Roman" w:hAnsi="Times New Roman" w:cs="Times New Roman"/>
        </w:rPr>
        <w:t xml:space="preserve"> Charles, CEO of a leading French software development company</w:t>
      </w:r>
      <w:r w:rsidR="00FD5420" w:rsidRPr="00FD5420">
        <w:rPr>
          <w:rFonts w:ascii="Times New Roman" w:hAnsi="Times New Roman" w:cs="Times New Roman"/>
        </w:rPr>
        <w:t>,</w:t>
      </w:r>
      <w:r w:rsidRPr="00FD5420">
        <w:rPr>
          <w:rFonts w:ascii="Times New Roman" w:hAnsi="Times New Roman" w:cs="Times New Roman"/>
        </w:rPr>
        <w:t xml:space="preserve"> “Dassault </w:t>
      </w:r>
      <w:proofErr w:type="spellStart"/>
      <w:r w:rsidRPr="00FD5420">
        <w:rPr>
          <w:rFonts w:ascii="Times New Roman" w:hAnsi="Times New Roman" w:cs="Times New Roman"/>
        </w:rPr>
        <w:t>Systèmes</w:t>
      </w:r>
      <w:proofErr w:type="spellEnd"/>
      <w:r w:rsidR="00FD5420" w:rsidRPr="00FD5420">
        <w:rPr>
          <w:rFonts w:ascii="Times New Roman" w:hAnsi="Times New Roman" w:cs="Times New Roman"/>
        </w:rPr>
        <w:t>,</w:t>
      </w:r>
      <w:r w:rsidRPr="00FD5420">
        <w:rPr>
          <w:rFonts w:ascii="Times New Roman" w:hAnsi="Times New Roman" w:cs="Times New Roman"/>
        </w:rPr>
        <w:t>”</w:t>
      </w:r>
      <w:r w:rsidR="00FD5420" w:rsidRPr="00FD5420">
        <w:rPr>
          <w:rFonts w:ascii="Times New Roman" w:hAnsi="Times New Roman" w:cs="Times New Roman"/>
        </w:rPr>
        <w:t xml:space="preserve"> </w:t>
      </w:r>
      <w:r w:rsidRPr="00FD5420">
        <w:rPr>
          <w:rFonts w:ascii="Times New Roman" w:hAnsi="Times New Roman" w:cs="Times New Roman"/>
        </w:rPr>
        <w:t>said:</w:t>
      </w:r>
      <w:r w:rsidR="00FD5420" w:rsidRPr="00FD5420">
        <w:rPr>
          <w:rFonts w:ascii="Times New Roman" w:hAnsi="Times New Roman" w:cs="Times New Roman"/>
        </w:rPr>
        <w:t xml:space="preserve"> </w:t>
      </w:r>
      <w:r w:rsidRPr="00FD5420">
        <w:rPr>
          <w:rFonts w:ascii="Times New Roman" w:hAnsi="Times New Roman" w:cs="Times New Roman"/>
        </w:rPr>
        <w:t>“Healthcare is at the core of the Industry Renaissance that is emerging worldwide with new ways of inventing, learning, producing, trading and treating. We must no longer think of industry as a set of means of production, but instead as a vision of the world and a process of value creation that embraces all sectors in the economy and society. Today we see new categories of innovators creating new categories of solutions for new categories of customers, citizens, and patients... To achieve this multi scale purpose, we must connect people, ideas, data and solutions. Healthcare today calls for a fresh and collaborative approach to innovation, which cuts across scientific disciplines and breaks down silos to allow education, research, big firms, retailers, and patients to collaborate in real time.</w:t>
      </w:r>
      <w:r w:rsidR="00FD5420" w:rsidRPr="00FD5420">
        <w:rPr>
          <w:rFonts w:ascii="Times New Roman" w:hAnsi="Times New Roman" w:cs="Times New Roman"/>
        </w:rPr>
        <w:t xml:space="preserve"> </w:t>
      </w:r>
      <w:r w:rsidRPr="00FD5420">
        <w:rPr>
          <w:rFonts w:ascii="Times New Roman" w:hAnsi="Times New Roman" w:cs="Times New Roman"/>
        </w:rPr>
        <w:t xml:space="preserve">Collaborative experience platforms are the infrastructure of this change. They provide a continuum of transformational disciplines to imagine, create, produce, and operate experiments from end to end. This is one of the primary functions of Dassault </w:t>
      </w:r>
      <w:proofErr w:type="spellStart"/>
      <w:r w:rsidRPr="00FD5420">
        <w:rPr>
          <w:rFonts w:ascii="Times New Roman" w:hAnsi="Times New Roman" w:cs="Times New Roman"/>
        </w:rPr>
        <w:t>Systèmes</w:t>
      </w:r>
      <w:proofErr w:type="spellEnd"/>
      <w:r w:rsidRPr="00FD5420">
        <w:rPr>
          <w:rFonts w:ascii="Times New Roman" w:hAnsi="Times New Roman" w:cs="Times New Roman"/>
        </w:rPr>
        <w:t>’ 3D EXPERIENCE Platform” (Foreword: xi).  </w:t>
      </w:r>
    </w:p>
    <w:p w14:paraId="12CB2BA3" w14:textId="4AEAF3B3" w:rsidR="0002475C" w:rsidRPr="00A370D3" w:rsidRDefault="0002475C" w:rsidP="00A370D3">
      <w:pPr>
        <w:widowControl w:val="0"/>
        <w:autoSpaceDE w:val="0"/>
        <w:autoSpaceDN w:val="0"/>
        <w:adjustRightInd w:val="0"/>
        <w:spacing w:line="360" w:lineRule="auto"/>
        <w:ind w:firstLine="720"/>
        <w:jc w:val="both"/>
        <w:rPr>
          <w:rFonts w:ascii="Times New Roman" w:hAnsi="Times New Roman" w:cs="Times New Roman"/>
        </w:rPr>
      </w:pPr>
      <w:r w:rsidRPr="00581CF3">
        <w:rPr>
          <w:rFonts w:ascii="Times New Roman" w:hAnsi="Times New Roman" w:cs="Times New Roman"/>
        </w:rPr>
        <w:t>Such an emphasis on big companies is quite traditional for western TNCs</w:t>
      </w:r>
      <w:r w:rsidR="00FD5420" w:rsidRPr="00581CF3">
        <w:rPr>
          <w:rFonts w:ascii="Times New Roman" w:hAnsi="Times New Roman" w:cs="Times New Roman"/>
        </w:rPr>
        <w:t xml:space="preserve">. However, alternative </w:t>
      </w:r>
      <w:r w:rsidR="00581CF3" w:rsidRPr="00581CF3">
        <w:rPr>
          <w:rFonts w:ascii="Times New Roman" w:hAnsi="Times New Roman" w:cs="Times New Roman"/>
        </w:rPr>
        <w:t xml:space="preserve">GVCs comprised of BRICS members could be formed with active involvement by Russian high-tech startups and innovative SMEs. </w:t>
      </w:r>
      <w:r w:rsidRPr="00581CF3">
        <w:rPr>
          <w:rFonts w:ascii="Times New Roman" w:hAnsi="Times New Roman" w:cs="Times New Roman"/>
        </w:rPr>
        <w:t xml:space="preserve">The formation of such alternatives opens up the prospect of international industrialization for Russian innovations and strategic assets creation, </w:t>
      </w:r>
      <w:r w:rsidR="00581CF3" w:rsidRPr="00581CF3">
        <w:rPr>
          <w:rFonts w:ascii="Times New Roman" w:hAnsi="Times New Roman" w:cs="Times New Roman"/>
        </w:rPr>
        <w:t>which is nearly un</w:t>
      </w:r>
      <w:r w:rsidRPr="00581CF3">
        <w:rPr>
          <w:rFonts w:ascii="Times New Roman" w:hAnsi="Times New Roman" w:cs="Times New Roman"/>
        </w:rPr>
        <w:t xml:space="preserve">achievable for them </w:t>
      </w:r>
      <w:r w:rsidR="00581CF3" w:rsidRPr="00581CF3">
        <w:rPr>
          <w:rFonts w:ascii="Times New Roman" w:hAnsi="Times New Roman" w:cs="Times New Roman"/>
        </w:rPr>
        <w:t>i</w:t>
      </w:r>
      <w:r w:rsidRPr="00581CF3">
        <w:rPr>
          <w:rFonts w:ascii="Times New Roman" w:hAnsi="Times New Roman" w:cs="Times New Roman"/>
        </w:rPr>
        <w:t xml:space="preserve">n developed economies. Thus, </w:t>
      </w:r>
      <w:proofErr w:type="gramStart"/>
      <w:r w:rsidRPr="00581CF3">
        <w:rPr>
          <w:rFonts w:ascii="Times New Roman" w:hAnsi="Times New Roman" w:cs="Times New Roman"/>
        </w:rPr>
        <w:t>BRICS countries objectively possesses</w:t>
      </w:r>
      <w:proofErr w:type="gramEnd"/>
      <w:r w:rsidRPr="00581CF3">
        <w:rPr>
          <w:rFonts w:ascii="Times New Roman" w:hAnsi="Times New Roman" w:cs="Times New Roman"/>
        </w:rPr>
        <w:t xml:space="preserve"> the strategic potential </w:t>
      </w:r>
      <w:r w:rsidR="00581CF3" w:rsidRPr="00581CF3">
        <w:rPr>
          <w:rFonts w:ascii="Times New Roman" w:hAnsi="Times New Roman" w:cs="Times New Roman"/>
        </w:rPr>
        <w:t xml:space="preserve">for </w:t>
      </w:r>
      <w:r w:rsidRPr="00581CF3">
        <w:rPr>
          <w:rFonts w:ascii="Times New Roman" w:hAnsi="Times New Roman" w:cs="Times New Roman"/>
        </w:rPr>
        <w:t>innovation co-development not only for high-tech businesses, but also for the entire national economy of Russia</w:t>
      </w:r>
      <w:r w:rsidR="00581CF3" w:rsidRPr="00581CF3">
        <w:rPr>
          <w:rFonts w:ascii="Times New Roman" w:hAnsi="Times New Roman" w:cs="Times New Roman"/>
        </w:rPr>
        <w:t xml:space="preserve">. </w:t>
      </w:r>
      <w:r w:rsidR="00A370D3" w:rsidRPr="00A370D3">
        <w:rPr>
          <w:rFonts w:ascii="Times New Roman" w:hAnsi="Times New Roman" w:cs="Times New Roman"/>
        </w:rPr>
        <w:t>Other</w:t>
      </w:r>
      <w:r w:rsidRPr="00A370D3">
        <w:rPr>
          <w:rFonts w:ascii="Times New Roman" w:hAnsi="Times New Roman" w:cs="Times New Roman"/>
        </w:rPr>
        <w:t xml:space="preserve"> developing, non-BRICS countries attract minimal attention. They have little to offer aside from growing markets, the least important metric.</w:t>
      </w:r>
    </w:p>
    <w:p w14:paraId="1755D905" w14:textId="77DEFFA7" w:rsidR="0002475C" w:rsidRPr="00A370D3" w:rsidRDefault="00A370D3" w:rsidP="00A370D3">
      <w:pPr>
        <w:widowControl w:val="0"/>
        <w:autoSpaceDE w:val="0"/>
        <w:autoSpaceDN w:val="0"/>
        <w:adjustRightInd w:val="0"/>
        <w:spacing w:line="360" w:lineRule="auto"/>
        <w:ind w:firstLine="720"/>
        <w:jc w:val="both"/>
        <w:rPr>
          <w:rFonts w:ascii="Times New Roman" w:hAnsi="Times New Roman" w:cs="Times New Roman"/>
        </w:rPr>
      </w:pPr>
      <w:r w:rsidRPr="00A370D3">
        <w:rPr>
          <w:rFonts w:ascii="Times New Roman" w:hAnsi="Times New Roman" w:cs="Times New Roman"/>
        </w:rPr>
        <w:t>In summary</w:t>
      </w:r>
      <w:r w:rsidR="00E20066" w:rsidRPr="00A370D3">
        <w:rPr>
          <w:rFonts w:ascii="Times New Roman" w:hAnsi="Times New Roman" w:cs="Times New Roman"/>
        </w:rPr>
        <w:t xml:space="preserve">, we </w:t>
      </w:r>
      <w:r w:rsidRPr="00A370D3">
        <w:rPr>
          <w:rFonts w:ascii="Times New Roman" w:hAnsi="Times New Roman" w:cs="Times New Roman"/>
        </w:rPr>
        <w:t>have addressed</w:t>
      </w:r>
      <w:r w:rsidR="00E20066" w:rsidRPr="00A370D3">
        <w:rPr>
          <w:rFonts w:ascii="Times New Roman" w:hAnsi="Times New Roman" w:cs="Times New Roman"/>
        </w:rPr>
        <w:t xml:space="preserve"> </w:t>
      </w:r>
      <w:r w:rsidR="0002475C" w:rsidRPr="00A370D3">
        <w:rPr>
          <w:rFonts w:ascii="Times New Roman" w:hAnsi="Times New Roman" w:cs="Times New Roman"/>
        </w:rPr>
        <w:t xml:space="preserve">the key motivations identified as driving startup internationalization despite their small sizes and early stage of development. Most significant </w:t>
      </w:r>
      <w:r w:rsidR="0002475C" w:rsidRPr="00A370D3">
        <w:rPr>
          <w:rFonts w:ascii="Times New Roman" w:hAnsi="Times New Roman" w:cs="Times New Roman"/>
        </w:rPr>
        <w:lastRenderedPageBreak/>
        <w:t xml:space="preserve">were the </w:t>
      </w:r>
      <w:r w:rsidRPr="00A370D3">
        <w:rPr>
          <w:rFonts w:ascii="Times New Roman" w:hAnsi="Times New Roman" w:cs="Times New Roman"/>
        </w:rPr>
        <w:t>“</w:t>
      </w:r>
      <w:r w:rsidR="0002475C" w:rsidRPr="00A370D3">
        <w:rPr>
          <w:rFonts w:ascii="Times New Roman" w:hAnsi="Times New Roman" w:cs="Times New Roman"/>
        </w:rPr>
        <w:t>push</w:t>
      </w:r>
      <w:r w:rsidRPr="00A370D3">
        <w:rPr>
          <w:rFonts w:ascii="Times New Roman" w:hAnsi="Times New Roman" w:cs="Times New Roman"/>
        </w:rPr>
        <w:t>”</w:t>
      </w:r>
      <w:r w:rsidR="0002475C" w:rsidRPr="00A370D3">
        <w:rPr>
          <w:rFonts w:ascii="Times New Roman" w:hAnsi="Times New Roman" w:cs="Times New Roman"/>
        </w:rPr>
        <w:t xml:space="preserve"> effect</w:t>
      </w:r>
      <w:r w:rsidRPr="00A370D3">
        <w:rPr>
          <w:rFonts w:ascii="Times New Roman" w:hAnsi="Times New Roman" w:cs="Times New Roman"/>
        </w:rPr>
        <w:t>s</w:t>
      </w:r>
      <w:r w:rsidR="0002475C" w:rsidRPr="00A370D3">
        <w:rPr>
          <w:rFonts w:ascii="Times New Roman" w:hAnsi="Times New Roman" w:cs="Times New Roman"/>
        </w:rPr>
        <w:t xml:space="preserve"> unique to their Russian origins. Features of the Russian market encourage foreign market seeking behavior due to a number of factors. Firstly, while Russia has a substantial domestic population, it still presents a limited innovation market size. Additionally, other countries are understood as having more efficient production systems, favorable investment climate</w:t>
      </w:r>
      <w:r w:rsidRPr="00A370D3">
        <w:rPr>
          <w:rFonts w:ascii="Times New Roman" w:hAnsi="Times New Roman" w:cs="Times New Roman"/>
        </w:rPr>
        <w:t>,</w:t>
      </w:r>
      <w:r w:rsidR="0002475C" w:rsidRPr="00A370D3">
        <w:rPr>
          <w:rFonts w:ascii="Times New Roman" w:hAnsi="Times New Roman" w:cs="Times New Roman"/>
        </w:rPr>
        <w:t xml:space="preserve"> and modern regulatory frameworks that support faster growth. Lastly, escaping Russia’s unpredictable economic future for more stable markets provides peace of mind to SMEs who often are hit hardest by shocks. At the same time, there were decisive factors hindering the export of capital and business from Russia. Most significant of these are a lack of personal funds and the necessary capital to enter expensive foreign markets. </w:t>
      </w:r>
      <w:proofErr w:type="gramStart"/>
      <w:r w:rsidR="0002475C" w:rsidRPr="00A370D3">
        <w:rPr>
          <w:rFonts w:ascii="Times New Roman" w:hAnsi="Times New Roman" w:cs="Times New Roman"/>
        </w:rPr>
        <w:t>Relatedly, the difficulty in finding qualified/interested international partners to overcome the foreign entry knowledge gap.</w:t>
      </w:r>
      <w:proofErr w:type="gramEnd"/>
      <w:r w:rsidR="0002475C" w:rsidRPr="00A370D3">
        <w:rPr>
          <w:rFonts w:ascii="Times New Roman" w:hAnsi="Times New Roman" w:cs="Times New Roman"/>
        </w:rPr>
        <w:t xml:space="preserve"> There must also be consideration for the broad differences between the domestic and foreign environment in terms of geography, language, and business culture.</w:t>
      </w:r>
    </w:p>
    <w:p w14:paraId="1CEC2F48" w14:textId="77777777" w:rsidR="0002475C" w:rsidRPr="0002475C" w:rsidRDefault="0002475C" w:rsidP="0002475C">
      <w:pPr>
        <w:spacing w:line="360" w:lineRule="auto"/>
        <w:jc w:val="both"/>
        <w:rPr>
          <w:rFonts w:ascii="Times New Roman" w:hAnsi="Times New Roman" w:cs="Times New Roman"/>
          <w:b/>
          <w:bCs/>
          <w:lang w:val="en-GB"/>
        </w:rPr>
      </w:pPr>
    </w:p>
    <w:p w14:paraId="2501DF7B" w14:textId="4CD18F21" w:rsidR="00E10B68" w:rsidRPr="005E1FF8" w:rsidRDefault="00E10B68" w:rsidP="005E1FF8">
      <w:pPr>
        <w:spacing w:line="360" w:lineRule="auto"/>
        <w:jc w:val="both"/>
        <w:rPr>
          <w:rFonts w:ascii="Times New Roman" w:hAnsi="Times New Roman" w:cs="Times New Roman"/>
          <w:b/>
          <w:bCs/>
          <w:lang w:val="en-GB"/>
        </w:rPr>
      </w:pPr>
      <w:r w:rsidRPr="005E1FF8">
        <w:rPr>
          <w:rFonts w:ascii="Times New Roman" w:hAnsi="Times New Roman" w:cs="Times New Roman"/>
          <w:b/>
          <w:bCs/>
          <w:lang w:val="en-GB"/>
        </w:rPr>
        <w:t>Conclusion</w:t>
      </w:r>
    </w:p>
    <w:p w14:paraId="42B3CB5A" w14:textId="0526D5BF" w:rsidR="00C23E23" w:rsidRPr="00A370D3" w:rsidRDefault="00C23E23" w:rsidP="00E20066">
      <w:pPr>
        <w:widowControl w:val="0"/>
        <w:autoSpaceDE w:val="0"/>
        <w:autoSpaceDN w:val="0"/>
        <w:adjustRightInd w:val="0"/>
        <w:jc w:val="both"/>
        <w:rPr>
          <w:rFonts w:ascii="Times New Roman" w:hAnsi="Times New Roman" w:cs="Times New Roman"/>
        </w:rPr>
      </w:pPr>
      <w:r w:rsidRPr="00A370D3">
        <w:rPr>
          <w:rFonts w:ascii="Times New Roman" w:hAnsi="Times New Roman" w:cs="Times New Roman"/>
        </w:rPr>
        <w:t xml:space="preserve">Thus, some </w:t>
      </w:r>
      <w:r w:rsidR="00A370D3" w:rsidRPr="00A370D3">
        <w:rPr>
          <w:rFonts w:ascii="Times New Roman" w:hAnsi="Times New Roman" w:cs="Times New Roman"/>
        </w:rPr>
        <w:t xml:space="preserve">key </w:t>
      </w:r>
      <w:r w:rsidRPr="00A370D3">
        <w:rPr>
          <w:rFonts w:ascii="Times New Roman" w:hAnsi="Times New Roman" w:cs="Times New Roman"/>
        </w:rPr>
        <w:t>conclusions can be drawn</w:t>
      </w:r>
      <w:r w:rsidR="009B56F1" w:rsidRPr="00A370D3">
        <w:rPr>
          <w:rFonts w:ascii="Times New Roman" w:hAnsi="Times New Roman" w:cs="Times New Roman"/>
        </w:rPr>
        <w:t>:</w:t>
      </w:r>
    </w:p>
    <w:p w14:paraId="559AA7A8" w14:textId="77777777" w:rsidR="009B56F1" w:rsidRPr="009B56F1" w:rsidRDefault="009B56F1" w:rsidP="00E20066">
      <w:pPr>
        <w:widowControl w:val="0"/>
        <w:autoSpaceDE w:val="0"/>
        <w:autoSpaceDN w:val="0"/>
        <w:adjustRightInd w:val="0"/>
        <w:jc w:val="both"/>
        <w:rPr>
          <w:rFonts w:ascii="Times New Roman" w:hAnsi="Times New Roman" w:cs="Times New Roman"/>
          <w:b/>
          <w:bCs/>
        </w:rPr>
      </w:pPr>
    </w:p>
    <w:p w14:paraId="291FACCE" w14:textId="013A323D" w:rsidR="00585B14" w:rsidRPr="009A2EBB" w:rsidRDefault="00585B14" w:rsidP="009A2EBB">
      <w:pPr>
        <w:widowControl w:val="0"/>
        <w:autoSpaceDE w:val="0"/>
        <w:autoSpaceDN w:val="0"/>
        <w:adjustRightInd w:val="0"/>
        <w:spacing w:line="360" w:lineRule="auto"/>
        <w:ind w:left="360"/>
        <w:jc w:val="both"/>
        <w:rPr>
          <w:rFonts w:ascii="Times New Roman" w:hAnsi="Times New Roman" w:cs="Times New Roman"/>
        </w:rPr>
      </w:pPr>
      <w:r w:rsidRPr="009A2EBB">
        <w:rPr>
          <w:rFonts w:ascii="Times New Roman" w:hAnsi="Times New Roman" w:cs="Times New Roman"/>
        </w:rPr>
        <w:t>1.</w:t>
      </w:r>
      <w:r w:rsidRPr="009A2EBB">
        <w:rPr>
          <w:rFonts w:ascii="Times New Roman" w:hAnsi="Times New Roman" w:cs="Times New Roman"/>
        </w:rPr>
        <w:tab/>
        <w:t>The fourth industrial revolution ("Industrialization 4.0") and</w:t>
      </w:r>
      <w:r w:rsidR="00A370D3" w:rsidRPr="009A2EBB">
        <w:rPr>
          <w:rFonts w:ascii="Times New Roman" w:hAnsi="Times New Roman" w:cs="Times New Roman"/>
        </w:rPr>
        <w:t xml:space="preserve"> </w:t>
      </w:r>
      <w:r w:rsidRPr="009A2EBB">
        <w:rPr>
          <w:rFonts w:ascii="Times New Roman" w:hAnsi="Times New Roman" w:cs="Times New Roman"/>
        </w:rPr>
        <w:t>corresponding "Globalization 4.0" break interdisciplinary</w:t>
      </w:r>
      <w:r w:rsidR="00A370D3" w:rsidRPr="009A2EBB">
        <w:rPr>
          <w:rFonts w:ascii="Times New Roman" w:hAnsi="Times New Roman" w:cs="Times New Roman"/>
        </w:rPr>
        <w:t>,</w:t>
      </w:r>
      <w:r w:rsidRPr="009A2EBB">
        <w:rPr>
          <w:rFonts w:ascii="Times New Roman" w:hAnsi="Times New Roman" w:cs="Times New Roman"/>
        </w:rPr>
        <w:t xml:space="preserve"> intersectoral, and formal inter-country barriers</w:t>
      </w:r>
      <w:r w:rsidR="00A370D3" w:rsidRPr="009A2EBB">
        <w:rPr>
          <w:rFonts w:ascii="Times New Roman" w:hAnsi="Times New Roman" w:cs="Times New Roman"/>
        </w:rPr>
        <w:t xml:space="preserve"> to</w:t>
      </w:r>
      <w:r w:rsidRPr="009A2EBB">
        <w:rPr>
          <w:rFonts w:ascii="Times New Roman" w:hAnsi="Times New Roman" w:cs="Times New Roman"/>
        </w:rPr>
        <w:t xml:space="preserve"> radically transform</w:t>
      </w:r>
      <w:r w:rsidR="00A370D3" w:rsidRPr="009A2EBB">
        <w:rPr>
          <w:rFonts w:ascii="Times New Roman" w:hAnsi="Times New Roman" w:cs="Times New Roman"/>
        </w:rPr>
        <w:t xml:space="preserve"> the global</w:t>
      </w:r>
      <w:r w:rsidRPr="009A2EBB">
        <w:rPr>
          <w:rFonts w:ascii="Times New Roman" w:hAnsi="Times New Roman" w:cs="Times New Roman"/>
        </w:rPr>
        <w:t xml:space="preserve"> economic landscape</w:t>
      </w:r>
      <w:r w:rsidR="00A370D3" w:rsidRPr="009A2EBB">
        <w:rPr>
          <w:rFonts w:ascii="Times New Roman" w:hAnsi="Times New Roman" w:cs="Times New Roman"/>
        </w:rPr>
        <w:t>. N</w:t>
      </w:r>
      <w:r w:rsidRPr="009A2EBB">
        <w:rPr>
          <w:rFonts w:ascii="Times New Roman" w:hAnsi="Times New Roman" w:cs="Times New Roman"/>
        </w:rPr>
        <w:t xml:space="preserve">ot only </w:t>
      </w:r>
      <w:r w:rsidR="00A370D3" w:rsidRPr="009A2EBB">
        <w:rPr>
          <w:rFonts w:ascii="Times New Roman" w:hAnsi="Times New Roman" w:cs="Times New Roman"/>
        </w:rPr>
        <w:t>has the space of the world economy been made</w:t>
      </w:r>
      <w:r w:rsidRPr="009A2EBB">
        <w:rPr>
          <w:rFonts w:ascii="Times New Roman" w:hAnsi="Times New Roman" w:cs="Times New Roman"/>
        </w:rPr>
        <w:t xml:space="preserve"> significantly heterogeneous, but also the very geo-economic "system of coordinates"</w:t>
      </w:r>
      <w:r w:rsidR="00A370D3" w:rsidRPr="009A2EBB">
        <w:rPr>
          <w:rFonts w:ascii="Times New Roman" w:hAnsi="Times New Roman" w:cs="Times New Roman"/>
        </w:rPr>
        <w:t xml:space="preserve"> has been altered</w:t>
      </w:r>
      <w:r w:rsidRPr="009A2EBB">
        <w:rPr>
          <w:rFonts w:ascii="Times New Roman" w:hAnsi="Times New Roman" w:cs="Times New Roman"/>
        </w:rPr>
        <w:t xml:space="preserve">. Thus, Industrialization 4.0 </w:t>
      </w:r>
      <w:r w:rsidR="00A370D3" w:rsidRPr="009A2EBB">
        <w:rPr>
          <w:rFonts w:ascii="Times New Roman" w:hAnsi="Times New Roman" w:cs="Times New Roman"/>
        </w:rPr>
        <w:t xml:space="preserve">sets the ultimate depth of processing industrial raw materials </w:t>
      </w:r>
      <w:r w:rsidRPr="009A2EBB">
        <w:rPr>
          <w:rFonts w:ascii="Times New Roman" w:hAnsi="Times New Roman" w:cs="Times New Roman"/>
        </w:rPr>
        <w:t xml:space="preserve">through technological innovation, and Globalization 4.0 </w:t>
      </w:r>
      <w:r w:rsidR="00A370D3" w:rsidRPr="009A2EBB">
        <w:rPr>
          <w:rFonts w:ascii="Times New Roman" w:hAnsi="Times New Roman" w:cs="Times New Roman"/>
        </w:rPr>
        <w:t xml:space="preserve">makes global economic activity possible at any scale </w:t>
      </w:r>
      <w:r w:rsidRPr="009A2EBB">
        <w:rPr>
          <w:rFonts w:ascii="Times New Roman" w:hAnsi="Times New Roman" w:cs="Times New Roman"/>
        </w:rPr>
        <w:t>through digital infrastructure and institutional innovation</w:t>
      </w:r>
      <w:r w:rsidR="00A370D3" w:rsidRPr="009A2EBB">
        <w:rPr>
          <w:rFonts w:ascii="Times New Roman" w:hAnsi="Times New Roman" w:cs="Times New Roman"/>
        </w:rPr>
        <w:t>.</w:t>
      </w:r>
    </w:p>
    <w:p w14:paraId="3F3518CD" w14:textId="5573D8C5" w:rsidR="00585B14" w:rsidRPr="009A2EBB" w:rsidRDefault="00585B14" w:rsidP="009A2EBB">
      <w:pPr>
        <w:widowControl w:val="0"/>
        <w:autoSpaceDE w:val="0"/>
        <w:autoSpaceDN w:val="0"/>
        <w:adjustRightInd w:val="0"/>
        <w:spacing w:line="360" w:lineRule="auto"/>
        <w:ind w:left="360" w:firstLine="360"/>
        <w:jc w:val="both"/>
        <w:rPr>
          <w:rFonts w:ascii="Times New Roman" w:hAnsi="Times New Roman" w:cs="Times New Roman"/>
        </w:rPr>
      </w:pPr>
      <w:r w:rsidRPr="009A2EBB">
        <w:rPr>
          <w:rFonts w:ascii="Times New Roman" w:hAnsi="Times New Roman" w:cs="Times New Roman"/>
        </w:rPr>
        <w:t>In turn, the associated institutional transformation leads to the erosion of vertically integrated structures, both in the economy and in politics</w:t>
      </w:r>
      <w:r w:rsidR="009A2EBB" w:rsidRPr="009A2EBB">
        <w:rPr>
          <w:rFonts w:ascii="Times New Roman" w:hAnsi="Times New Roman" w:cs="Times New Roman"/>
        </w:rPr>
        <w:t>; this</w:t>
      </w:r>
      <w:r w:rsidRPr="009A2EBB">
        <w:rPr>
          <w:rFonts w:ascii="Times New Roman" w:hAnsi="Times New Roman" w:cs="Times New Roman"/>
        </w:rPr>
        <w:t xml:space="preserve"> creat</w:t>
      </w:r>
      <w:r w:rsidR="009A2EBB" w:rsidRPr="009A2EBB">
        <w:rPr>
          <w:rFonts w:ascii="Times New Roman" w:hAnsi="Times New Roman" w:cs="Times New Roman"/>
        </w:rPr>
        <w:t>es</w:t>
      </w:r>
      <w:r w:rsidRPr="009A2EBB">
        <w:rPr>
          <w:rFonts w:ascii="Times New Roman" w:hAnsi="Times New Roman" w:cs="Times New Roman"/>
        </w:rPr>
        <w:t xml:space="preserve"> the necessary conditions for the formation of horizontally integrated GVCs and network GPNs and GINs. As a consequence, the interdependence of national economi</w:t>
      </w:r>
      <w:r w:rsidR="009A2EBB" w:rsidRPr="009A2EBB">
        <w:rPr>
          <w:rFonts w:ascii="Times New Roman" w:hAnsi="Times New Roman" w:cs="Times New Roman"/>
        </w:rPr>
        <w:t xml:space="preserve">c development </w:t>
      </w:r>
      <w:r w:rsidRPr="009A2EBB">
        <w:rPr>
          <w:rFonts w:ascii="Times New Roman" w:hAnsi="Times New Roman" w:cs="Times New Roman"/>
        </w:rPr>
        <w:t xml:space="preserve">is increasing, forcing governments to transform their national economic models and foreign economic strategies. Such transformation implies </w:t>
      </w:r>
      <w:r w:rsidR="009A2EBB" w:rsidRPr="009A2EBB">
        <w:rPr>
          <w:rFonts w:ascii="Times New Roman" w:hAnsi="Times New Roman" w:cs="Times New Roman"/>
        </w:rPr>
        <w:t xml:space="preserve">the </w:t>
      </w:r>
      <w:r w:rsidRPr="009A2EBB">
        <w:rPr>
          <w:rFonts w:ascii="Times New Roman" w:hAnsi="Times New Roman" w:cs="Times New Roman"/>
        </w:rPr>
        <w:t>strengthening of economic liberalization and administrative decentralization within the country a</w:t>
      </w:r>
      <w:r w:rsidR="009A2EBB" w:rsidRPr="009A2EBB">
        <w:rPr>
          <w:rFonts w:ascii="Times New Roman" w:hAnsi="Times New Roman" w:cs="Times New Roman"/>
        </w:rPr>
        <w:t>longside a</w:t>
      </w:r>
      <w:r w:rsidRPr="009A2EBB">
        <w:rPr>
          <w:rFonts w:ascii="Times New Roman" w:hAnsi="Times New Roman" w:cs="Times New Roman"/>
        </w:rPr>
        <w:t xml:space="preserve"> transition from export-oriented or protectionist import-substituting foreign economic policy to modern strategies of </w:t>
      </w:r>
      <w:r w:rsidRPr="009A2EBB">
        <w:rPr>
          <w:rFonts w:ascii="Times New Roman" w:hAnsi="Times New Roman" w:cs="Times New Roman"/>
        </w:rPr>
        <w:lastRenderedPageBreak/>
        <w:t xml:space="preserve">multilevel cooperation and inclusive co-development-oriented integration. </w:t>
      </w:r>
    </w:p>
    <w:p w14:paraId="5F10DFA0" w14:textId="44177B64" w:rsidR="00585B14" w:rsidRPr="009A2EBB" w:rsidRDefault="00585B14" w:rsidP="009A2EBB">
      <w:pPr>
        <w:widowControl w:val="0"/>
        <w:autoSpaceDE w:val="0"/>
        <w:autoSpaceDN w:val="0"/>
        <w:adjustRightInd w:val="0"/>
        <w:spacing w:line="360" w:lineRule="auto"/>
        <w:ind w:left="360"/>
        <w:jc w:val="both"/>
        <w:rPr>
          <w:rFonts w:ascii="Times New Roman" w:hAnsi="Times New Roman" w:cs="Times New Roman"/>
        </w:rPr>
      </w:pPr>
      <w:r w:rsidRPr="009A2EBB">
        <w:rPr>
          <w:rFonts w:ascii="Times New Roman" w:hAnsi="Times New Roman" w:cs="Times New Roman"/>
        </w:rPr>
        <w:t xml:space="preserve">    From the point of view </w:t>
      </w:r>
      <w:proofErr w:type="gramStart"/>
      <w:r w:rsidRPr="009A2EBB">
        <w:rPr>
          <w:rFonts w:ascii="Times New Roman" w:hAnsi="Times New Roman" w:cs="Times New Roman"/>
        </w:rPr>
        <w:t>of  determinants</w:t>
      </w:r>
      <w:proofErr w:type="gramEnd"/>
      <w:r w:rsidRPr="009A2EBB">
        <w:rPr>
          <w:rFonts w:ascii="Times New Roman" w:hAnsi="Times New Roman" w:cs="Times New Roman"/>
        </w:rPr>
        <w:t xml:space="preserve"> </w:t>
      </w:r>
      <w:r w:rsidR="009A2EBB" w:rsidRPr="009A2EBB">
        <w:rPr>
          <w:rFonts w:ascii="Times New Roman" w:hAnsi="Times New Roman" w:cs="Times New Roman"/>
        </w:rPr>
        <w:t xml:space="preserve">to </w:t>
      </w:r>
      <w:r w:rsidRPr="009A2EBB">
        <w:rPr>
          <w:rFonts w:ascii="Times New Roman" w:hAnsi="Times New Roman" w:cs="Times New Roman"/>
        </w:rPr>
        <w:t>"going abroad</w:t>
      </w:r>
      <w:r w:rsidR="009A2EBB" w:rsidRPr="009A2EBB">
        <w:rPr>
          <w:rFonts w:ascii="Times New Roman" w:hAnsi="Times New Roman" w:cs="Times New Roman"/>
        </w:rPr>
        <w:t>,</w:t>
      </w:r>
      <w:r w:rsidRPr="009A2EBB">
        <w:rPr>
          <w:rFonts w:ascii="Times New Roman" w:hAnsi="Times New Roman" w:cs="Times New Roman"/>
        </w:rPr>
        <w:t xml:space="preserve">" the current Russian national model actually uses </w:t>
      </w:r>
      <w:r w:rsidR="009A2EBB" w:rsidRPr="009A2EBB">
        <w:rPr>
          <w:rFonts w:ascii="Times New Roman" w:hAnsi="Times New Roman" w:cs="Times New Roman"/>
        </w:rPr>
        <w:t>logic founded in</w:t>
      </w:r>
      <w:r w:rsidRPr="009A2EBB">
        <w:rPr>
          <w:rFonts w:ascii="Times New Roman" w:hAnsi="Times New Roman" w:cs="Times New Roman"/>
        </w:rPr>
        <w:t xml:space="preserve"> "</w:t>
      </w:r>
      <w:proofErr w:type="spellStart"/>
      <w:r w:rsidRPr="009A2EBB">
        <w:rPr>
          <w:rFonts w:ascii="Times New Roman" w:hAnsi="Times New Roman" w:cs="Times New Roman"/>
        </w:rPr>
        <w:t>Indusrialization</w:t>
      </w:r>
      <w:proofErr w:type="spellEnd"/>
      <w:r w:rsidRPr="009A2EBB">
        <w:rPr>
          <w:rFonts w:ascii="Times New Roman" w:hAnsi="Times New Roman" w:cs="Times New Roman"/>
        </w:rPr>
        <w:t xml:space="preserve"> 2.0", with fragments of "3.0" and "4.0"concentrated mostly in the strategic sectors of the Russian economy. Accordingly, in the spirit of "Globalization 2.0</w:t>
      </w:r>
      <w:r w:rsidR="009A2EBB" w:rsidRPr="009A2EBB">
        <w:rPr>
          <w:rFonts w:ascii="Times New Roman" w:hAnsi="Times New Roman" w:cs="Times New Roman"/>
        </w:rPr>
        <w:t>,</w:t>
      </w:r>
      <w:r w:rsidRPr="009A2EBB">
        <w:rPr>
          <w:rFonts w:ascii="Times New Roman" w:hAnsi="Times New Roman" w:cs="Times New Roman"/>
        </w:rPr>
        <w:t>" foreign economic policy is built</w:t>
      </w:r>
      <w:r w:rsidR="009A2EBB" w:rsidRPr="009A2EBB">
        <w:rPr>
          <w:rFonts w:ascii="Times New Roman" w:hAnsi="Times New Roman" w:cs="Times New Roman"/>
        </w:rPr>
        <w:t xml:space="preserve"> on</w:t>
      </w:r>
      <w:r w:rsidRPr="009A2EBB">
        <w:rPr>
          <w:rFonts w:ascii="Times New Roman" w:hAnsi="Times New Roman" w:cs="Times New Roman"/>
        </w:rPr>
        <w:t xml:space="preserve"> balancing raw material exports with techno-oriented imports. </w:t>
      </w:r>
      <w:r w:rsidR="009A2EBB" w:rsidRPr="009A2EBB">
        <w:rPr>
          <w:rFonts w:ascii="Times New Roman" w:hAnsi="Times New Roman" w:cs="Times New Roman"/>
        </w:rPr>
        <w:t>Given the</w:t>
      </w:r>
      <w:r w:rsidRPr="009A2EBB">
        <w:rPr>
          <w:rFonts w:ascii="Times New Roman" w:hAnsi="Times New Roman" w:cs="Times New Roman"/>
        </w:rPr>
        <w:t xml:space="preserve"> current geopolitical conditions </w:t>
      </w:r>
      <w:r w:rsidR="009A2EBB" w:rsidRPr="009A2EBB">
        <w:rPr>
          <w:rFonts w:ascii="Times New Roman" w:hAnsi="Times New Roman" w:cs="Times New Roman"/>
        </w:rPr>
        <w:t>surrounding</w:t>
      </w:r>
      <w:r w:rsidRPr="009A2EBB">
        <w:rPr>
          <w:rFonts w:ascii="Times New Roman" w:hAnsi="Times New Roman" w:cs="Times New Roman"/>
        </w:rPr>
        <w:t xml:space="preserve"> Russia, </w:t>
      </w:r>
      <w:proofErr w:type="gramStart"/>
      <w:r w:rsidR="009A2EBB" w:rsidRPr="009A2EBB">
        <w:rPr>
          <w:rFonts w:ascii="Times New Roman" w:hAnsi="Times New Roman" w:cs="Times New Roman"/>
        </w:rPr>
        <w:t>its prospects for active</w:t>
      </w:r>
      <w:r w:rsidRPr="009A2EBB">
        <w:rPr>
          <w:rFonts w:ascii="Times New Roman" w:hAnsi="Times New Roman" w:cs="Times New Roman"/>
        </w:rPr>
        <w:t xml:space="preserve"> integration into the processes of "Globalization 3.0" ("Production without borders") and "4.0" ("Service without borders") remains</w:t>
      </w:r>
      <w:proofErr w:type="gramEnd"/>
      <w:r w:rsidRPr="009A2EBB">
        <w:rPr>
          <w:rFonts w:ascii="Times New Roman" w:hAnsi="Times New Roman" w:cs="Times New Roman"/>
        </w:rPr>
        <w:t xml:space="preserve"> rather uncertain</w:t>
      </w:r>
      <w:r w:rsidR="009A2EBB" w:rsidRPr="009A2EBB">
        <w:rPr>
          <w:rFonts w:ascii="Times New Roman" w:hAnsi="Times New Roman" w:cs="Times New Roman"/>
        </w:rPr>
        <w:t>.</w:t>
      </w:r>
      <w:r w:rsidRPr="009A2EBB">
        <w:rPr>
          <w:rFonts w:ascii="Times New Roman" w:hAnsi="Times New Roman" w:cs="Times New Roman"/>
        </w:rPr>
        <w:t xml:space="preserve"> </w:t>
      </w:r>
      <w:r w:rsidR="009A2EBB" w:rsidRPr="009A2EBB">
        <w:rPr>
          <w:rFonts w:ascii="Times New Roman" w:hAnsi="Times New Roman" w:cs="Times New Roman"/>
        </w:rPr>
        <w:t>T</w:t>
      </w:r>
      <w:r w:rsidRPr="009A2EBB">
        <w:rPr>
          <w:rFonts w:ascii="Times New Roman" w:hAnsi="Times New Roman" w:cs="Times New Roman"/>
        </w:rPr>
        <w:t>his significantly</w:t>
      </w:r>
      <w:r w:rsidR="009A2EBB" w:rsidRPr="009A2EBB">
        <w:rPr>
          <w:rFonts w:ascii="Times New Roman" w:hAnsi="Times New Roman" w:cs="Times New Roman"/>
        </w:rPr>
        <w:t xml:space="preserve"> affects</w:t>
      </w:r>
      <w:r w:rsidRPr="009A2EBB">
        <w:rPr>
          <w:rFonts w:ascii="Times New Roman" w:hAnsi="Times New Roman" w:cs="Times New Roman"/>
        </w:rPr>
        <w:t xml:space="preserve"> the determinants</w:t>
      </w:r>
      <w:r w:rsidR="009A2EBB" w:rsidRPr="009A2EBB">
        <w:rPr>
          <w:rFonts w:ascii="Times New Roman" w:hAnsi="Times New Roman" w:cs="Times New Roman"/>
        </w:rPr>
        <w:t xml:space="preserve">, </w:t>
      </w:r>
      <w:r w:rsidRPr="009A2EBB">
        <w:rPr>
          <w:rFonts w:ascii="Times New Roman" w:hAnsi="Times New Roman" w:cs="Times New Roman"/>
        </w:rPr>
        <w:t>drivers,</w:t>
      </w:r>
      <w:r w:rsidR="009A2EBB" w:rsidRPr="009A2EBB">
        <w:rPr>
          <w:rFonts w:ascii="Times New Roman" w:hAnsi="Times New Roman" w:cs="Times New Roman"/>
        </w:rPr>
        <w:t xml:space="preserve"> </w:t>
      </w:r>
      <w:r w:rsidRPr="009A2EBB">
        <w:rPr>
          <w:rFonts w:ascii="Times New Roman" w:hAnsi="Times New Roman" w:cs="Times New Roman"/>
        </w:rPr>
        <w:t>motives</w:t>
      </w:r>
      <w:r w:rsidR="009A2EBB" w:rsidRPr="009A2EBB">
        <w:rPr>
          <w:rFonts w:ascii="Times New Roman" w:hAnsi="Times New Roman" w:cs="Times New Roman"/>
        </w:rPr>
        <w:t>,</w:t>
      </w:r>
      <w:r w:rsidRPr="009A2EBB">
        <w:rPr>
          <w:rFonts w:ascii="Times New Roman" w:hAnsi="Times New Roman" w:cs="Times New Roman"/>
        </w:rPr>
        <w:t xml:space="preserve"> and priorities of Russian high-tech startups and innovative SMEs going abroad.</w:t>
      </w:r>
    </w:p>
    <w:p w14:paraId="2C987741" w14:textId="77777777" w:rsidR="00585B14" w:rsidRPr="009B56F1" w:rsidRDefault="00585B14" w:rsidP="009B56F1">
      <w:pPr>
        <w:widowControl w:val="0"/>
        <w:autoSpaceDE w:val="0"/>
        <w:autoSpaceDN w:val="0"/>
        <w:adjustRightInd w:val="0"/>
        <w:ind w:left="360"/>
        <w:jc w:val="both"/>
        <w:rPr>
          <w:rFonts w:ascii="Times New Roman" w:hAnsi="Times New Roman" w:cs="Times New Roman"/>
          <w:b/>
          <w:bCs/>
        </w:rPr>
      </w:pPr>
    </w:p>
    <w:p w14:paraId="50ECE22E" w14:textId="725334BF" w:rsidR="009B56F1" w:rsidRPr="00736D7F" w:rsidRDefault="009B56F1" w:rsidP="00736D7F">
      <w:pPr>
        <w:widowControl w:val="0"/>
        <w:autoSpaceDE w:val="0"/>
        <w:autoSpaceDN w:val="0"/>
        <w:adjustRightInd w:val="0"/>
        <w:spacing w:line="360" w:lineRule="auto"/>
        <w:ind w:left="360"/>
        <w:jc w:val="both"/>
        <w:rPr>
          <w:rFonts w:ascii="Times New Roman" w:hAnsi="Times New Roman" w:cs="Times New Roman"/>
        </w:rPr>
      </w:pPr>
      <w:r w:rsidRPr="00736D7F">
        <w:rPr>
          <w:rFonts w:ascii="Times New Roman" w:hAnsi="Times New Roman" w:cs="Times New Roman"/>
        </w:rPr>
        <w:t xml:space="preserve">2. </w:t>
      </w:r>
      <w:r w:rsidR="009A2EBB" w:rsidRPr="00736D7F">
        <w:rPr>
          <w:rFonts w:ascii="Times New Roman" w:hAnsi="Times New Roman" w:cs="Times New Roman"/>
        </w:rPr>
        <w:t xml:space="preserve">The </w:t>
      </w:r>
      <w:r w:rsidRPr="00736D7F">
        <w:rPr>
          <w:rFonts w:ascii="Times New Roman" w:hAnsi="Times New Roman" w:cs="Times New Roman"/>
        </w:rPr>
        <w:t xml:space="preserve">inefficiency of the Russian economic model </w:t>
      </w:r>
      <w:r w:rsidR="009A2EBB" w:rsidRPr="00736D7F">
        <w:rPr>
          <w:rFonts w:ascii="Times New Roman" w:hAnsi="Times New Roman" w:cs="Times New Roman"/>
        </w:rPr>
        <w:t xml:space="preserve">results in </w:t>
      </w:r>
      <w:r w:rsidRPr="00736D7F">
        <w:rPr>
          <w:rFonts w:ascii="Times New Roman" w:hAnsi="Times New Roman" w:cs="Times New Roman"/>
        </w:rPr>
        <w:t xml:space="preserve">not only </w:t>
      </w:r>
      <w:r w:rsidR="009A2EBB" w:rsidRPr="00736D7F">
        <w:rPr>
          <w:rFonts w:ascii="Times New Roman" w:hAnsi="Times New Roman" w:cs="Times New Roman"/>
        </w:rPr>
        <w:t xml:space="preserve">nearly </w:t>
      </w:r>
      <w:r w:rsidRPr="00736D7F">
        <w:rPr>
          <w:rFonts w:ascii="Times New Roman" w:hAnsi="Times New Roman" w:cs="Times New Roman"/>
        </w:rPr>
        <w:t xml:space="preserve">the lowest </w:t>
      </w:r>
      <w:r w:rsidR="009A2EBB" w:rsidRPr="00736D7F">
        <w:rPr>
          <w:rFonts w:ascii="Times New Roman" w:hAnsi="Times New Roman" w:cs="Times New Roman"/>
        </w:rPr>
        <w:t xml:space="preserve">growth rates </w:t>
      </w:r>
      <w:r w:rsidRPr="00736D7F">
        <w:rPr>
          <w:rFonts w:ascii="Times New Roman" w:hAnsi="Times New Roman" w:cs="Times New Roman"/>
        </w:rPr>
        <w:t>among the BRICS countries (after South Africa</w:t>
      </w:r>
      <w:proofErr w:type="gramStart"/>
      <w:r w:rsidRPr="00736D7F">
        <w:rPr>
          <w:rFonts w:ascii="Times New Roman" w:hAnsi="Times New Roman" w:cs="Times New Roman"/>
        </w:rPr>
        <w:t xml:space="preserve">) </w:t>
      </w:r>
      <w:r w:rsidR="009A2EBB" w:rsidRPr="00736D7F">
        <w:rPr>
          <w:rFonts w:ascii="Times New Roman" w:hAnsi="Times New Roman" w:cs="Times New Roman"/>
        </w:rPr>
        <w:t xml:space="preserve"> and</w:t>
      </w:r>
      <w:proofErr w:type="gramEnd"/>
      <w:r w:rsidR="009A2EBB" w:rsidRPr="00736D7F">
        <w:rPr>
          <w:rFonts w:ascii="Times New Roman" w:hAnsi="Times New Roman" w:cs="Times New Roman"/>
        </w:rPr>
        <w:t xml:space="preserve"> </w:t>
      </w:r>
      <w:r w:rsidRPr="00736D7F">
        <w:rPr>
          <w:rFonts w:ascii="Times New Roman" w:hAnsi="Times New Roman" w:cs="Times New Roman"/>
        </w:rPr>
        <w:t>below expected level</w:t>
      </w:r>
      <w:r w:rsidR="00736D7F" w:rsidRPr="00736D7F">
        <w:rPr>
          <w:rFonts w:ascii="Times New Roman" w:hAnsi="Times New Roman" w:cs="Times New Roman"/>
        </w:rPr>
        <w:t>s</w:t>
      </w:r>
      <w:r w:rsidRPr="00736D7F">
        <w:rPr>
          <w:rFonts w:ascii="Times New Roman" w:hAnsi="Times New Roman" w:cs="Times New Roman"/>
        </w:rPr>
        <w:t xml:space="preserve"> of </w:t>
      </w:r>
      <w:r w:rsidR="00736D7F" w:rsidRPr="00736D7F">
        <w:rPr>
          <w:rFonts w:ascii="Times New Roman" w:hAnsi="Times New Roman" w:cs="Times New Roman"/>
        </w:rPr>
        <w:t>economic development</w:t>
      </w:r>
      <w:r w:rsidRPr="00736D7F">
        <w:rPr>
          <w:rFonts w:ascii="Times New Roman" w:hAnsi="Times New Roman" w:cs="Times New Roman"/>
        </w:rPr>
        <w:t>, but also the underdevelopment of its production and technological base</w:t>
      </w:r>
      <w:r w:rsidR="00736D7F" w:rsidRPr="00736D7F">
        <w:rPr>
          <w:rFonts w:ascii="Times New Roman" w:hAnsi="Times New Roman" w:cs="Times New Roman"/>
        </w:rPr>
        <w:t>. This is a major contributor to the list of domestic business challenges (10.2%), and also results in narrow</w:t>
      </w:r>
      <w:r w:rsidRPr="00736D7F">
        <w:rPr>
          <w:rFonts w:ascii="Times New Roman" w:hAnsi="Times New Roman" w:cs="Times New Roman"/>
        </w:rPr>
        <w:t xml:space="preserve"> innovation markets</w:t>
      </w:r>
      <w:r w:rsidR="00736D7F" w:rsidRPr="00736D7F">
        <w:rPr>
          <w:rFonts w:ascii="Times New Roman" w:hAnsi="Times New Roman" w:cs="Times New Roman"/>
        </w:rPr>
        <w:t xml:space="preserve"> and</w:t>
      </w:r>
      <w:r w:rsidRPr="00736D7F">
        <w:rPr>
          <w:rFonts w:ascii="Times New Roman" w:hAnsi="Times New Roman" w:cs="Times New Roman"/>
        </w:rPr>
        <w:t xml:space="preserve"> </w:t>
      </w:r>
      <w:r w:rsidR="00736D7F" w:rsidRPr="00736D7F">
        <w:rPr>
          <w:rFonts w:ascii="Times New Roman" w:hAnsi="Times New Roman" w:cs="Times New Roman"/>
        </w:rPr>
        <w:t>a</w:t>
      </w:r>
      <w:r w:rsidRPr="00736D7F">
        <w:rPr>
          <w:rFonts w:ascii="Times New Roman" w:hAnsi="Times New Roman" w:cs="Times New Roman"/>
        </w:rPr>
        <w:t xml:space="preserve"> lack of demand for products of high-tech startups and SMEs (11.8%)</w:t>
      </w:r>
      <w:r w:rsidR="00736D7F" w:rsidRPr="00736D7F">
        <w:rPr>
          <w:rFonts w:ascii="Times New Roman" w:hAnsi="Times New Roman" w:cs="Times New Roman"/>
        </w:rPr>
        <w:t>.</w:t>
      </w:r>
      <w:r w:rsidRPr="00736D7F">
        <w:rPr>
          <w:rFonts w:ascii="Times New Roman" w:hAnsi="Times New Roman" w:cs="Times New Roman"/>
        </w:rPr>
        <w:t xml:space="preserve"> </w:t>
      </w:r>
      <w:r w:rsidR="00736D7F" w:rsidRPr="00736D7F">
        <w:rPr>
          <w:rFonts w:ascii="Times New Roman" w:hAnsi="Times New Roman" w:cs="Times New Roman"/>
        </w:rPr>
        <w:t>Together</w:t>
      </w:r>
      <w:r w:rsidRPr="00736D7F">
        <w:rPr>
          <w:rFonts w:ascii="Times New Roman" w:hAnsi="Times New Roman" w:cs="Times New Roman"/>
        </w:rPr>
        <w:t xml:space="preserve"> with the General uncertainty of the economic situation in Russia (9.1%)</w:t>
      </w:r>
      <w:r w:rsidR="00736D7F" w:rsidRPr="00736D7F">
        <w:rPr>
          <w:rFonts w:ascii="Times New Roman" w:hAnsi="Times New Roman" w:cs="Times New Roman"/>
        </w:rPr>
        <w:t>, these factors</w:t>
      </w:r>
      <w:r w:rsidRPr="00736D7F">
        <w:rPr>
          <w:rFonts w:ascii="Times New Roman" w:hAnsi="Times New Roman" w:cs="Times New Roman"/>
        </w:rPr>
        <w:t xml:space="preserve"> account for almost a third (31.2%) of all domestic obstacles to the foreign expansion of </w:t>
      </w:r>
      <w:r w:rsidR="00736D7F" w:rsidRPr="00736D7F">
        <w:rPr>
          <w:rFonts w:ascii="Times New Roman" w:hAnsi="Times New Roman" w:cs="Times New Roman"/>
        </w:rPr>
        <w:t>start-ups</w:t>
      </w:r>
      <w:r w:rsidRPr="00736D7F">
        <w:rPr>
          <w:rFonts w:ascii="Times New Roman" w:hAnsi="Times New Roman" w:cs="Times New Roman"/>
        </w:rPr>
        <w:t xml:space="preserve">. However, the main problem </w:t>
      </w:r>
      <w:r w:rsidR="00736D7F" w:rsidRPr="00736D7F">
        <w:rPr>
          <w:rFonts w:ascii="Times New Roman" w:hAnsi="Times New Roman" w:cs="Times New Roman"/>
        </w:rPr>
        <w:t>is still the lack</w:t>
      </w:r>
      <w:r w:rsidRPr="00736D7F">
        <w:rPr>
          <w:rFonts w:ascii="Times New Roman" w:hAnsi="Times New Roman" w:cs="Times New Roman"/>
        </w:rPr>
        <w:t xml:space="preserve"> of domestic sources of financing (55.4%).</w:t>
      </w:r>
    </w:p>
    <w:p w14:paraId="6D982584" w14:textId="77777777" w:rsidR="009B56F1" w:rsidRPr="009B56F1" w:rsidRDefault="009B56F1" w:rsidP="009B56F1">
      <w:pPr>
        <w:widowControl w:val="0"/>
        <w:autoSpaceDE w:val="0"/>
        <w:autoSpaceDN w:val="0"/>
        <w:adjustRightInd w:val="0"/>
        <w:ind w:left="360"/>
        <w:jc w:val="both"/>
        <w:rPr>
          <w:rFonts w:ascii="Times New Roman" w:hAnsi="Times New Roman" w:cs="Times New Roman"/>
          <w:b/>
          <w:bCs/>
        </w:rPr>
      </w:pPr>
    </w:p>
    <w:p w14:paraId="3B2BCDB1" w14:textId="7556B49D" w:rsidR="009B56F1" w:rsidRPr="00736D7F" w:rsidRDefault="009B56F1" w:rsidP="00736D7F">
      <w:pPr>
        <w:widowControl w:val="0"/>
        <w:autoSpaceDE w:val="0"/>
        <w:autoSpaceDN w:val="0"/>
        <w:adjustRightInd w:val="0"/>
        <w:spacing w:line="360" w:lineRule="auto"/>
        <w:ind w:left="360"/>
        <w:jc w:val="both"/>
        <w:rPr>
          <w:rFonts w:ascii="Times New Roman" w:hAnsi="Times New Roman" w:cs="Times New Roman"/>
        </w:rPr>
      </w:pPr>
      <w:r w:rsidRPr="00736D7F">
        <w:rPr>
          <w:rFonts w:ascii="Times New Roman" w:hAnsi="Times New Roman" w:cs="Times New Roman"/>
        </w:rPr>
        <w:t xml:space="preserve">3. The combination of all these internal factors, combined with </w:t>
      </w:r>
      <w:r w:rsidR="00736D7F" w:rsidRPr="00736D7F">
        <w:rPr>
          <w:rFonts w:ascii="Times New Roman" w:hAnsi="Times New Roman" w:cs="Times New Roman"/>
        </w:rPr>
        <w:t>the</w:t>
      </w:r>
      <w:r w:rsidRPr="00736D7F">
        <w:rPr>
          <w:rFonts w:ascii="Times New Roman" w:hAnsi="Times New Roman" w:cs="Times New Roman"/>
        </w:rPr>
        <w:t xml:space="preserve"> fairly high creative potential of Russia</w:t>
      </w:r>
      <w:r w:rsidR="00736D7F" w:rsidRPr="00736D7F">
        <w:rPr>
          <w:rFonts w:ascii="Times New Roman" w:hAnsi="Times New Roman" w:cs="Times New Roman"/>
        </w:rPr>
        <w:t xml:space="preserve"> as</w:t>
      </w:r>
      <w:r w:rsidRPr="00736D7F">
        <w:rPr>
          <w:rFonts w:ascii="Times New Roman" w:hAnsi="Times New Roman" w:cs="Times New Roman"/>
        </w:rPr>
        <w:t xml:space="preserve"> </w:t>
      </w:r>
      <w:r w:rsidR="00736D7F" w:rsidRPr="00736D7F">
        <w:rPr>
          <w:rFonts w:ascii="Times New Roman" w:hAnsi="Times New Roman" w:cs="Times New Roman"/>
        </w:rPr>
        <w:t xml:space="preserve">demonstrated through its high-tech </w:t>
      </w:r>
      <w:r w:rsidRPr="00736D7F">
        <w:rPr>
          <w:rFonts w:ascii="Times New Roman" w:hAnsi="Times New Roman" w:cs="Times New Roman"/>
        </w:rPr>
        <w:t xml:space="preserve">business proposals </w:t>
      </w:r>
      <w:r w:rsidR="00736D7F" w:rsidRPr="00736D7F">
        <w:rPr>
          <w:rFonts w:ascii="Times New Roman" w:hAnsi="Times New Roman" w:cs="Times New Roman"/>
        </w:rPr>
        <w:t>by</w:t>
      </w:r>
      <w:r w:rsidRPr="00736D7F">
        <w:rPr>
          <w:rFonts w:ascii="Times New Roman" w:hAnsi="Times New Roman" w:cs="Times New Roman"/>
        </w:rPr>
        <w:t xml:space="preserve"> start</w:t>
      </w:r>
      <w:r w:rsidR="00736D7F" w:rsidRPr="00736D7F">
        <w:rPr>
          <w:rFonts w:ascii="Times New Roman" w:hAnsi="Times New Roman" w:cs="Times New Roman"/>
        </w:rPr>
        <w:t>-</w:t>
      </w:r>
      <w:r w:rsidRPr="00736D7F">
        <w:rPr>
          <w:rFonts w:ascii="Times New Roman" w:hAnsi="Times New Roman" w:cs="Times New Roman"/>
        </w:rPr>
        <w:t>ups and SMEs</w:t>
      </w:r>
      <w:r w:rsidR="00736D7F" w:rsidRPr="00736D7F">
        <w:rPr>
          <w:rFonts w:ascii="Times New Roman" w:hAnsi="Times New Roman" w:cs="Times New Roman"/>
        </w:rPr>
        <w:t xml:space="preserve"> </w:t>
      </w:r>
      <w:r w:rsidRPr="00736D7F">
        <w:rPr>
          <w:rFonts w:ascii="Times New Roman" w:hAnsi="Times New Roman" w:cs="Times New Roman"/>
        </w:rPr>
        <w:t xml:space="preserve">predetermines their full (100%) interest in going abroad. However, the dominant focus is on their commercialization (44% are ready to sell the business and another 44% to find a strategic investor), rather than industrialization (only 12% would prefer to </w:t>
      </w:r>
      <w:r w:rsidR="00736D7F" w:rsidRPr="00736D7F">
        <w:rPr>
          <w:rFonts w:ascii="Times New Roman" w:hAnsi="Times New Roman" w:cs="Times New Roman"/>
        </w:rPr>
        <w:t>spawn a</w:t>
      </w:r>
      <w:r w:rsidRPr="00736D7F">
        <w:rPr>
          <w:rFonts w:ascii="Times New Roman" w:hAnsi="Times New Roman" w:cs="Times New Roman"/>
        </w:rPr>
        <w:t xml:space="preserve"> joint venture).</w:t>
      </w:r>
      <w:r w:rsidR="00736D7F" w:rsidRPr="00736D7F">
        <w:rPr>
          <w:rFonts w:ascii="Times New Roman" w:hAnsi="Times New Roman" w:cs="Times New Roman"/>
        </w:rPr>
        <w:t xml:space="preserve"> </w:t>
      </w:r>
      <w:r w:rsidRPr="00736D7F">
        <w:rPr>
          <w:rFonts w:ascii="Times New Roman" w:hAnsi="Times New Roman" w:cs="Times New Roman"/>
        </w:rPr>
        <w:t xml:space="preserve">As a result, new assets are usually created by foreign TNCs - beneficiaries of Russian intellectual property-rather than by Russia. This has a negative impact on the dynamics of the country's economic growth, leaving Russia </w:t>
      </w:r>
      <w:r w:rsidR="00736D7F" w:rsidRPr="00736D7F">
        <w:rPr>
          <w:rFonts w:ascii="Times New Roman" w:hAnsi="Times New Roman" w:cs="Times New Roman"/>
        </w:rPr>
        <w:t xml:space="preserve">as </w:t>
      </w:r>
      <w:r w:rsidRPr="00736D7F">
        <w:rPr>
          <w:rFonts w:ascii="Times New Roman" w:hAnsi="Times New Roman" w:cs="Times New Roman"/>
        </w:rPr>
        <w:t xml:space="preserve">the only BRICS country where this level </w:t>
      </w:r>
      <w:r w:rsidR="00736D7F" w:rsidRPr="00736D7F">
        <w:rPr>
          <w:rFonts w:ascii="Times New Roman" w:hAnsi="Times New Roman" w:cs="Times New Roman"/>
        </w:rPr>
        <w:t>falls below is expected</w:t>
      </w:r>
      <w:r w:rsidRPr="00736D7F">
        <w:rPr>
          <w:rFonts w:ascii="Times New Roman" w:hAnsi="Times New Roman" w:cs="Times New Roman"/>
        </w:rPr>
        <w:t xml:space="preserve"> innovation and creative potential (GII2019).</w:t>
      </w:r>
    </w:p>
    <w:p w14:paraId="0EC4B29C" w14:textId="77777777" w:rsidR="009B56F1" w:rsidRPr="009B56F1" w:rsidRDefault="009B56F1" w:rsidP="009B56F1">
      <w:pPr>
        <w:widowControl w:val="0"/>
        <w:autoSpaceDE w:val="0"/>
        <w:autoSpaceDN w:val="0"/>
        <w:adjustRightInd w:val="0"/>
        <w:ind w:left="360"/>
        <w:jc w:val="both"/>
        <w:rPr>
          <w:rFonts w:ascii="Times New Roman" w:hAnsi="Times New Roman" w:cs="Times New Roman"/>
          <w:b/>
          <w:bCs/>
        </w:rPr>
      </w:pPr>
    </w:p>
    <w:p w14:paraId="7F9F4C65" w14:textId="12AAD619" w:rsidR="009B56F1" w:rsidRPr="00736D7F" w:rsidRDefault="00C23E23" w:rsidP="00736D7F">
      <w:pPr>
        <w:widowControl w:val="0"/>
        <w:autoSpaceDE w:val="0"/>
        <w:autoSpaceDN w:val="0"/>
        <w:adjustRightInd w:val="0"/>
        <w:spacing w:line="360" w:lineRule="auto"/>
        <w:ind w:left="360"/>
        <w:jc w:val="both"/>
        <w:rPr>
          <w:rFonts w:ascii="Times New Roman" w:hAnsi="Times New Roman" w:cs="Times New Roman"/>
        </w:rPr>
      </w:pPr>
      <w:r w:rsidRPr="00736D7F">
        <w:rPr>
          <w:rFonts w:ascii="Times New Roman" w:hAnsi="Times New Roman" w:cs="Times New Roman"/>
        </w:rPr>
        <w:t xml:space="preserve">  </w:t>
      </w:r>
      <w:r w:rsidR="009B56F1" w:rsidRPr="00736D7F">
        <w:rPr>
          <w:rFonts w:ascii="Times New Roman" w:hAnsi="Times New Roman" w:cs="Times New Roman"/>
        </w:rPr>
        <w:t xml:space="preserve">4. Russian innovative startups and SMEs are also </w:t>
      </w:r>
      <w:r w:rsidR="00736D7F" w:rsidRPr="00736D7F">
        <w:rPr>
          <w:rFonts w:ascii="Times New Roman" w:hAnsi="Times New Roman" w:cs="Times New Roman"/>
        </w:rPr>
        <w:t>affected</w:t>
      </w:r>
      <w:r w:rsidR="009B56F1" w:rsidRPr="00736D7F">
        <w:rPr>
          <w:rFonts w:ascii="Times New Roman" w:hAnsi="Times New Roman" w:cs="Times New Roman"/>
        </w:rPr>
        <w:t xml:space="preserve"> by the low level of their financial, </w:t>
      </w:r>
      <w:r w:rsidR="009B56F1" w:rsidRPr="00736D7F">
        <w:rPr>
          <w:rFonts w:ascii="Times New Roman" w:hAnsi="Times New Roman" w:cs="Times New Roman"/>
        </w:rPr>
        <w:lastRenderedPageBreak/>
        <w:t xml:space="preserve">informational, organizational, promotional and cultural readiness to go abroad, as well as </w:t>
      </w:r>
      <w:r w:rsidR="00736D7F" w:rsidRPr="00736D7F">
        <w:rPr>
          <w:rFonts w:ascii="Times New Roman" w:hAnsi="Times New Roman" w:cs="Times New Roman"/>
        </w:rPr>
        <w:t xml:space="preserve">by </w:t>
      </w:r>
      <w:r w:rsidR="009B56F1" w:rsidRPr="00736D7F">
        <w:rPr>
          <w:rFonts w:ascii="Times New Roman" w:hAnsi="Times New Roman" w:cs="Times New Roman"/>
        </w:rPr>
        <w:t>the lack of state support</w:t>
      </w:r>
      <w:r w:rsidR="00736D7F" w:rsidRPr="00736D7F">
        <w:rPr>
          <w:rFonts w:ascii="Times New Roman" w:hAnsi="Times New Roman" w:cs="Times New Roman"/>
        </w:rPr>
        <w:t>. These factors make</w:t>
      </w:r>
      <w:r w:rsidR="009B56F1" w:rsidRPr="00736D7F">
        <w:rPr>
          <w:rFonts w:ascii="Times New Roman" w:hAnsi="Times New Roman" w:cs="Times New Roman"/>
        </w:rPr>
        <w:t xml:space="preserve"> </w:t>
      </w:r>
      <w:r w:rsidR="00736D7F" w:rsidRPr="00736D7F">
        <w:rPr>
          <w:rFonts w:ascii="Times New Roman" w:hAnsi="Times New Roman" w:cs="Times New Roman"/>
        </w:rPr>
        <w:t>the barriers to</w:t>
      </w:r>
      <w:r w:rsidR="009B56F1" w:rsidRPr="00736D7F">
        <w:rPr>
          <w:rFonts w:ascii="Times New Roman" w:hAnsi="Times New Roman" w:cs="Times New Roman"/>
        </w:rPr>
        <w:t xml:space="preserve"> foreign market</w:t>
      </w:r>
      <w:r w:rsidR="00736D7F" w:rsidRPr="00736D7F">
        <w:rPr>
          <w:rFonts w:ascii="Times New Roman" w:hAnsi="Times New Roman" w:cs="Times New Roman"/>
        </w:rPr>
        <w:t xml:space="preserve"> entry </w:t>
      </w:r>
      <w:r w:rsidR="009B56F1" w:rsidRPr="00736D7F">
        <w:rPr>
          <w:rFonts w:ascii="Times New Roman" w:hAnsi="Times New Roman" w:cs="Times New Roman"/>
        </w:rPr>
        <w:t xml:space="preserve">especially critical for them (67%). </w:t>
      </w:r>
      <w:r w:rsidR="00736D7F" w:rsidRPr="00736D7F">
        <w:rPr>
          <w:rFonts w:ascii="Times New Roman" w:hAnsi="Times New Roman" w:cs="Times New Roman"/>
        </w:rPr>
        <w:t>In this context</w:t>
      </w:r>
      <w:r w:rsidR="009B56F1" w:rsidRPr="00736D7F">
        <w:rPr>
          <w:rFonts w:ascii="Times New Roman" w:hAnsi="Times New Roman" w:cs="Times New Roman"/>
        </w:rPr>
        <w:t>, even the extremely sensitive problem of insufficient financial resources for foreign economic activity looks much less significant (19.1%)</w:t>
      </w:r>
      <w:r w:rsidR="00736D7F" w:rsidRPr="00736D7F">
        <w:rPr>
          <w:rFonts w:ascii="Times New Roman" w:hAnsi="Times New Roman" w:cs="Times New Roman"/>
        </w:rPr>
        <w:t xml:space="preserve">, </w:t>
      </w:r>
      <w:r w:rsidR="009B56F1" w:rsidRPr="00736D7F">
        <w:rPr>
          <w:rFonts w:ascii="Times New Roman" w:hAnsi="Times New Roman" w:cs="Times New Roman"/>
        </w:rPr>
        <w:t>and even more insignificant</w:t>
      </w:r>
      <w:r w:rsidR="00736D7F" w:rsidRPr="00736D7F">
        <w:rPr>
          <w:rFonts w:ascii="Times New Roman" w:hAnsi="Times New Roman" w:cs="Times New Roman"/>
        </w:rPr>
        <w:t xml:space="preserve"> is </w:t>
      </w:r>
      <w:r w:rsidR="009B56F1" w:rsidRPr="00736D7F">
        <w:rPr>
          <w:rFonts w:ascii="Times New Roman" w:hAnsi="Times New Roman" w:cs="Times New Roman"/>
        </w:rPr>
        <w:t>the lack of demand for their products in foreign markets (13.9%). From this perspective, and taking into account commercialization preferences of Russian high-tech SMEs</w:t>
      </w:r>
      <w:r w:rsidR="00736D7F" w:rsidRPr="00736D7F">
        <w:rPr>
          <w:rFonts w:ascii="Times New Roman" w:hAnsi="Times New Roman" w:cs="Times New Roman"/>
        </w:rPr>
        <w:t xml:space="preserve">, </w:t>
      </w:r>
      <w:r w:rsidR="009B56F1" w:rsidRPr="00736D7F">
        <w:rPr>
          <w:rFonts w:ascii="Times New Roman" w:hAnsi="Times New Roman" w:cs="Times New Roman"/>
        </w:rPr>
        <w:t xml:space="preserve">their focus on </w:t>
      </w:r>
      <w:r w:rsidR="00736D7F" w:rsidRPr="00736D7F">
        <w:rPr>
          <w:rFonts w:ascii="Times New Roman" w:hAnsi="Times New Roman" w:cs="Times New Roman"/>
        </w:rPr>
        <w:t xml:space="preserve">partnerships with </w:t>
      </w:r>
      <w:r w:rsidR="009B56F1" w:rsidRPr="00736D7F">
        <w:rPr>
          <w:rFonts w:ascii="Times New Roman" w:hAnsi="Times New Roman" w:cs="Times New Roman"/>
        </w:rPr>
        <w:t>developed Western countries (mainly EU and US), as well as more familiar post-Soviet markets of the CIS and EAEC</w:t>
      </w:r>
      <w:r w:rsidR="00736D7F" w:rsidRPr="00736D7F">
        <w:rPr>
          <w:rFonts w:ascii="Times New Roman" w:hAnsi="Times New Roman" w:cs="Times New Roman"/>
        </w:rPr>
        <w:t xml:space="preserve">, makes perfect sense. </w:t>
      </w:r>
    </w:p>
    <w:p w14:paraId="222CA530" w14:textId="77777777" w:rsidR="009B56F1" w:rsidRPr="009B56F1" w:rsidRDefault="009B56F1" w:rsidP="009B56F1">
      <w:pPr>
        <w:widowControl w:val="0"/>
        <w:autoSpaceDE w:val="0"/>
        <w:autoSpaceDN w:val="0"/>
        <w:adjustRightInd w:val="0"/>
        <w:ind w:left="360"/>
        <w:jc w:val="both"/>
        <w:rPr>
          <w:rFonts w:ascii="Times New Roman" w:hAnsi="Times New Roman" w:cs="Times New Roman"/>
          <w:b/>
          <w:bCs/>
        </w:rPr>
      </w:pPr>
    </w:p>
    <w:p w14:paraId="0941F5CF" w14:textId="5A629A96" w:rsidR="009B56F1" w:rsidRPr="00736D7F" w:rsidRDefault="00C23E23" w:rsidP="00736D7F">
      <w:pPr>
        <w:widowControl w:val="0"/>
        <w:autoSpaceDE w:val="0"/>
        <w:autoSpaceDN w:val="0"/>
        <w:adjustRightInd w:val="0"/>
        <w:spacing w:line="360" w:lineRule="auto"/>
        <w:ind w:left="360"/>
        <w:jc w:val="both"/>
        <w:rPr>
          <w:rFonts w:ascii="Times New Roman" w:hAnsi="Times New Roman" w:cs="Times New Roman"/>
        </w:rPr>
      </w:pPr>
      <w:r w:rsidRPr="00736D7F">
        <w:rPr>
          <w:rFonts w:ascii="Times New Roman" w:hAnsi="Times New Roman" w:cs="Times New Roman"/>
        </w:rPr>
        <w:t xml:space="preserve">   </w:t>
      </w:r>
      <w:r w:rsidR="009B56F1" w:rsidRPr="00736D7F">
        <w:rPr>
          <w:rFonts w:ascii="Times New Roman" w:hAnsi="Times New Roman" w:cs="Times New Roman"/>
        </w:rPr>
        <w:t xml:space="preserve">5. </w:t>
      </w:r>
      <w:r w:rsidR="00736D7F" w:rsidRPr="00736D7F">
        <w:rPr>
          <w:rFonts w:ascii="Times New Roman" w:hAnsi="Times New Roman" w:cs="Times New Roman"/>
        </w:rPr>
        <w:t>With</w:t>
      </w:r>
      <w:r w:rsidR="009B56F1" w:rsidRPr="00736D7F">
        <w:rPr>
          <w:rFonts w:ascii="Times New Roman" w:hAnsi="Times New Roman" w:cs="Times New Roman"/>
        </w:rPr>
        <w:t xml:space="preserve"> the exception of China, </w:t>
      </w:r>
      <w:r w:rsidR="00736D7F" w:rsidRPr="00736D7F">
        <w:rPr>
          <w:rFonts w:ascii="Times New Roman" w:hAnsi="Times New Roman" w:cs="Times New Roman"/>
        </w:rPr>
        <w:t xml:space="preserve">BRICS partner countries </w:t>
      </w:r>
      <w:r w:rsidR="009B56F1" w:rsidRPr="00736D7F">
        <w:rPr>
          <w:rFonts w:ascii="Times New Roman" w:hAnsi="Times New Roman" w:cs="Times New Roman"/>
        </w:rPr>
        <w:t>arouse much less interest</w:t>
      </w:r>
      <w:r w:rsidR="00736D7F" w:rsidRPr="00736D7F">
        <w:rPr>
          <w:rFonts w:ascii="Times New Roman" w:hAnsi="Times New Roman" w:cs="Times New Roman"/>
        </w:rPr>
        <w:t xml:space="preserve"> from</w:t>
      </w:r>
      <w:r w:rsidR="009B56F1" w:rsidRPr="00736D7F">
        <w:rPr>
          <w:rFonts w:ascii="Times New Roman" w:hAnsi="Times New Roman" w:cs="Times New Roman"/>
        </w:rPr>
        <w:t xml:space="preserve"> Russian </w:t>
      </w:r>
      <w:r w:rsidR="00736D7F" w:rsidRPr="00736D7F">
        <w:rPr>
          <w:rFonts w:ascii="Times New Roman" w:hAnsi="Times New Roman" w:cs="Times New Roman"/>
        </w:rPr>
        <w:t>innovative enterprises than other countries. Businesses are</w:t>
      </w:r>
      <w:r w:rsidR="009B56F1" w:rsidRPr="00736D7F">
        <w:rPr>
          <w:rFonts w:ascii="Times New Roman" w:hAnsi="Times New Roman" w:cs="Times New Roman"/>
        </w:rPr>
        <w:t xml:space="preserve"> content with minimal information on current and potential prospects, especially in Brazil and South Africa, and somewhat </w:t>
      </w:r>
      <w:proofErr w:type="gramStart"/>
      <w:r w:rsidR="009B56F1" w:rsidRPr="00736D7F">
        <w:rPr>
          <w:rFonts w:ascii="Times New Roman" w:hAnsi="Times New Roman" w:cs="Times New Roman"/>
        </w:rPr>
        <w:t>more-in</w:t>
      </w:r>
      <w:proofErr w:type="gramEnd"/>
      <w:r w:rsidR="009B56F1" w:rsidRPr="00736D7F">
        <w:rPr>
          <w:rFonts w:ascii="Times New Roman" w:hAnsi="Times New Roman" w:cs="Times New Roman"/>
        </w:rPr>
        <w:t xml:space="preserve"> the case of India. Meanwhile, as the Global Innovation Index 2019 report shows, India and South Africa are the innovation leaders in their regions (Central and Southern Asia, and Sub-Saharan Africa, respectively). A powerful potential market for the introduction of innovative systems, including electronic</w:t>
      </w:r>
      <w:r w:rsidR="00736D7F" w:rsidRPr="00736D7F">
        <w:rPr>
          <w:rFonts w:ascii="Times New Roman" w:hAnsi="Times New Roman" w:cs="Times New Roman"/>
        </w:rPr>
        <w:t>s and</w:t>
      </w:r>
      <w:r w:rsidR="009B56F1" w:rsidRPr="00736D7F">
        <w:rPr>
          <w:rFonts w:ascii="Times New Roman" w:hAnsi="Times New Roman" w:cs="Times New Roman"/>
        </w:rPr>
        <w:t xml:space="preserve"> </w:t>
      </w:r>
      <w:r w:rsidR="00736D7F" w:rsidRPr="00736D7F">
        <w:rPr>
          <w:rFonts w:ascii="Times New Roman" w:hAnsi="Times New Roman" w:cs="Times New Roman"/>
        </w:rPr>
        <w:t>p</w:t>
      </w:r>
      <w:r w:rsidR="009B56F1" w:rsidRPr="00736D7F">
        <w:rPr>
          <w:rFonts w:ascii="Times New Roman" w:hAnsi="Times New Roman" w:cs="Times New Roman"/>
        </w:rPr>
        <w:t xml:space="preserve">ublic </w:t>
      </w:r>
      <w:r w:rsidR="00736D7F" w:rsidRPr="00736D7F">
        <w:rPr>
          <w:rFonts w:ascii="Times New Roman" w:hAnsi="Times New Roman" w:cs="Times New Roman"/>
        </w:rPr>
        <w:t>h</w:t>
      </w:r>
      <w:r w:rsidR="009B56F1" w:rsidRPr="00736D7F">
        <w:rPr>
          <w:rFonts w:ascii="Times New Roman" w:hAnsi="Times New Roman" w:cs="Times New Roman"/>
        </w:rPr>
        <w:t>ealth, is a priority interest for the surveyed high-tech startups and SMEs. First of all, it concerns almost 2/3 of th</w:t>
      </w:r>
      <w:r w:rsidR="00736D7F" w:rsidRPr="00736D7F">
        <w:rPr>
          <w:rFonts w:ascii="Times New Roman" w:hAnsi="Times New Roman" w:cs="Times New Roman"/>
        </w:rPr>
        <w:t>ose</w:t>
      </w:r>
      <w:r w:rsidR="009B56F1" w:rsidRPr="00736D7F">
        <w:rPr>
          <w:rFonts w:ascii="Times New Roman" w:hAnsi="Times New Roman" w:cs="Times New Roman"/>
        </w:rPr>
        <w:t xml:space="preserve"> for whom the prospect of industrialization </w:t>
      </w:r>
      <w:r w:rsidR="00736D7F" w:rsidRPr="00736D7F">
        <w:rPr>
          <w:rFonts w:ascii="Times New Roman" w:hAnsi="Times New Roman" w:cs="Times New Roman"/>
        </w:rPr>
        <w:t>in</w:t>
      </w:r>
      <w:r w:rsidR="009B56F1" w:rsidRPr="00736D7F">
        <w:rPr>
          <w:rFonts w:ascii="Times New Roman" w:hAnsi="Times New Roman" w:cs="Times New Roman"/>
        </w:rPr>
        <w:t xml:space="preserve"> their strategic computer developments (47%), biotechnologies (14%) and </w:t>
      </w:r>
      <w:proofErr w:type="spellStart"/>
      <w:r w:rsidR="009B56F1" w:rsidRPr="00736D7F">
        <w:rPr>
          <w:rFonts w:ascii="Times New Roman" w:hAnsi="Times New Roman" w:cs="Times New Roman"/>
        </w:rPr>
        <w:t>biofood</w:t>
      </w:r>
      <w:proofErr w:type="spellEnd"/>
      <w:r w:rsidR="009B56F1" w:rsidRPr="00736D7F">
        <w:rPr>
          <w:rFonts w:ascii="Times New Roman" w:hAnsi="Times New Roman" w:cs="Times New Roman"/>
        </w:rPr>
        <w:t xml:space="preserve"> projects (3%) can be </w:t>
      </w:r>
      <w:r w:rsidR="00736D7F" w:rsidRPr="00736D7F">
        <w:rPr>
          <w:rFonts w:ascii="Times New Roman" w:hAnsi="Times New Roman" w:cs="Times New Roman"/>
        </w:rPr>
        <w:t>advanced there</w:t>
      </w:r>
      <w:r w:rsidR="009B56F1" w:rsidRPr="00736D7F">
        <w:rPr>
          <w:rFonts w:ascii="Times New Roman" w:hAnsi="Times New Roman" w:cs="Times New Roman"/>
        </w:rPr>
        <w:t>. The situation is the same with the potential request of BRICS for environmental and energy-efficient technologies (at least 25% more). However, all this becomes possible with effective state and interstate support, and most importantly-with the creation of joint institutions and digital platforms that can consolidate the set of distributed in the global economic space opportunities of SMEs into a single GVC</w:t>
      </w:r>
      <w:r w:rsidR="00736D7F" w:rsidRPr="00736D7F">
        <w:rPr>
          <w:rFonts w:ascii="Times New Roman" w:hAnsi="Times New Roman" w:cs="Times New Roman"/>
        </w:rPr>
        <w:t>.</w:t>
      </w:r>
    </w:p>
    <w:p w14:paraId="388A38F4" w14:textId="77777777" w:rsidR="009B56F1" w:rsidRPr="009B56F1" w:rsidRDefault="009B56F1" w:rsidP="009B56F1">
      <w:pPr>
        <w:widowControl w:val="0"/>
        <w:autoSpaceDE w:val="0"/>
        <w:autoSpaceDN w:val="0"/>
        <w:adjustRightInd w:val="0"/>
        <w:ind w:left="360"/>
        <w:jc w:val="both"/>
        <w:rPr>
          <w:rFonts w:ascii="Times New Roman" w:hAnsi="Times New Roman" w:cs="Times New Roman"/>
          <w:b/>
          <w:bCs/>
        </w:rPr>
      </w:pPr>
    </w:p>
    <w:p w14:paraId="4290E068" w14:textId="34563EB4" w:rsidR="009B56F1" w:rsidRPr="00736D7F" w:rsidRDefault="009B56F1" w:rsidP="00736D7F">
      <w:pPr>
        <w:widowControl w:val="0"/>
        <w:autoSpaceDE w:val="0"/>
        <w:autoSpaceDN w:val="0"/>
        <w:adjustRightInd w:val="0"/>
        <w:spacing w:line="360" w:lineRule="auto"/>
        <w:ind w:left="360" w:firstLine="240"/>
        <w:jc w:val="both"/>
        <w:rPr>
          <w:rFonts w:ascii="Times New Roman" w:hAnsi="Times New Roman" w:cs="Times New Roman"/>
        </w:rPr>
      </w:pPr>
      <w:r w:rsidRPr="00736D7F">
        <w:rPr>
          <w:rFonts w:ascii="Times New Roman" w:hAnsi="Times New Roman" w:cs="Times New Roman"/>
        </w:rPr>
        <w:t>6. In General, Russian innovative startups and SMEs are much more resource-motivated (40% vs. 13%) and strateg</w:t>
      </w:r>
      <w:r w:rsidR="00736D7F" w:rsidRPr="00736D7F">
        <w:rPr>
          <w:rFonts w:ascii="Times New Roman" w:hAnsi="Times New Roman" w:cs="Times New Roman"/>
        </w:rPr>
        <w:t>y</w:t>
      </w:r>
      <w:r w:rsidRPr="00736D7F">
        <w:rPr>
          <w:rFonts w:ascii="Times New Roman" w:hAnsi="Times New Roman" w:cs="Times New Roman"/>
        </w:rPr>
        <w:t xml:space="preserve"> - oriented (22.7% vs. 14%) compared to enterprises from other BRICS countries and developing economies, but they are much weaker in seeking new foreign markets (17.3% vs. 51%) </w:t>
      </w:r>
      <w:r w:rsidR="00736D7F" w:rsidRPr="00736D7F">
        <w:rPr>
          <w:rFonts w:ascii="Times New Roman" w:hAnsi="Times New Roman" w:cs="Times New Roman"/>
        </w:rPr>
        <w:t>or efficiency gains</w:t>
      </w:r>
      <w:r w:rsidRPr="00736D7F">
        <w:rPr>
          <w:rFonts w:ascii="Times New Roman" w:hAnsi="Times New Roman" w:cs="Times New Roman"/>
        </w:rPr>
        <w:t xml:space="preserve"> (20% vs. 22%). These gaps are somewhat reduced when compared with Southeast Asian SMEs</w:t>
      </w:r>
      <w:r w:rsidR="00736D7F" w:rsidRPr="00736D7F">
        <w:rPr>
          <w:rFonts w:ascii="Times New Roman" w:hAnsi="Times New Roman" w:cs="Times New Roman"/>
        </w:rPr>
        <w:t xml:space="preserve"> and </w:t>
      </w:r>
      <w:r w:rsidRPr="00736D7F">
        <w:rPr>
          <w:rFonts w:ascii="Times New Roman" w:hAnsi="Times New Roman" w:cs="Times New Roman"/>
        </w:rPr>
        <w:t>the investment motivation of Thai businesses</w:t>
      </w:r>
      <w:r w:rsidR="00736D7F" w:rsidRPr="00736D7F">
        <w:rPr>
          <w:rFonts w:ascii="Times New Roman" w:hAnsi="Times New Roman" w:cs="Times New Roman"/>
        </w:rPr>
        <w:t>, in particular</w:t>
      </w:r>
      <w:r w:rsidRPr="00736D7F">
        <w:rPr>
          <w:rFonts w:ascii="Times New Roman" w:hAnsi="Times New Roman" w:cs="Times New Roman"/>
        </w:rPr>
        <w:t xml:space="preserve">. However, a more detailed comparative analysis </w:t>
      </w:r>
      <w:r w:rsidRPr="00736D7F">
        <w:rPr>
          <w:rFonts w:ascii="Times New Roman" w:hAnsi="Times New Roman" w:cs="Times New Roman"/>
        </w:rPr>
        <w:lastRenderedPageBreak/>
        <w:t>is very difficult due to the lack of necessary comparable information on the motivation of innovative SMEs from all BRICS countries. From the point of view of building their own innovation-oriented GVCs, this situation actualizes the request for synchronous conduct in a single format of joint periodic (say, annual) social research on the study of innovation and investment motivation of high-tech startups and SMEs. Such information is critical both for the design of effective national drivers and complementarity of push-and pull-factors for FDI/OFDI, and for the practical configuration and management optimization of joint GVCs based on intellectual property, created within member states.</w:t>
      </w:r>
    </w:p>
    <w:p w14:paraId="18E701D0" w14:textId="77777777" w:rsidR="009B56F1" w:rsidRPr="009B56F1" w:rsidRDefault="009B56F1" w:rsidP="009B56F1">
      <w:pPr>
        <w:widowControl w:val="0"/>
        <w:autoSpaceDE w:val="0"/>
        <w:autoSpaceDN w:val="0"/>
        <w:adjustRightInd w:val="0"/>
        <w:ind w:left="360" w:firstLine="240"/>
        <w:jc w:val="both"/>
        <w:rPr>
          <w:rFonts w:ascii="Times New Roman" w:hAnsi="Times New Roman" w:cs="Times New Roman"/>
          <w:b/>
          <w:bCs/>
        </w:rPr>
      </w:pPr>
    </w:p>
    <w:p w14:paraId="0D3E10D6" w14:textId="77777777" w:rsidR="00736D7F" w:rsidRDefault="009B56F1" w:rsidP="00736D7F">
      <w:pPr>
        <w:widowControl w:val="0"/>
        <w:autoSpaceDE w:val="0"/>
        <w:autoSpaceDN w:val="0"/>
        <w:adjustRightInd w:val="0"/>
        <w:spacing w:line="360" w:lineRule="auto"/>
        <w:ind w:left="360"/>
        <w:jc w:val="both"/>
        <w:rPr>
          <w:rFonts w:ascii="Times New Roman" w:hAnsi="Times New Roman" w:cs="Times New Roman"/>
        </w:rPr>
      </w:pPr>
      <w:r w:rsidRPr="00736D7F">
        <w:rPr>
          <w:rFonts w:ascii="Times New Roman" w:hAnsi="Times New Roman" w:cs="Times New Roman"/>
        </w:rPr>
        <w:t xml:space="preserve">7. The Russian economic model and existing political and economic practice use large companies, including those with state participation, as the main engines of growth. Special economic zones, industrial parks and clusters, territories of advanced development and other innovation-oriented territorial entities intended for industrialization and scaling of scientific and technological developments and new technologies have contradictory experience, insufficient economic scale and a low level of integration into the global economy, which is why developed and emerging countries do not yet have a comparable impact on the innovative development of the national economy. Innovation center "SKOLKOVO" by virtue of the logic of its creation, development, institutional capacity and available infrastructure of internationalization, </w:t>
      </w:r>
      <w:r w:rsidR="00736D7F" w:rsidRPr="00736D7F">
        <w:rPr>
          <w:rFonts w:ascii="Times New Roman" w:hAnsi="Times New Roman" w:cs="Times New Roman"/>
        </w:rPr>
        <w:t xml:space="preserve">must focus </w:t>
      </w:r>
      <w:r w:rsidRPr="00736D7F">
        <w:rPr>
          <w:rFonts w:ascii="Times New Roman" w:hAnsi="Times New Roman" w:cs="Times New Roman"/>
        </w:rPr>
        <w:t>primarily on the commercialization of innovations.</w:t>
      </w:r>
    </w:p>
    <w:p w14:paraId="754CE38A" w14:textId="77777777" w:rsidR="005C43F0" w:rsidRDefault="005C43F0" w:rsidP="005C43F0">
      <w:pPr>
        <w:widowControl w:val="0"/>
        <w:autoSpaceDE w:val="0"/>
        <w:autoSpaceDN w:val="0"/>
        <w:adjustRightInd w:val="0"/>
        <w:spacing w:line="360" w:lineRule="auto"/>
        <w:jc w:val="both"/>
        <w:rPr>
          <w:rFonts w:ascii="Times New Roman" w:hAnsi="Times New Roman" w:cs="Times New Roman"/>
        </w:rPr>
      </w:pPr>
    </w:p>
    <w:p w14:paraId="70A0DFF7" w14:textId="1FE18893" w:rsidR="009B56F1" w:rsidRPr="00736D7F" w:rsidRDefault="005C43F0" w:rsidP="005C43F0">
      <w:pPr>
        <w:widowControl w:val="0"/>
        <w:autoSpaceDE w:val="0"/>
        <w:autoSpaceDN w:val="0"/>
        <w:adjustRightInd w:val="0"/>
        <w:spacing w:line="360" w:lineRule="auto"/>
        <w:jc w:val="both"/>
        <w:rPr>
          <w:rFonts w:ascii="Times New Roman" w:hAnsi="Times New Roman" w:cs="Times New Roman"/>
        </w:rPr>
      </w:pPr>
      <w:r w:rsidRPr="00736D7F">
        <w:rPr>
          <w:rFonts w:ascii="Times New Roman" w:hAnsi="Times New Roman" w:cs="Times New Roman"/>
        </w:rPr>
        <w:t xml:space="preserve">    </w:t>
      </w:r>
      <w:r>
        <w:rPr>
          <w:rFonts w:ascii="Times New Roman" w:hAnsi="Times New Roman" w:cs="Times New Roman"/>
        </w:rPr>
        <w:t xml:space="preserve">     </w:t>
      </w:r>
      <w:r w:rsidR="009B56F1" w:rsidRPr="00736D7F">
        <w:rPr>
          <w:rFonts w:ascii="Times New Roman" w:hAnsi="Times New Roman" w:cs="Times New Roman"/>
        </w:rPr>
        <w:t xml:space="preserve">Meanwhile, the key problem for the future of Russia is their industrialization and integration into GVCs. From this point of view, the BRICS space should become a strategic priority for Russian high-tech startups and innovative SMEs for reasons of market potential and prospects for global economic development. They could be considered as the nascent basis of the" new industrialization" of the Russian economy in co-development with other member states. However, in addition to accelerating the implementation referred to in article new mechanisms for the radical improvement of financial, informational, infrastructural, institutional and other supplies to the internationalization of their activities requires the establishment of regional </w:t>
      </w:r>
      <w:proofErr w:type="spellStart"/>
      <w:r w:rsidR="009B56F1" w:rsidRPr="00736D7F">
        <w:rPr>
          <w:rFonts w:ascii="Times New Roman" w:hAnsi="Times New Roman" w:cs="Times New Roman"/>
        </w:rPr>
        <w:t>centres</w:t>
      </w:r>
      <w:proofErr w:type="spellEnd"/>
      <w:r w:rsidR="009B56F1" w:rsidRPr="00736D7F">
        <w:rPr>
          <w:rFonts w:ascii="Times New Roman" w:hAnsi="Times New Roman" w:cs="Times New Roman"/>
        </w:rPr>
        <w:t xml:space="preserve"> and networks monitoring and cooperative outsourcing opportunities national innovative SMEs, and most importantly - the International Institute of BRICS in designing, investing, </w:t>
      </w:r>
      <w:r w:rsidR="009B56F1" w:rsidRPr="00736D7F">
        <w:rPr>
          <w:rFonts w:ascii="Times New Roman" w:hAnsi="Times New Roman" w:cs="Times New Roman"/>
        </w:rPr>
        <w:lastRenderedPageBreak/>
        <w:t>configure and manage their own GVCs. Such an institution, created on the modern basis of Public-Private Partnership, could be an alternative to the role of lead companies, which today is almost monopolized by large Western TNCs.</w:t>
      </w:r>
    </w:p>
    <w:p w14:paraId="11B646FA" w14:textId="1AD84896" w:rsidR="009B56F1" w:rsidRPr="00736D7F" w:rsidRDefault="006550EC" w:rsidP="006550EC">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9B56F1" w:rsidRPr="00736D7F">
        <w:rPr>
          <w:rFonts w:ascii="Times New Roman" w:hAnsi="Times New Roman" w:cs="Times New Roman"/>
        </w:rPr>
        <w:t xml:space="preserve">Along with this - the creation of a joint BRICs Institute for training, internship, retraining and </w:t>
      </w:r>
      <w:proofErr w:type="spellStart"/>
      <w:r w:rsidR="009B56F1" w:rsidRPr="00736D7F">
        <w:rPr>
          <w:rFonts w:ascii="Times New Roman" w:hAnsi="Times New Roman" w:cs="Times New Roman"/>
        </w:rPr>
        <w:t>intercivilizational</w:t>
      </w:r>
      <w:proofErr w:type="spellEnd"/>
      <w:r w:rsidR="009B56F1" w:rsidRPr="00736D7F">
        <w:rPr>
          <w:rFonts w:ascii="Times New Roman" w:hAnsi="Times New Roman" w:cs="Times New Roman"/>
        </w:rPr>
        <w:t xml:space="preserve"> adaptation of both new and existing top managers for going abroad high-tech startups and innovative SMEs. A practical start could be the joint development and implementation of an appropriate master's </w:t>
      </w:r>
      <w:proofErr w:type="spellStart"/>
      <w:r w:rsidR="009B56F1" w:rsidRPr="00736D7F">
        <w:rPr>
          <w:rFonts w:ascii="Times New Roman" w:hAnsi="Times New Roman" w:cs="Times New Roman"/>
        </w:rPr>
        <w:t>programme</w:t>
      </w:r>
      <w:proofErr w:type="spellEnd"/>
      <w:r w:rsidR="009B56F1" w:rsidRPr="00736D7F">
        <w:rPr>
          <w:rFonts w:ascii="Times New Roman" w:hAnsi="Times New Roman" w:cs="Times New Roman"/>
        </w:rPr>
        <w:t xml:space="preserve"> on a multilateral basis at the leading universities of the partner countries. Some bilateral Russian-Chinese experience of this kind is being developed with the participation of the HSE. However, the key role of a kind of "trigger" here could be played by the creation of a joint BRICS group to study and monitor the investment motivation of high-tech startups and innovative SMEs. As a result of this kind of monitoring and analysis, critical information for national governments could be obtained to develop effective drivers and complementarity of determinants of innovative-industrial co-development of member states, as well as to create appropriate pull - and push incentives for the formation of innovative business of the participating countries adequate to the challenges of Globalization 3.0 and 4.0 motivation for the international industrialization of innovations. And the upcoming transition of the BRICS presidency to Russia in 2020 creates a good opportunity to implement such recommendations and initiatives at the interstate level.</w:t>
      </w:r>
    </w:p>
    <w:p w14:paraId="73667BF5" w14:textId="77777777" w:rsidR="009B56F1" w:rsidRDefault="009B56F1" w:rsidP="009B56F1">
      <w:pPr>
        <w:widowControl w:val="0"/>
        <w:autoSpaceDE w:val="0"/>
        <w:autoSpaceDN w:val="0"/>
        <w:adjustRightInd w:val="0"/>
        <w:jc w:val="both"/>
        <w:rPr>
          <w:rFonts w:ascii="Times New Roman" w:hAnsi="Times New Roman" w:cs="Times New Roman"/>
        </w:rPr>
      </w:pPr>
    </w:p>
    <w:p w14:paraId="653800B9" w14:textId="77777777" w:rsidR="009B56F1" w:rsidRDefault="009B56F1" w:rsidP="009B56F1">
      <w:pPr>
        <w:widowControl w:val="0"/>
        <w:autoSpaceDE w:val="0"/>
        <w:autoSpaceDN w:val="0"/>
        <w:adjustRightInd w:val="0"/>
        <w:jc w:val="both"/>
        <w:rPr>
          <w:rFonts w:ascii="Times New Roman" w:hAnsi="Times New Roman" w:cs="Times New Roman"/>
        </w:rPr>
      </w:pPr>
    </w:p>
    <w:p w14:paraId="1DD9A45F" w14:textId="3DAE5D24" w:rsidR="00E10B68" w:rsidRPr="005E1FF8" w:rsidRDefault="00E10B68" w:rsidP="009B56F1">
      <w:pPr>
        <w:widowControl w:val="0"/>
        <w:autoSpaceDE w:val="0"/>
        <w:autoSpaceDN w:val="0"/>
        <w:adjustRightInd w:val="0"/>
        <w:jc w:val="both"/>
        <w:rPr>
          <w:rFonts w:ascii="Times New Roman" w:hAnsi="Times New Roman" w:cs="Times New Roman"/>
          <w:b/>
          <w:bCs/>
          <w:lang w:val="en-GB"/>
        </w:rPr>
      </w:pPr>
      <w:r w:rsidRPr="005E1FF8">
        <w:rPr>
          <w:rFonts w:ascii="Times New Roman" w:hAnsi="Times New Roman" w:cs="Times New Roman"/>
          <w:b/>
          <w:bCs/>
          <w:lang w:val="en-GB"/>
        </w:rPr>
        <w:t>Appendix- Questions and Responses</w:t>
      </w:r>
    </w:p>
    <w:p w14:paraId="41839752" w14:textId="77777777" w:rsidR="00E10B68" w:rsidRPr="005E1FF8" w:rsidRDefault="00E10B68" w:rsidP="005E1FF8">
      <w:pPr>
        <w:jc w:val="both"/>
        <w:rPr>
          <w:rFonts w:ascii="Times New Roman" w:hAnsi="Times New Roman" w:cs="Times New Roman"/>
          <w:lang w:val="en-GB"/>
        </w:rPr>
      </w:pPr>
    </w:p>
    <w:p w14:paraId="7050F137"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 xml:space="preserve">Q1. Why Did You Come to </w:t>
      </w:r>
      <w:proofErr w:type="spellStart"/>
      <w:r w:rsidRPr="005E1FF8">
        <w:rPr>
          <w:rFonts w:ascii="Times New Roman" w:hAnsi="Times New Roman" w:cs="Times New Roman"/>
          <w:b/>
          <w:bCs/>
          <w:lang w:val="en-GB"/>
        </w:rPr>
        <w:t>Startup</w:t>
      </w:r>
      <w:proofErr w:type="spellEnd"/>
      <w:r w:rsidRPr="005E1FF8">
        <w:rPr>
          <w:rFonts w:ascii="Times New Roman" w:hAnsi="Times New Roman" w:cs="Times New Roman"/>
          <w:b/>
          <w:bCs/>
          <w:lang w:val="en-GB"/>
        </w:rPr>
        <w:t xml:space="preserve"> Village? (Choose One)</w:t>
      </w:r>
    </w:p>
    <w:tbl>
      <w:tblPr>
        <w:tblW w:w="9321" w:type="dxa"/>
        <w:tblLook w:val="04A0" w:firstRow="1" w:lastRow="0" w:firstColumn="1" w:lastColumn="0" w:noHBand="0" w:noVBand="1"/>
      </w:tblPr>
      <w:tblGrid>
        <w:gridCol w:w="6256"/>
        <w:gridCol w:w="3065"/>
      </w:tblGrid>
      <w:tr w:rsidR="00E10B68" w:rsidRPr="005E1FF8" w14:paraId="6B09C865" w14:textId="77777777" w:rsidTr="006B27A9">
        <w:trPr>
          <w:trHeight w:val="317"/>
        </w:trPr>
        <w:tc>
          <w:tcPr>
            <w:tcW w:w="6256" w:type="dxa"/>
            <w:tcBorders>
              <w:top w:val="nil"/>
              <w:left w:val="nil"/>
              <w:bottom w:val="nil"/>
              <w:right w:val="nil"/>
            </w:tcBorders>
            <w:shd w:val="clear" w:color="auto" w:fill="auto"/>
            <w:noWrap/>
            <w:vAlign w:val="bottom"/>
            <w:hideMark/>
          </w:tcPr>
          <w:p w14:paraId="6C42AF4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Attract Investments</w:t>
            </w:r>
          </w:p>
        </w:tc>
        <w:tc>
          <w:tcPr>
            <w:tcW w:w="3065" w:type="dxa"/>
            <w:tcBorders>
              <w:top w:val="nil"/>
              <w:left w:val="nil"/>
              <w:bottom w:val="nil"/>
              <w:right w:val="nil"/>
            </w:tcBorders>
            <w:shd w:val="clear" w:color="auto" w:fill="auto"/>
            <w:noWrap/>
            <w:vAlign w:val="bottom"/>
            <w:hideMark/>
          </w:tcPr>
          <w:p w14:paraId="554C4BE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65%</w:t>
            </w:r>
          </w:p>
        </w:tc>
      </w:tr>
      <w:tr w:rsidR="00E10B68" w:rsidRPr="005E1FF8" w14:paraId="02B441B6" w14:textId="77777777" w:rsidTr="006B27A9">
        <w:trPr>
          <w:trHeight w:val="317"/>
        </w:trPr>
        <w:tc>
          <w:tcPr>
            <w:tcW w:w="6256" w:type="dxa"/>
            <w:tcBorders>
              <w:top w:val="nil"/>
              <w:left w:val="nil"/>
              <w:bottom w:val="nil"/>
              <w:right w:val="nil"/>
            </w:tcBorders>
            <w:shd w:val="clear" w:color="auto" w:fill="auto"/>
            <w:noWrap/>
            <w:vAlign w:val="bottom"/>
            <w:hideMark/>
          </w:tcPr>
          <w:p w14:paraId="7159A9D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Find International Partners </w:t>
            </w:r>
          </w:p>
        </w:tc>
        <w:tc>
          <w:tcPr>
            <w:tcW w:w="3065" w:type="dxa"/>
            <w:tcBorders>
              <w:top w:val="nil"/>
              <w:left w:val="nil"/>
              <w:bottom w:val="nil"/>
              <w:right w:val="nil"/>
            </w:tcBorders>
            <w:shd w:val="clear" w:color="auto" w:fill="auto"/>
            <w:noWrap/>
            <w:vAlign w:val="bottom"/>
            <w:hideMark/>
          </w:tcPr>
          <w:p w14:paraId="17D5DE0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20%</w:t>
            </w:r>
          </w:p>
        </w:tc>
      </w:tr>
      <w:tr w:rsidR="00E10B68" w:rsidRPr="005E1FF8" w14:paraId="2387CB37" w14:textId="77777777" w:rsidTr="006B27A9">
        <w:trPr>
          <w:trHeight w:val="317"/>
        </w:trPr>
        <w:tc>
          <w:tcPr>
            <w:tcW w:w="6256" w:type="dxa"/>
            <w:tcBorders>
              <w:top w:val="nil"/>
              <w:left w:val="nil"/>
              <w:bottom w:val="nil"/>
              <w:right w:val="nil"/>
            </w:tcBorders>
            <w:shd w:val="clear" w:color="auto" w:fill="auto"/>
            <w:noWrap/>
            <w:vAlign w:val="bottom"/>
            <w:hideMark/>
          </w:tcPr>
          <w:p w14:paraId="5849A44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Promote Products</w:t>
            </w:r>
          </w:p>
        </w:tc>
        <w:tc>
          <w:tcPr>
            <w:tcW w:w="3065" w:type="dxa"/>
            <w:tcBorders>
              <w:top w:val="nil"/>
              <w:left w:val="nil"/>
              <w:bottom w:val="nil"/>
              <w:right w:val="nil"/>
            </w:tcBorders>
            <w:shd w:val="clear" w:color="auto" w:fill="auto"/>
            <w:noWrap/>
            <w:vAlign w:val="bottom"/>
            <w:hideMark/>
          </w:tcPr>
          <w:p w14:paraId="1C311F3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15%</w:t>
            </w:r>
          </w:p>
        </w:tc>
      </w:tr>
    </w:tbl>
    <w:p w14:paraId="2B8BB9F9" w14:textId="77777777" w:rsidR="00E10B68" w:rsidRPr="005E1FF8" w:rsidRDefault="00E10B68" w:rsidP="005E1FF8">
      <w:pPr>
        <w:jc w:val="both"/>
        <w:rPr>
          <w:rFonts w:ascii="Times New Roman" w:hAnsi="Times New Roman" w:cs="Times New Roman"/>
          <w:lang w:val="en-GB"/>
        </w:rPr>
      </w:pPr>
    </w:p>
    <w:p w14:paraId="2A6A59C1"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Q2. What is the Intended Use of Your Product</w:t>
      </w:r>
      <w:r w:rsidR="003A0E15" w:rsidRPr="005E1FF8">
        <w:rPr>
          <w:rFonts w:ascii="Times New Roman" w:hAnsi="Times New Roman" w:cs="Times New Roman"/>
          <w:b/>
          <w:bCs/>
          <w:lang w:val="en-GB"/>
        </w:rPr>
        <w:t>?</w:t>
      </w:r>
      <w:r w:rsidRPr="005E1FF8">
        <w:rPr>
          <w:rFonts w:ascii="Times New Roman" w:hAnsi="Times New Roman" w:cs="Times New Roman"/>
          <w:b/>
          <w:bCs/>
          <w:lang w:val="en-GB"/>
        </w:rPr>
        <w:t xml:space="preserve"> (Choose One)</w:t>
      </w:r>
    </w:p>
    <w:tbl>
      <w:tblPr>
        <w:tblW w:w="9294" w:type="dxa"/>
        <w:tblLook w:val="04A0" w:firstRow="1" w:lastRow="0" w:firstColumn="1" w:lastColumn="0" w:noHBand="0" w:noVBand="1"/>
      </w:tblPr>
      <w:tblGrid>
        <w:gridCol w:w="7197"/>
        <w:gridCol w:w="2097"/>
      </w:tblGrid>
      <w:tr w:rsidR="00E10B68" w:rsidRPr="005E1FF8" w14:paraId="6C494914" w14:textId="77777777" w:rsidTr="006B27A9">
        <w:trPr>
          <w:trHeight w:val="314"/>
        </w:trPr>
        <w:tc>
          <w:tcPr>
            <w:tcW w:w="7197" w:type="dxa"/>
            <w:tcBorders>
              <w:top w:val="nil"/>
              <w:left w:val="nil"/>
              <w:bottom w:val="nil"/>
              <w:right w:val="nil"/>
            </w:tcBorders>
            <w:shd w:val="clear" w:color="auto" w:fill="auto"/>
            <w:noWrap/>
            <w:vAlign w:val="bottom"/>
            <w:hideMark/>
          </w:tcPr>
          <w:p w14:paraId="4D0201DA"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Energy Efficiency and Energy Savings</w:t>
            </w:r>
          </w:p>
        </w:tc>
        <w:tc>
          <w:tcPr>
            <w:tcW w:w="2097" w:type="dxa"/>
            <w:tcBorders>
              <w:top w:val="nil"/>
              <w:left w:val="nil"/>
              <w:bottom w:val="nil"/>
              <w:right w:val="nil"/>
            </w:tcBorders>
            <w:shd w:val="clear" w:color="auto" w:fill="auto"/>
            <w:noWrap/>
            <w:vAlign w:val="bottom"/>
            <w:hideMark/>
          </w:tcPr>
          <w:p w14:paraId="610DDFA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25%</w:t>
            </w:r>
          </w:p>
        </w:tc>
      </w:tr>
      <w:tr w:rsidR="00E10B68" w:rsidRPr="005E1FF8" w14:paraId="3C236B1C" w14:textId="77777777" w:rsidTr="006B27A9">
        <w:trPr>
          <w:trHeight w:val="314"/>
        </w:trPr>
        <w:tc>
          <w:tcPr>
            <w:tcW w:w="7197" w:type="dxa"/>
            <w:tcBorders>
              <w:top w:val="nil"/>
              <w:left w:val="nil"/>
              <w:bottom w:val="nil"/>
              <w:right w:val="nil"/>
            </w:tcBorders>
            <w:shd w:val="clear" w:color="auto" w:fill="auto"/>
            <w:noWrap/>
            <w:vAlign w:val="bottom"/>
            <w:hideMark/>
          </w:tcPr>
          <w:p w14:paraId="52856E7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Space Technology </w:t>
            </w:r>
          </w:p>
        </w:tc>
        <w:tc>
          <w:tcPr>
            <w:tcW w:w="2097" w:type="dxa"/>
            <w:tcBorders>
              <w:top w:val="nil"/>
              <w:left w:val="nil"/>
              <w:bottom w:val="nil"/>
              <w:right w:val="nil"/>
            </w:tcBorders>
            <w:shd w:val="clear" w:color="auto" w:fill="auto"/>
            <w:noWrap/>
            <w:vAlign w:val="bottom"/>
            <w:hideMark/>
          </w:tcPr>
          <w:p w14:paraId="63EAA75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6%</w:t>
            </w:r>
          </w:p>
        </w:tc>
      </w:tr>
      <w:tr w:rsidR="00E10B68" w:rsidRPr="005E1FF8" w14:paraId="32FFB8FA" w14:textId="77777777" w:rsidTr="006B27A9">
        <w:trPr>
          <w:trHeight w:val="314"/>
        </w:trPr>
        <w:tc>
          <w:tcPr>
            <w:tcW w:w="7197" w:type="dxa"/>
            <w:tcBorders>
              <w:top w:val="nil"/>
              <w:left w:val="nil"/>
              <w:bottom w:val="nil"/>
              <w:right w:val="nil"/>
            </w:tcBorders>
            <w:shd w:val="clear" w:color="auto" w:fill="auto"/>
            <w:noWrap/>
            <w:vAlign w:val="bottom"/>
            <w:hideMark/>
          </w:tcPr>
          <w:p w14:paraId="35D0E03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Biomedical Technology</w:t>
            </w:r>
          </w:p>
        </w:tc>
        <w:tc>
          <w:tcPr>
            <w:tcW w:w="2097" w:type="dxa"/>
            <w:tcBorders>
              <w:top w:val="nil"/>
              <w:left w:val="nil"/>
              <w:bottom w:val="nil"/>
              <w:right w:val="nil"/>
            </w:tcBorders>
            <w:shd w:val="clear" w:color="auto" w:fill="auto"/>
            <w:noWrap/>
            <w:vAlign w:val="bottom"/>
            <w:hideMark/>
          </w:tcPr>
          <w:p w14:paraId="2936B66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14%</w:t>
            </w:r>
          </w:p>
        </w:tc>
      </w:tr>
      <w:tr w:rsidR="00E10B68" w:rsidRPr="005E1FF8" w14:paraId="61E01841" w14:textId="77777777" w:rsidTr="006B27A9">
        <w:trPr>
          <w:trHeight w:val="314"/>
        </w:trPr>
        <w:tc>
          <w:tcPr>
            <w:tcW w:w="7197" w:type="dxa"/>
            <w:tcBorders>
              <w:top w:val="nil"/>
              <w:left w:val="nil"/>
              <w:bottom w:val="nil"/>
              <w:right w:val="nil"/>
            </w:tcBorders>
            <w:shd w:val="clear" w:color="auto" w:fill="auto"/>
            <w:noWrap/>
            <w:vAlign w:val="bottom"/>
            <w:hideMark/>
          </w:tcPr>
          <w:p w14:paraId="17680D7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Strategic Computer Technology and Software</w:t>
            </w:r>
          </w:p>
        </w:tc>
        <w:tc>
          <w:tcPr>
            <w:tcW w:w="2097" w:type="dxa"/>
            <w:tcBorders>
              <w:top w:val="nil"/>
              <w:left w:val="nil"/>
              <w:bottom w:val="nil"/>
              <w:right w:val="nil"/>
            </w:tcBorders>
            <w:shd w:val="clear" w:color="auto" w:fill="auto"/>
            <w:noWrap/>
            <w:vAlign w:val="bottom"/>
            <w:hideMark/>
          </w:tcPr>
          <w:p w14:paraId="0DD93C0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47%</w:t>
            </w:r>
          </w:p>
        </w:tc>
      </w:tr>
      <w:tr w:rsidR="00E10B68" w:rsidRPr="005E1FF8" w14:paraId="6982D66C" w14:textId="77777777" w:rsidTr="006B27A9">
        <w:trPr>
          <w:trHeight w:val="314"/>
        </w:trPr>
        <w:tc>
          <w:tcPr>
            <w:tcW w:w="7197" w:type="dxa"/>
            <w:tcBorders>
              <w:top w:val="nil"/>
              <w:left w:val="nil"/>
              <w:bottom w:val="nil"/>
              <w:right w:val="nil"/>
            </w:tcBorders>
            <w:shd w:val="clear" w:color="auto" w:fill="auto"/>
            <w:noWrap/>
            <w:vAlign w:val="bottom"/>
            <w:hideMark/>
          </w:tcPr>
          <w:p w14:paraId="6D0F554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Food Industry</w:t>
            </w:r>
          </w:p>
        </w:tc>
        <w:tc>
          <w:tcPr>
            <w:tcW w:w="2097" w:type="dxa"/>
            <w:tcBorders>
              <w:top w:val="nil"/>
              <w:left w:val="nil"/>
              <w:bottom w:val="nil"/>
              <w:right w:val="nil"/>
            </w:tcBorders>
            <w:shd w:val="clear" w:color="auto" w:fill="auto"/>
            <w:noWrap/>
            <w:vAlign w:val="bottom"/>
            <w:hideMark/>
          </w:tcPr>
          <w:p w14:paraId="00481CB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r w:rsidR="00E10B68" w:rsidRPr="005E1FF8" w14:paraId="1909FD45" w14:textId="77777777" w:rsidTr="006B27A9">
        <w:trPr>
          <w:trHeight w:val="314"/>
        </w:trPr>
        <w:tc>
          <w:tcPr>
            <w:tcW w:w="7197" w:type="dxa"/>
            <w:tcBorders>
              <w:top w:val="nil"/>
              <w:left w:val="nil"/>
              <w:bottom w:val="nil"/>
              <w:right w:val="nil"/>
            </w:tcBorders>
            <w:shd w:val="clear" w:color="auto" w:fill="auto"/>
            <w:noWrap/>
            <w:vAlign w:val="bottom"/>
            <w:hideMark/>
          </w:tcPr>
          <w:p w14:paraId="5B68D8A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Geophysical Research</w:t>
            </w:r>
          </w:p>
        </w:tc>
        <w:tc>
          <w:tcPr>
            <w:tcW w:w="2097" w:type="dxa"/>
            <w:tcBorders>
              <w:top w:val="nil"/>
              <w:left w:val="nil"/>
              <w:bottom w:val="nil"/>
              <w:right w:val="nil"/>
            </w:tcBorders>
            <w:shd w:val="clear" w:color="auto" w:fill="auto"/>
            <w:noWrap/>
            <w:vAlign w:val="bottom"/>
            <w:hideMark/>
          </w:tcPr>
          <w:p w14:paraId="604D859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r w:rsidR="00E10B68" w:rsidRPr="005E1FF8" w14:paraId="7FF92774" w14:textId="77777777" w:rsidTr="006B27A9">
        <w:trPr>
          <w:trHeight w:val="314"/>
        </w:trPr>
        <w:tc>
          <w:tcPr>
            <w:tcW w:w="7197" w:type="dxa"/>
            <w:tcBorders>
              <w:top w:val="nil"/>
              <w:left w:val="nil"/>
              <w:bottom w:val="nil"/>
              <w:right w:val="nil"/>
            </w:tcBorders>
            <w:shd w:val="clear" w:color="auto" w:fill="auto"/>
            <w:noWrap/>
            <w:vAlign w:val="bottom"/>
            <w:hideMark/>
          </w:tcPr>
          <w:p w14:paraId="2F4601A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Home Supplies</w:t>
            </w:r>
          </w:p>
        </w:tc>
        <w:tc>
          <w:tcPr>
            <w:tcW w:w="2097" w:type="dxa"/>
            <w:tcBorders>
              <w:top w:val="nil"/>
              <w:left w:val="nil"/>
              <w:bottom w:val="nil"/>
              <w:right w:val="nil"/>
            </w:tcBorders>
            <w:shd w:val="clear" w:color="auto" w:fill="auto"/>
            <w:noWrap/>
            <w:vAlign w:val="bottom"/>
            <w:hideMark/>
          </w:tcPr>
          <w:p w14:paraId="2BB954D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bl>
    <w:p w14:paraId="146B7B70" w14:textId="77777777" w:rsidR="00E10B68" w:rsidRPr="005E1FF8" w:rsidRDefault="00E10B68" w:rsidP="005E1FF8">
      <w:pPr>
        <w:jc w:val="both"/>
        <w:rPr>
          <w:rFonts w:ascii="Times New Roman" w:hAnsi="Times New Roman" w:cs="Times New Roman"/>
          <w:lang w:val="en-GB"/>
        </w:rPr>
      </w:pPr>
    </w:p>
    <w:p w14:paraId="7A6B398C"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lastRenderedPageBreak/>
        <w:t>Q3. Which Production Phase Cycles Does Your Project Target? (Choose One)</w:t>
      </w:r>
    </w:p>
    <w:tbl>
      <w:tblPr>
        <w:tblW w:w="9297" w:type="dxa"/>
        <w:tblLook w:val="04A0" w:firstRow="1" w:lastRow="0" w:firstColumn="1" w:lastColumn="0" w:noHBand="0" w:noVBand="1"/>
      </w:tblPr>
      <w:tblGrid>
        <w:gridCol w:w="7687"/>
        <w:gridCol w:w="1610"/>
      </w:tblGrid>
      <w:tr w:rsidR="00E10B68" w:rsidRPr="005E1FF8" w14:paraId="78DDCA2A" w14:textId="77777777" w:rsidTr="006B27A9">
        <w:trPr>
          <w:trHeight w:val="314"/>
        </w:trPr>
        <w:tc>
          <w:tcPr>
            <w:tcW w:w="7687" w:type="dxa"/>
            <w:tcBorders>
              <w:top w:val="nil"/>
              <w:left w:val="nil"/>
              <w:bottom w:val="nil"/>
              <w:right w:val="nil"/>
            </w:tcBorders>
            <w:shd w:val="clear" w:color="auto" w:fill="auto"/>
            <w:noWrap/>
            <w:vAlign w:val="bottom"/>
            <w:hideMark/>
          </w:tcPr>
          <w:p w14:paraId="7E8BA31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Pre-Production Phase</w:t>
            </w:r>
          </w:p>
        </w:tc>
        <w:tc>
          <w:tcPr>
            <w:tcW w:w="1610" w:type="dxa"/>
            <w:tcBorders>
              <w:top w:val="nil"/>
              <w:left w:val="nil"/>
              <w:bottom w:val="nil"/>
              <w:right w:val="nil"/>
            </w:tcBorders>
            <w:shd w:val="clear" w:color="auto" w:fill="auto"/>
            <w:noWrap/>
            <w:vAlign w:val="bottom"/>
            <w:hideMark/>
          </w:tcPr>
          <w:p w14:paraId="4DFCDE0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29%</w:t>
            </w:r>
          </w:p>
        </w:tc>
      </w:tr>
      <w:tr w:rsidR="00E10B68" w:rsidRPr="005E1FF8" w14:paraId="78523BC2" w14:textId="77777777" w:rsidTr="006B27A9">
        <w:trPr>
          <w:trHeight w:val="314"/>
        </w:trPr>
        <w:tc>
          <w:tcPr>
            <w:tcW w:w="7687" w:type="dxa"/>
            <w:tcBorders>
              <w:top w:val="nil"/>
              <w:left w:val="nil"/>
              <w:bottom w:val="nil"/>
              <w:right w:val="nil"/>
            </w:tcBorders>
            <w:shd w:val="clear" w:color="auto" w:fill="auto"/>
            <w:noWrap/>
            <w:vAlign w:val="bottom"/>
            <w:hideMark/>
          </w:tcPr>
          <w:p w14:paraId="6FA1AC7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Production Phase</w:t>
            </w:r>
          </w:p>
        </w:tc>
        <w:tc>
          <w:tcPr>
            <w:tcW w:w="1610" w:type="dxa"/>
            <w:tcBorders>
              <w:top w:val="nil"/>
              <w:left w:val="nil"/>
              <w:bottom w:val="nil"/>
              <w:right w:val="nil"/>
            </w:tcBorders>
            <w:shd w:val="clear" w:color="auto" w:fill="auto"/>
            <w:noWrap/>
            <w:vAlign w:val="bottom"/>
            <w:hideMark/>
          </w:tcPr>
          <w:p w14:paraId="2862FB5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32%</w:t>
            </w:r>
          </w:p>
        </w:tc>
      </w:tr>
      <w:tr w:rsidR="00E10B68" w:rsidRPr="005E1FF8" w14:paraId="31028C25" w14:textId="77777777" w:rsidTr="006B27A9">
        <w:trPr>
          <w:trHeight w:val="314"/>
        </w:trPr>
        <w:tc>
          <w:tcPr>
            <w:tcW w:w="7687" w:type="dxa"/>
            <w:tcBorders>
              <w:top w:val="nil"/>
              <w:left w:val="nil"/>
              <w:bottom w:val="nil"/>
              <w:right w:val="nil"/>
            </w:tcBorders>
            <w:shd w:val="clear" w:color="auto" w:fill="auto"/>
            <w:noWrap/>
            <w:vAlign w:val="bottom"/>
            <w:hideMark/>
          </w:tcPr>
          <w:p w14:paraId="05CB6FE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Post-Production and Service Phase</w:t>
            </w:r>
          </w:p>
        </w:tc>
        <w:tc>
          <w:tcPr>
            <w:tcW w:w="1610" w:type="dxa"/>
            <w:tcBorders>
              <w:top w:val="nil"/>
              <w:left w:val="nil"/>
              <w:bottom w:val="nil"/>
              <w:right w:val="nil"/>
            </w:tcBorders>
            <w:shd w:val="clear" w:color="auto" w:fill="auto"/>
            <w:noWrap/>
            <w:vAlign w:val="bottom"/>
            <w:hideMark/>
          </w:tcPr>
          <w:p w14:paraId="689180A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21%</w:t>
            </w:r>
          </w:p>
        </w:tc>
      </w:tr>
      <w:tr w:rsidR="00E10B68" w:rsidRPr="005E1FF8" w14:paraId="06D88902" w14:textId="77777777" w:rsidTr="006B27A9">
        <w:trPr>
          <w:trHeight w:val="314"/>
        </w:trPr>
        <w:tc>
          <w:tcPr>
            <w:tcW w:w="7687" w:type="dxa"/>
            <w:tcBorders>
              <w:top w:val="nil"/>
              <w:left w:val="nil"/>
              <w:bottom w:val="nil"/>
              <w:right w:val="nil"/>
            </w:tcBorders>
            <w:shd w:val="clear" w:color="auto" w:fill="auto"/>
            <w:noWrap/>
            <w:vAlign w:val="bottom"/>
            <w:hideMark/>
          </w:tcPr>
          <w:p w14:paraId="49C747B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Global (Virtual) Production, Circulation, Sales and Management</w:t>
            </w:r>
          </w:p>
        </w:tc>
        <w:tc>
          <w:tcPr>
            <w:tcW w:w="1610" w:type="dxa"/>
            <w:tcBorders>
              <w:top w:val="nil"/>
              <w:left w:val="nil"/>
              <w:bottom w:val="nil"/>
              <w:right w:val="nil"/>
            </w:tcBorders>
            <w:shd w:val="clear" w:color="auto" w:fill="auto"/>
            <w:noWrap/>
            <w:vAlign w:val="bottom"/>
            <w:hideMark/>
          </w:tcPr>
          <w:p w14:paraId="7D176DB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16%</w:t>
            </w:r>
          </w:p>
        </w:tc>
      </w:tr>
      <w:tr w:rsidR="00E10B68" w:rsidRPr="005E1FF8" w14:paraId="66552881" w14:textId="77777777" w:rsidTr="006B27A9">
        <w:trPr>
          <w:trHeight w:val="314"/>
        </w:trPr>
        <w:tc>
          <w:tcPr>
            <w:tcW w:w="7687" w:type="dxa"/>
            <w:tcBorders>
              <w:top w:val="nil"/>
              <w:left w:val="nil"/>
              <w:bottom w:val="nil"/>
              <w:right w:val="nil"/>
            </w:tcBorders>
            <w:shd w:val="clear" w:color="auto" w:fill="auto"/>
            <w:noWrap/>
            <w:vAlign w:val="bottom"/>
            <w:hideMark/>
          </w:tcPr>
          <w:p w14:paraId="3C0CB38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All</w:t>
            </w:r>
          </w:p>
        </w:tc>
        <w:tc>
          <w:tcPr>
            <w:tcW w:w="1610" w:type="dxa"/>
            <w:tcBorders>
              <w:top w:val="nil"/>
              <w:left w:val="nil"/>
              <w:bottom w:val="nil"/>
              <w:right w:val="nil"/>
            </w:tcBorders>
            <w:shd w:val="clear" w:color="auto" w:fill="auto"/>
            <w:noWrap/>
            <w:vAlign w:val="bottom"/>
            <w:hideMark/>
          </w:tcPr>
          <w:p w14:paraId="4E4FCC1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bl>
    <w:p w14:paraId="6BFFC5C3" w14:textId="77777777" w:rsidR="00E10B68" w:rsidRPr="005E1FF8" w:rsidRDefault="00E10B68" w:rsidP="005E1FF8">
      <w:pPr>
        <w:jc w:val="both"/>
        <w:rPr>
          <w:rFonts w:ascii="Times New Roman" w:hAnsi="Times New Roman" w:cs="Times New Roman"/>
          <w:lang w:val="en-GB"/>
        </w:rPr>
      </w:pPr>
    </w:p>
    <w:p w14:paraId="4E52AF11"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Q4. Your Proposed Product (Technology) is: (Choose One)</w:t>
      </w:r>
    </w:p>
    <w:tbl>
      <w:tblPr>
        <w:tblW w:w="9272" w:type="dxa"/>
        <w:tblLook w:val="04A0" w:firstRow="1" w:lastRow="0" w:firstColumn="1" w:lastColumn="0" w:noHBand="0" w:noVBand="1"/>
      </w:tblPr>
      <w:tblGrid>
        <w:gridCol w:w="6236"/>
        <w:gridCol w:w="3036"/>
      </w:tblGrid>
      <w:tr w:rsidR="00E10B68" w:rsidRPr="005E1FF8" w14:paraId="61AA66B5" w14:textId="77777777" w:rsidTr="006B27A9">
        <w:trPr>
          <w:trHeight w:val="315"/>
        </w:trPr>
        <w:tc>
          <w:tcPr>
            <w:tcW w:w="6236" w:type="dxa"/>
            <w:tcBorders>
              <w:top w:val="nil"/>
              <w:left w:val="nil"/>
              <w:bottom w:val="nil"/>
              <w:right w:val="nil"/>
            </w:tcBorders>
            <w:shd w:val="clear" w:color="auto" w:fill="auto"/>
            <w:noWrap/>
            <w:vAlign w:val="bottom"/>
            <w:hideMark/>
          </w:tcPr>
          <w:p w14:paraId="5513084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New </w:t>
            </w:r>
            <w:r w:rsidR="003A0E15" w:rsidRPr="005E1FF8">
              <w:rPr>
                <w:rFonts w:ascii="Times New Roman" w:eastAsia="Times New Roman" w:hAnsi="Times New Roman" w:cs="Times New Roman"/>
                <w:color w:val="000000"/>
              </w:rPr>
              <w:t>for</w:t>
            </w:r>
            <w:r w:rsidRPr="005E1FF8">
              <w:rPr>
                <w:rFonts w:ascii="Times New Roman" w:eastAsia="Times New Roman" w:hAnsi="Times New Roman" w:cs="Times New Roman"/>
                <w:color w:val="000000"/>
              </w:rPr>
              <w:t xml:space="preserve"> Russia</w:t>
            </w:r>
          </w:p>
        </w:tc>
        <w:tc>
          <w:tcPr>
            <w:tcW w:w="3036" w:type="dxa"/>
            <w:tcBorders>
              <w:top w:val="nil"/>
              <w:left w:val="nil"/>
              <w:bottom w:val="nil"/>
              <w:right w:val="nil"/>
            </w:tcBorders>
            <w:shd w:val="clear" w:color="auto" w:fill="auto"/>
            <w:noWrap/>
            <w:vAlign w:val="bottom"/>
            <w:hideMark/>
          </w:tcPr>
          <w:p w14:paraId="563245B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57%</w:t>
            </w:r>
          </w:p>
        </w:tc>
      </w:tr>
      <w:tr w:rsidR="00E10B68" w:rsidRPr="005E1FF8" w14:paraId="0500BEA0" w14:textId="77777777" w:rsidTr="006B27A9">
        <w:trPr>
          <w:trHeight w:val="315"/>
        </w:trPr>
        <w:tc>
          <w:tcPr>
            <w:tcW w:w="6236" w:type="dxa"/>
            <w:tcBorders>
              <w:top w:val="nil"/>
              <w:left w:val="nil"/>
              <w:bottom w:val="nil"/>
              <w:right w:val="nil"/>
            </w:tcBorders>
            <w:shd w:val="clear" w:color="auto" w:fill="auto"/>
            <w:noWrap/>
            <w:vAlign w:val="bottom"/>
            <w:hideMark/>
          </w:tcPr>
          <w:p w14:paraId="6133220A"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Fundamentally New </w:t>
            </w:r>
          </w:p>
        </w:tc>
        <w:tc>
          <w:tcPr>
            <w:tcW w:w="3036" w:type="dxa"/>
            <w:tcBorders>
              <w:top w:val="nil"/>
              <w:left w:val="nil"/>
              <w:bottom w:val="nil"/>
              <w:right w:val="nil"/>
            </w:tcBorders>
            <w:shd w:val="clear" w:color="auto" w:fill="auto"/>
            <w:noWrap/>
            <w:vAlign w:val="bottom"/>
            <w:hideMark/>
          </w:tcPr>
          <w:p w14:paraId="01ADD63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24%</w:t>
            </w:r>
          </w:p>
        </w:tc>
      </w:tr>
      <w:tr w:rsidR="00E10B68" w:rsidRPr="005E1FF8" w14:paraId="6CF1FB02" w14:textId="77777777" w:rsidTr="006B27A9">
        <w:trPr>
          <w:trHeight w:val="315"/>
        </w:trPr>
        <w:tc>
          <w:tcPr>
            <w:tcW w:w="6236" w:type="dxa"/>
            <w:tcBorders>
              <w:top w:val="nil"/>
              <w:left w:val="nil"/>
              <w:bottom w:val="nil"/>
              <w:right w:val="nil"/>
            </w:tcBorders>
            <w:shd w:val="clear" w:color="auto" w:fill="auto"/>
            <w:noWrap/>
            <w:vAlign w:val="bottom"/>
            <w:hideMark/>
          </w:tcPr>
          <w:p w14:paraId="089DB92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Using a Patented Invention</w:t>
            </w:r>
          </w:p>
        </w:tc>
        <w:tc>
          <w:tcPr>
            <w:tcW w:w="3036" w:type="dxa"/>
            <w:tcBorders>
              <w:top w:val="nil"/>
              <w:left w:val="nil"/>
              <w:bottom w:val="nil"/>
              <w:right w:val="nil"/>
            </w:tcBorders>
            <w:shd w:val="clear" w:color="auto" w:fill="auto"/>
            <w:noWrap/>
            <w:vAlign w:val="bottom"/>
            <w:hideMark/>
          </w:tcPr>
          <w:p w14:paraId="25D4BA0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16%</w:t>
            </w:r>
          </w:p>
        </w:tc>
      </w:tr>
      <w:tr w:rsidR="00E10B68" w:rsidRPr="005E1FF8" w14:paraId="6152A23F" w14:textId="77777777" w:rsidTr="006B27A9">
        <w:trPr>
          <w:trHeight w:val="315"/>
        </w:trPr>
        <w:tc>
          <w:tcPr>
            <w:tcW w:w="6236" w:type="dxa"/>
            <w:tcBorders>
              <w:top w:val="nil"/>
              <w:left w:val="nil"/>
              <w:bottom w:val="nil"/>
              <w:right w:val="nil"/>
            </w:tcBorders>
            <w:shd w:val="clear" w:color="auto" w:fill="auto"/>
            <w:noWrap/>
            <w:vAlign w:val="bottom"/>
            <w:hideMark/>
          </w:tcPr>
          <w:p w14:paraId="1A376BD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Other</w:t>
            </w:r>
          </w:p>
        </w:tc>
        <w:tc>
          <w:tcPr>
            <w:tcW w:w="3036" w:type="dxa"/>
            <w:tcBorders>
              <w:top w:val="nil"/>
              <w:left w:val="nil"/>
              <w:bottom w:val="nil"/>
              <w:right w:val="nil"/>
            </w:tcBorders>
            <w:shd w:val="clear" w:color="auto" w:fill="auto"/>
            <w:noWrap/>
            <w:vAlign w:val="bottom"/>
            <w:hideMark/>
          </w:tcPr>
          <w:p w14:paraId="5B3026F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bl>
    <w:p w14:paraId="3A273BA8" w14:textId="77777777" w:rsidR="00E10B68" w:rsidRPr="005E1FF8" w:rsidRDefault="00E10B68" w:rsidP="005E1FF8">
      <w:pPr>
        <w:jc w:val="both"/>
        <w:rPr>
          <w:rFonts w:ascii="Times New Roman" w:hAnsi="Times New Roman" w:cs="Times New Roman"/>
          <w:lang w:val="en-GB"/>
        </w:rPr>
      </w:pPr>
    </w:p>
    <w:p w14:paraId="0E285DAC"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Q5. What Kind of Intellectual Property is the Basis of Your Project? (Choose One)</w:t>
      </w:r>
    </w:p>
    <w:tbl>
      <w:tblPr>
        <w:tblW w:w="9309" w:type="dxa"/>
        <w:tblLook w:val="04A0" w:firstRow="1" w:lastRow="0" w:firstColumn="1" w:lastColumn="0" w:noHBand="0" w:noVBand="1"/>
      </w:tblPr>
      <w:tblGrid>
        <w:gridCol w:w="6333"/>
        <w:gridCol w:w="2976"/>
      </w:tblGrid>
      <w:tr w:rsidR="00E10B68" w:rsidRPr="005E1FF8" w14:paraId="2A918F77" w14:textId="77777777" w:rsidTr="006B27A9">
        <w:trPr>
          <w:trHeight w:val="282"/>
        </w:trPr>
        <w:tc>
          <w:tcPr>
            <w:tcW w:w="6333" w:type="dxa"/>
            <w:tcBorders>
              <w:top w:val="nil"/>
              <w:left w:val="nil"/>
              <w:bottom w:val="nil"/>
              <w:right w:val="nil"/>
            </w:tcBorders>
            <w:shd w:val="clear" w:color="auto" w:fill="auto"/>
            <w:noWrap/>
            <w:vAlign w:val="bottom"/>
            <w:hideMark/>
          </w:tcPr>
          <w:p w14:paraId="3D9E477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Patent(s) for Invention</w:t>
            </w:r>
          </w:p>
        </w:tc>
        <w:tc>
          <w:tcPr>
            <w:tcW w:w="2976" w:type="dxa"/>
            <w:tcBorders>
              <w:top w:val="nil"/>
              <w:left w:val="nil"/>
              <w:bottom w:val="nil"/>
              <w:right w:val="nil"/>
            </w:tcBorders>
            <w:shd w:val="clear" w:color="auto" w:fill="auto"/>
            <w:noWrap/>
            <w:vAlign w:val="bottom"/>
            <w:hideMark/>
          </w:tcPr>
          <w:p w14:paraId="7C28214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46%</w:t>
            </w:r>
          </w:p>
        </w:tc>
      </w:tr>
      <w:tr w:rsidR="00E10B68" w:rsidRPr="005E1FF8" w14:paraId="017EB307" w14:textId="77777777" w:rsidTr="006B27A9">
        <w:trPr>
          <w:trHeight w:val="282"/>
        </w:trPr>
        <w:tc>
          <w:tcPr>
            <w:tcW w:w="6333" w:type="dxa"/>
            <w:tcBorders>
              <w:top w:val="nil"/>
              <w:left w:val="nil"/>
              <w:bottom w:val="nil"/>
              <w:right w:val="nil"/>
            </w:tcBorders>
            <w:shd w:val="clear" w:color="auto" w:fill="auto"/>
            <w:noWrap/>
            <w:vAlign w:val="bottom"/>
            <w:hideMark/>
          </w:tcPr>
          <w:p w14:paraId="2D3986A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Patent License for Invention</w:t>
            </w:r>
          </w:p>
        </w:tc>
        <w:tc>
          <w:tcPr>
            <w:tcW w:w="2976" w:type="dxa"/>
            <w:tcBorders>
              <w:top w:val="nil"/>
              <w:left w:val="nil"/>
              <w:bottom w:val="nil"/>
              <w:right w:val="nil"/>
            </w:tcBorders>
            <w:shd w:val="clear" w:color="auto" w:fill="auto"/>
            <w:noWrap/>
            <w:vAlign w:val="bottom"/>
            <w:hideMark/>
          </w:tcPr>
          <w:p w14:paraId="12EF4D8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w:t>
            </w:r>
          </w:p>
        </w:tc>
      </w:tr>
      <w:tr w:rsidR="00E10B68" w:rsidRPr="005E1FF8" w14:paraId="46C49B86" w14:textId="77777777" w:rsidTr="006B27A9">
        <w:trPr>
          <w:trHeight w:val="282"/>
        </w:trPr>
        <w:tc>
          <w:tcPr>
            <w:tcW w:w="6333" w:type="dxa"/>
            <w:tcBorders>
              <w:top w:val="nil"/>
              <w:left w:val="nil"/>
              <w:bottom w:val="nil"/>
              <w:right w:val="nil"/>
            </w:tcBorders>
            <w:shd w:val="clear" w:color="auto" w:fill="auto"/>
            <w:noWrap/>
            <w:vAlign w:val="bottom"/>
            <w:hideMark/>
          </w:tcPr>
          <w:p w14:paraId="74A6CBB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Utility Model </w:t>
            </w:r>
          </w:p>
        </w:tc>
        <w:tc>
          <w:tcPr>
            <w:tcW w:w="2976" w:type="dxa"/>
            <w:tcBorders>
              <w:top w:val="nil"/>
              <w:left w:val="nil"/>
              <w:bottom w:val="nil"/>
              <w:right w:val="nil"/>
            </w:tcBorders>
            <w:shd w:val="clear" w:color="auto" w:fill="auto"/>
            <w:noWrap/>
            <w:vAlign w:val="bottom"/>
            <w:hideMark/>
          </w:tcPr>
          <w:p w14:paraId="3DE2F45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11%</w:t>
            </w:r>
          </w:p>
        </w:tc>
      </w:tr>
      <w:tr w:rsidR="00E10B68" w:rsidRPr="005E1FF8" w14:paraId="30AEE73F" w14:textId="77777777" w:rsidTr="006B27A9">
        <w:trPr>
          <w:trHeight w:val="282"/>
        </w:trPr>
        <w:tc>
          <w:tcPr>
            <w:tcW w:w="6333" w:type="dxa"/>
            <w:tcBorders>
              <w:top w:val="nil"/>
              <w:left w:val="nil"/>
              <w:bottom w:val="nil"/>
              <w:right w:val="nil"/>
            </w:tcBorders>
            <w:shd w:val="clear" w:color="auto" w:fill="auto"/>
            <w:noWrap/>
            <w:vAlign w:val="bottom"/>
            <w:hideMark/>
          </w:tcPr>
          <w:p w14:paraId="7F8F4F6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Know-How</w:t>
            </w:r>
          </w:p>
        </w:tc>
        <w:tc>
          <w:tcPr>
            <w:tcW w:w="2976" w:type="dxa"/>
            <w:tcBorders>
              <w:top w:val="nil"/>
              <w:left w:val="nil"/>
              <w:bottom w:val="nil"/>
              <w:right w:val="nil"/>
            </w:tcBorders>
            <w:shd w:val="clear" w:color="auto" w:fill="auto"/>
            <w:noWrap/>
            <w:vAlign w:val="bottom"/>
            <w:hideMark/>
          </w:tcPr>
          <w:p w14:paraId="37E6EA1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22%</w:t>
            </w:r>
          </w:p>
        </w:tc>
      </w:tr>
      <w:tr w:rsidR="00E10B68" w:rsidRPr="005E1FF8" w14:paraId="56505BFA" w14:textId="77777777" w:rsidTr="006B27A9">
        <w:trPr>
          <w:trHeight w:val="282"/>
        </w:trPr>
        <w:tc>
          <w:tcPr>
            <w:tcW w:w="6333" w:type="dxa"/>
            <w:tcBorders>
              <w:top w:val="nil"/>
              <w:left w:val="nil"/>
              <w:bottom w:val="nil"/>
              <w:right w:val="nil"/>
            </w:tcBorders>
            <w:shd w:val="clear" w:color="auto" w:fill="auto"/>
            <w:noWrap/>
            <w:vAlign w:val="bottom"/>
            <w:hideMark/>
          </w:tcPr>
          <w:p w14:paraId="40EA178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Trademark</w:t>
            </w:r>
          </w:p>
        </w:tc>
        <w:tc>
          <w:tcPr>
            <w:tcW w:w="2976" w:type="dxa"/>
            <w:tcBorders>
              <w:top w:val="nil"/>
              <w:left w:val="nil"/>
              <w:bottom w:val="nil"/>
              <w:right w:val="nil"/>
            </w:tcBorders>
            <w:shd w:val="clear" w:color="auto" w:fill="auto"/>
            <w:noWrap/>
            <w:vAlign w:val="bottom"/>
            <w:hideMark/>
          </w:tcPr>
          <w:p w14:paraId="6F95865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r w:rsidR="00E10B68" w:rsidRPr="005E1FF8" w14:paraId="17A1CAB0" w14:textId="77777777" w:rsidTr="006B27A9">
        <w:trPr>
          <w:trHeight w:val="282"/>
        </w:trPr>
        <w:tc>
          <w:tcPr>
            <w:tcW w:w="6333" w:type="dxa"/>
            <w:tcBorders>
              <w:top w:val="nil"/>
              <w:left w:val="nil"/>
              <w:bottom w:val="nil"/>
              <w:right w:val="nil"/>
            </w:tcBorders>
            <w:shd w:val="clear" w:color="auto" w:fill="auto"/>
            <w:noWrap/>
            <w:vAlign w:val="bottom"/>
            <w:hideMark/>
          </w:tcPr>
          <w:p w14:paraId="63E556A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Industrial Design</w:t>
            </w:r>
          </w:p>
        </w:tc>
        <w:tc>
          <w:tcPr>
            <w:tcW w:w="2976" w:type="dxa"/>
            <w:tcBorders>
              <w:top w:val="nil"/>
              <w:left w:val="nil"/>
              <w:bottom w:val="nil"/>
              <w:right w:val="nil"/>
            </w:tcBorders>
            <w:shd w:val="clear" w:color="auto" w:fill="auto"/>
            <w:noWrap/>
            <w:vAlign w:val="bottom"/>
            <w:hideMark/>
          </w:tcPr>
          <w:p w14:paraId="703AB79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11%</w:t>
            </w:r>
          </w:p>
        </w:tc>
      </w:tr>
      <w:tr w:rsidR="00E10B68" w:rsidRPr="005E1FF8" w14:paraId="372AAD95" w14:textId="77777777" w:rsidTr="006B27A9">
        <w:trPr>
          <w:trHeight w:val="282"/>
        </w:trPr>
        <w:tc>
          <w:tcPr>
            <w:tcW w:w="6333" w:type="dxa"/>
            <w:tcBorders>
              <w:top w:val="nil"/>
              <w:left w:val="nil"/>
              <w:bottom w:val="nil"/>
              <w:right w:val="nil"/>
            </w:tcBorders>
            <w:shd w:val="clear" w:color="auto" w:fill="auto"/>
            <w:noWrap/>
            <w:vAlign w:val="bottom"/>
            <w:hideMark/>
          </w:tcPr>
          <w:p w14:paraId="34E989A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None of the Above</w:t>
            </w:r>
          </w:p>
        </w:tc>
        <w:tc>
          <w:tcPr>
            <w:tcW w:w="2976" w:type="dxa"/>
            <w:tcBorders>
              <w:top w:val="nil"/>
              <w:left w:val="nil"/>
              <w:bottom w:val="nil"/>
              <w:right w:val="nil"/>
            </w:tcBorders>
            <w:shd w:val="clear" w:color="auto" w:fill="auto"/>
            <w:noWrap/>
            <w:vAlign w:val="bottom"/>
            <w:hideMark/>
          </w:tcPr>
          <w:p w14:paraId="7E52524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bl>
    <w:p w14:paraId="7B51ED7D" w14:textId="77777777" w:rsidR="00E10B68" w:rsidRPr="005E1FF8" w:rsidRDefault="00E10B68" w:rsidP="005E1FF8">
      <w:pPr>
        <w:jc w:val="both"/>
        <w:rPr>
          <w:rFonts w:ascii="Times New Roman" w:hAnsi="Times New Roman" w:cs="Times New Roman"/>
          <w:b/>
          <w:bCs/>
          <w:lang w:val="en-GB"/>
        </w:rPr>
      </w:pPr>
    </w:p>
    <w:p w14:paraId="1110D5BD"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Q6. How Has Your Business Been Funded So Far? (Choose All That Apply)</w:t>
      </w:r>
    </w:p>
    <w:tbl>
      <w:tblPr>
        <w:tblW w:w="9301" w:type="dxa"/>
        <w:tblLook w:val="04A0" w:firstRow="1" w:lastRow="0" w:firstColumn="1" w:lastColumn="0" w:noHBand="0" w:noVBand="1"/>
      </w:tblPr>
      <w:tblGrid>
        <w:gridCol w:w="5470"/>
        <w:gridCol w:w="3831"/>
      </w:tblGrid>
      <w:tr w:rsidR="00E10B68" w:rsidRPr="005E1FF8" w14:paraId="7908917C" w14:textId="77777777" w:rsidTr="006B27A9">
        <w:trPr>
          <w:trHeight w:val="313"/>
        </w:trPr>
        <w:tc>
          <w:tcPr>
            <w:tcW w:w="5470" w:type="dxa"/>
            <w:tcBorders>
              <w:top w:val="nil"/>
              <w:left w:val="nil"/>
              <w:bottom w:val="nil"/>
              <w:right w:val="nil"/>
            </w:tcBorders>
            <w:shd w:val="clear" w:color="auto" w:fill="auto"/>
            <w:noWrap/>
            <w:vAlign w:val="bottom"/>
            <w:hideMark/>
          </w:tcPr>
          <w:p w14:paraId="4DE47AE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Personal Savings</w:t>
            </w:r>
          </w:p>
        </w:tc>
        <w:tc>
          <w:tcPr>
            <w:tcW w:w="3831" w:type="dxa"/>
            <w:tcBorders>
              <w:top w:val="nil"/>
              <w:left w:val="nil"/>
              <w:bottom w:val="nil"/>
              <w:right w:val="nil"/>
            </w:tcBorders>
            <w:shd w:val="clear" w:color="auto" w:fill="auto"/>
            <w:noWrap/>
            <w:vAlign w:val="bottom"/>
            <w:hideMark/>
          </w:tcPr>
          <w:p w14:paraId="514C593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71%</w:t>
            </w:r>
          </w:p>
        </w:tc>
      </w:tr>
      <w:tr w:rsidR="00E10B68" w:rsidRPr="005E1FF8" w14:paraId="5BCC23B5" w14:textId="77777777" w:rsidTr="006B27A9">
        <w:trPr>
          <w:trHeight w:val="313"/>
        </w:trPr>
        <w:tc>
          <w:tcPr>
            <w:tcW w:w="5470" w:type="dxa"/>
            <w:tcBorders>
              <w:top w:val="nil"/>
              <w:left w:val="nil"/>
              <w:bottom w:val="nil"/>
              <w:right w:val="nil"/>
            </w:tcBorders>
            <w:shd w:val="clear" w:color="auto" w:fill="auto"/>
            <w:noWrap/>
            <w:vAlign w:val="bottom"/>
            <w:hideMark/>
          </w:tcPr>
          <w:p w14:paraId="58C24CD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Friends and Family</w:t>
            </w:r>
          </w:p>
        </w:tc>
        <w:tc>
          <w:tcPr>
            <w:tcW w:w="3831" w:type="dxa"/>
            <w:tcBorders>
              <w:top w:val="nil"/>
              <w:left w:val="nil"/>
              <w:bottom w:val="nil"/>
              <w:right w:val="nil"/>
            </w:tcBorders>
            <w:shd w:val="clear" w:color="auto" w:fill="auto"/>
            <w:noWrap/>
            <w:vAlign w:val="bottom"/>
            <w:hideMark/>
          </w:tcPr>
          <w:p w14:paraId="3109B0B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19%</w:t>
            </w:r>
          </w:p>
        </w:tc>
      </w:tr>
      <w:tr w:rsidR="00E10B68" w:rsidRPr="005E1FF8" w14:paraId="59AD2410" w14:textId="77777777" w:rsidTr="006B27A9">
        <w:trPr>
          <w:trHeight w:val="313"/>
        </w:trPr>
        <w:tc>
          <w:tcPr>
            <w:tcW w:w="5470" w:type="dxa"/>
            <w:tcBorders>
              <w:top w:val="nil"/>
              <w:left w:val="nil"/>
              <w:bottom w:val="nil"/>
              <w:right w:val="nil"/>
            </w:tcBorders>
            <w:shd w:val="clear" w:color="auto" w:fill="auto"/>
            <w:noWrap/>
            <w:vAlign w:val="bottom"/>
            <w:hideMark/>
          </w:tcPr>
          <w:p w14:paraId="4182B37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Crowdfunding</w:t>
            </w:r>
          </w:p>
        </w:tc>
        <w:tc>
          <w:tcPr>
            <w:tcW w:w="3831" w:type="dxa"/>
            <w:tcBorders>
              <w:top w:val="nil"/>
              <w:left w:val="nil"/>
              <w:bottom w:val="nil"/>
              <w:right w:val="nil"/>
            </w:tcBorders>
            <w:shd w:val="clear" w:color="auto" w:fill="auto"/>
            <w:noWrap/>
            <w:vAlign w:val="bottom"/>
            <w:hideMark/>
          </w:tcPr>
          <w:p w14:paraId="4E2AC3FA"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16%</w:t>
            </w:r>
          </w:p>
        </w:tc>
      </w:tr>
      <w:tr w:rsidR="00E10B68" w:rsidRPr="005E1FF8" w14:paraId="5B87002B" w14:textId="77777777" w:rsidTr="006B27A9">
        <w:trPr>
          <w:trHeight w:val="313"/>
        </w:trPr>
        <w:tc>
          <w:tcPr>
            <w:tcW w:w="5470" w:type="dxa"/>
            <w:tcBorders>
              <w:top w:val="nil"/>
              <w:left w:val="nil"/>
              <w:bottom w:val="nil"/>
              <w:right w:val="nil"/>
            </w:tcBorders>
            <w:shd w:val="clear" w:color="auto" w:fill="auto"/>
            <w:noWrap/>
            <w:vAlign w:val="bottom"/>
            <w:hideMark/>
          </w:tcPr>
          <w:p w14:paraId="624D564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Private Investor</w:t>
            </w:r>
          </w:p>
        </w:tc>
        <w:tc>
          <w:tcPr>
            <w:tcW w:w="3831" w:type="dxa"/>
            <w:tcBorders>
              <w:top w:val="nil"/>
              <w:left w:val="nil"/>
              <w:bottom w:val="nil"/>
              <w:right w:val="nil"/>
            </w:tcBorders>
            <w:shd w:val="clear" w:color="auto" w:fill="auto"/>
            <w:noWrap/>
            <w:vAlign w:val="bottom"/>
            <w:hideMark/>
          </w:tcPr>
          <w:p w14:paraId="4BF39AD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39%</w:t>
            </w:r>
          </w:p>
        </w:tc>
      </w:tr>
      <w:tr w:rsidR="00E10B68" w:rsidRPr="005E1FF8" w14:paraId="50DE3056" w14:textId="77777777" w:rsidTr="006B27A9">
        <w:trPr>
          <w:trHeight w:val="313"/>
        </w:trPr>
        <w:tc>
          <w:tcPr>
            <w:tcW w:w="5470" w:type="dxa"/>
            <w:tcBorders>
              <w:top w:val="nil"/>
              <w:left w:val="nil"/>
              <w:bottom w:val="nil"/>
              <w:right w:val="nil"/>
            </w:tcBorders>
            <w:shd w:val="clear" w:color="auto" w:fill="auto"/>
            <w:noWrap/>
            <w:vAlign w:val="bottom"/>
            <w:hideMark/>
          </w:tcPr>
          <w:p w14:paraId="651E4CF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Venture Capital</w:t>
            </w:r>
          </w:p>
        </w:tc>
        <w:tc>
          <w:tcPr>
            <w:tcW w:w="3831" w:type="dxa"/>
            <w:tcBorders>
              <w:top w:val="nil"/>
              <w:left w:val="nil"/>
              <w:bottom w:val="nil"/>
              <w:right w:val="nil"/>
            </w:tcBorders>
            <w:shd w:val="clear" w:color="auto" w:fill="auto"/>
            <w:noWrap/>
            <w:vAlign w:val="bottom"/>
            <w:hideMark/>
          </w:tcPr>
          <w:p w14:paraId="567B3CF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13%</w:t>
            </w:r>
          </w:p>
        </w:tc>
      </w:tr>
      <w:tr w:rsidR="00E10B68" w:rsidRPr="005E1FF8" w14:paraId="2203B374" w14:textId="77777777" w:rsidTr="006B27A9">
        <w:trPr>
          <w:trHeight w:val="313"/>
        </w:trPr>
        <w:tc>
          <w:tcPr>
            <w:tcW w:w="5470" w:type="dxa"/>
            <w:tcBorders>
              <w:top w:val="nil"/>
              <w:left w:val="nil"/>
              <w:bottom w:val="nil"/>
              <w:right w:val="nil"/>
            </w:tcBorders>
            <w:shd w:val="clear" w:color="auto" w:fill="auto"/>
            <w:noWrap/>
            <w:vAlign w:val="bottom"/>
            <w:hideMark/>
          </w:tcPr>
          <w:p w14:paraId="76F128F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Bank Loan</w:t>
            </w:r>
          </w:p>
        </w:tc>
        <w:tc>
          <w:tcPr>
            <w:tcW w:w="3831" w:type="dxa"/>
            <w:tcBorders>
              <w:top w:val="nil"/>
              <w:left w:val="nil"/>
              <w:bottom w:val="nil"/>
              <w:right w:val="nil"/>
            </w:tcBorders>
            <w:shd w:val="clear" w:color="auto" w:fill="auto"/>
            <w:noWrap/>
            <w:vAlign w:val="bottom"/>
            <w:hideMark/>
          </w:tcPr>
          <w:p w14:paraId="1CBD376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bl>
    <w:p w14:paraId="030829BC" w14:textId="77777777" w:rsidR="00E10B68" w:rsidRPr="005E1FF8" w:rsidRDefault="00E10B68" w:rsidP="005E1FF8">
      <w:pPr>
        <w:jc w:val="both"/>
        <w:rPr>
          <w:rFonts w:ascii="Times New Roman" w:hAnsi="Times New Roman" w:cs="Times New Roman"/>
          <w:lang w:val="en-GB"/>
        </w:rPr>
      </w:pPr>
    </w:p>
    <w:p w14:paraId="6B35B470"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Q7. What is Your Preferred Model of Investment? (Choose One)</w:t>
      </w:r>
    </w:p>
    <w:tbl>
      <w:tblPr>
        <w:tblW w:w="9352" w:type="dxa"/>
        <w:tblLook w:val="04A0" w:firstRow="1" w:lastRow="0" w:firstColumn="1" w:lastColumn="0" w:noHBand="0" w:noVBand="1"/>
      </w:tblPr>
      <w:tblGrid>
        <w:gridCol w:w="5906"/>
        <w:gridCol w:w="3446"/>
      </w:tblGrid>
      <w:tr w:rsidR="00E10B68" w:rsidRPr="005E1FF8" w14:paraId="1B9FCF6F" w14:textId="77777777" w:rsidTr="006B27A9">
        <w:trPr>
          <w:trHeight w:val="299"/>
        </w:trPr>
        <w:tc>
          <w:tcPr>
            <w:tcW w:w="5906" w:type="dxa"/>
            <w:tcBorders>
              <w:top w:val="nil"/>
              <w:left w:val="nil"/>
              <w:bottom w:val="nil"/>
              <w:right w:val="nil"/>
            </w:tcBorders>
            <w:shd w:val="clear" w:color="auto" w:fill="auto"/>
            <w:noWrap/>
            <w:vAlign w:val="bottom"/>
            <w:hideMark/>
          </w:tcPr>
          <w:p w14:paraId="06580DC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Joint-Venture</w:t>
            </w:r>
          </w:p>
        </w:tc>
        <w:tc>
          <w:tcPr>
            <w:tcW w:w="3446" w:type="dxa"/>
            <w:tcBorders>
              <w:top w:val="nil"/>
              <w:left w:val="nil"/>
              <w:bottom w:val="nil"/>
              <w:right w:val="nil"/>
            </w:tcBorders>
            <w:shd w:val="clear" w:color="auto" w:fill="auto"/>
            <w:noWrap/>
            <w:vAlign w:val="bottom"/>
            <w:hideMark/>
          </w:tcPr>
          <w:p w14:paraId="7B16253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13%</w:t>
            </w:r>
          </w:p>
        </w:tc>
      </w:tr>
      <w:tr w:rsidR="00E10B68" w:rsidRPr="005E1FF8" w14:paraId="5D366F57" w14:textId="77777777" w:rsidTr="006B27A9">
        <w:trPr>
          <w:trHeight w:val="299"/>
        </w:trPr>
        <w:tc>
          <w:tcPr>
            <w:tcW w:w="5906" w:type="dxa"/>
            <w:tcBorders>
              <w:top w:val="nil"/>
              <w:left w:val="nil"/>
              <w:bottom w:val="nil"/>
              <w:right w:val="nil"/>
            </w:tcBorders>
            <w:shd w:val="clear" w:color="auto" w:fill="auto"/>
            <w:noWrap/>
            <w:vAlign w:val="bottom"/>
            <w:hideMark/>
          </w:tcPr>
          <w:p w14:paraId="5CE59E6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Sell-Company/Product</w:t>
            </w:r>
          </w:p>
        </w:tc>
        <w:tc>
          <w:tcPr>
            <w:tcW w:w="3446" w:type="dxa"/>
            <w:tcBorders>
              <w:top w:val="nil"/>
              <w:left w:val="nil"/>
              <w:bottom w:val="nil"/>
              <w:right w:val="nil"/>
            </w:tcBorders>
            <w:shd w:val="clear" w:color="auto" w:fill="auto"/>
            <w:noWrap/>
            <w:vAlign w:val="bottom"/>
            <w:hideMark/>
          </w:tcPr>
          <w:p w14:paraId="6FF9CCE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44%</w:t>
            </w:r>
          </w:p>
        </w:tc>
      </w:tr>
      <w:tr w:rsidR="00E10B68" w:rsidRPr="005E1FF8" w14:paraId="57F9D5BC" w14:textId="77777777" w:rsidTr="006B27A9">
        <w:trPr>
          <w:trHeight w:val="299"/>
        </w:trPr>
        <w:tc>
          <w:tcPr>
            <w:tcW w:w="5906" w:type="dxa"/>
            <w:tcBorders>
              <w:top w:val="nil"/>
              <w:left w:val="nil"/>
              <w:bottom w:val="nil"/>
              <w:right w:val="nil"/>
            </w:tcBorders>
            <w:shd w:val="clear" w:color="auto" w:fill="auto"/>
            <w:noWrap/>
            <w:vAlign w:val="bottom"/>
            <w:hideMark/>
          </w:tcPr>
          <w:p w14:paraId="0C5A4A1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Strategic Partner</w:t>
            </w:r>
          </w:p>
        </w:tc>
        <w:tc>
          <w:tcPr>
            <w:tcW w:w="3446" w:type="dxa"/>
            <w:tcBorders>
              <w:top w:val="nil"/>
              <w:left w:val="nil"/>
              <w:bottom w:val="nil"/>
              <w:right w:val="nil"/>
            </w:tcBorders>
            <w:shd w:val="clear" w:color="auto" w:fill="auto"/>
            <w:noWrap/>
            <w:vAlign w:val="bottom"/>
            <w:hideMark/>
          </w:tcPr>
          <w:p w14:paraId="7ED8A33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44%</w:t>
            </w:r>
          </w:p>
        </w:tc>
      </w:tr>
    </w:tbl>
    <w:p w14:paraId="26897107" w14:textId="77777777" w:rsidR="00E10B68" w:rsidRPr="005E1FF8" w:rsidRDefault="00E10B68" w:rsidP="005E1FF8">
      <w:pPr>
        <w:jc w:val="both"/>
        <w:rPr>
          <w:rFonts w:ascii="Times New Roman" w:hAnsi="Times New Roman" w:cs="Times New Roman"/>
          <w:lang w:val="en-GB"/>
        </w:rPr>
      </w:pPr>
    </w:p>
    <w:p w14:paraId="01C1EA52"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Q8. What Difficulties Have You Faced in Realizing Your Project? (Choose All That Apply)</w:t>
      </w:r>
    </w:p>
    <w:tbl>
      <w:tblPr>
        <w:tblW w:w="9360" w:type="dxa"/>
        <w:tblLook w:val="04A0" w:firstRow="1" w:lastRow="0" w:firstColumn="1" w:lastColumn="0" w:noHBand="0" w:noVBand="1"/>
      </w:tblPr>
      <w:tblGrid>
        <w:gridCol w:w="8263"/>
        <w:gridCol w:w="1097"/>
      </w:tblGrid>
      <w:tr w:rsidR="00E10B68" w:rsidRPr="005E1FF8" w14:paraId="07CFBAFA" w14:textId="77777777" w:rsidTr="006B27A9">
        <w:trPr>
          <w:trHeight w:val="320"/>
        </w:trPr>
        <w:tc>
          <w:tcPr>
            <w:tcW w:w="8263" w:type="dxa"/>
            <w:tcBorders>
              <w:top w:val="nil"/>
              <w:left w:val="nil"/>
              <w:bottom w:val="nil"/>
              <w:right w:val="nil"/>
            </w:tcBorders>
            <w:shd w:val="clear" w:color="auto" w:fill="auto"/>
            <w:noWrap/>
            <w:vAlign w:val="bottom"/>
            <w:hideMark/>
          </w:tcPr>
          <w:p w14:paraId="0746F7E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Insufficient Demand for Your Supply on the Russian Market</w:t>
            </w:r>
          </w:p>
        </w:tc>
        <w:tc>
          <w:tcPr>
            <w:tcW w:w="1097" w:type="dxa"/>
            <w:tcBorders>
              <w:top w:val="nil"/>
              <w:left w:val="nil"/>
              <w:bottom w:val="nil"/>
              <w:right w:val="nil"/>
            </w:tcBorders>
            <w:shd w:val="clear" w:color="auto" w:fill="auto"/>
            <w:noWrap/>
            <w:vAlign w:val="bottom"/>
            <w:hideMark/>
          </w:tcPr>
          <w:p w14:paraId="48A1F20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22%</w:t>
            </w:r>
          </w:p>
        </w:tc>
      </w:tr>
      <w:tr w:rsidR="00E10B68" w:rsidRPr="005E1FF8" w14:paraId="455ED6A4" w14:textId="77777777" w:rsidTr="006B27A9">
        <w:trPr>
          <w:trHeight w:val="320"/>
        </w:trPr>
        <w:tc>
          <w:tcPr>
            <w:tcW w:w="8263" w:type="dxa"/>
            <w:tcBorders>
              <w:top w:val="nil"/>
              <w:left w:val="nil"/>
              <w:bottom w:val="nil"/>
              <w:right w:val="nil"/>
            </w:tcBorders>
            <w:shd w:val="clear" w:color="auto" w:fill="auto"/>
            <w:noWrap/>
            <w:vAlign w:val="bottom"/>
            <w:hideMark/>
          </w:tcPr>
          <w:p w14:paraId="4744C05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Lack of Own Funds</w:t>
            </w:r>
          </w:p>
        </w:tc>
        <w:tc>
          <w:tcPr>
            <w:tcW w:w="1097" w:type="dxa"/>
            <w:tcBorders>
              <w:top w:val="nil"/>
              <w:left w:val="nil"/>
              <w:bottom w:val="nil"/>
              <w:right w:val="nil"/>
            </w:tcBorders>
            <w:shd w:val="clear" w:color="auto" w:fill="auto"/>
            <w:noWrap/>
            <w:vAlign w:val="bottom"/>
            <w:hideMark/>
          </w:tcPr>
          <w:p w14:paraId="3393BA4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53%</w:t>
            </w:r>
          </w:p>
        </w:tc>
      </w:tr>
      <w:tr w:rsidR="00E10B68" w:rsidRPr="005E1FF8" w14:paraId="5F80344F" w14:textId="77777777" w:rsidTr="006B27A9">
        <w:trPr>
          <w:trHeight w:val="320"/>
        </w:trPr>
        <w:tc>
          <w:tcPr>
            <w:tcW w:w="8263" w:type="dxa"/>
            <w:tcBorders>
              <w:top w:val="nil"/>
              <w:left w:val="nil"/>
              <w:bottom w:val="nil"/>
              <w:right w:val="nil"/>
            </w:tcBorders>
            <w:shd w:val="clear" w:color="auto" w:fill="auto"/>
            <w:noWrap/>
            <w:vAlign w:val="bottom"/>
            <w:hideMark/>
          </w:tcPr>
          <w:p w14:paraId="625D340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High Percentage of Commercial Credit</w:t>
            </w:r>
          </w:p>
        </w:tc>
        <w:tc>
          <w:tcPr>
            <w:tcW w:w="1097" w:type="dxa"/>
            <w:tcBorders>
              <w:top w:val="nil"/>
              <w:left w:val="nil"/>
              <w:bottom w:val="nil"/>
              <w:right w:val="nil"/>
            </w:tcBorders>
            <w:shd w:val="clear" w:color="auto" w:fill="auto"/>
            <w:noWrap/>
            <w:vAlign w:val="bottom"/>
            <w:hideMark/>
          </w:tcPr>
          <w:p w14:paraId="2CA20AA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11%</w:t>
            </w:r>
          </w:p>
        </w:tc>
      </w:tr>
      <w:tr w:rsidR="00E10B68" w:rsidRPr="005E1FF8" w14:paraId="0D29C94F" w14:textId="77777777" w:rsidTr="006B27A9">
        <w:trPr>
          <w:trHeight w:val="320"/>
        </w:trPr>
        <w:tc>
          <w:tcPr>
            <w:tcW w:w="8263" w:type="dxa"/>
            <w:tcBorders>
              <w:top w:val="nil"/>
              <w:left w:val="nil"/>
              <w:bottom w:val="nil"/>
              <w:right w:val="nil"/>
            </w:tcBorders>
            <w:shd w:val="clear" w:color="auto" w:fill="auto"/>
            <w:noWrap/>
            <w:vAlign w:val="bottom"/>
            <w:hideMark/>
          </w:tcPr>
          <w:p w14:paraId="5463B40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Complexity of Obtaining Loans from Russian Banks</w:t>
            </w:r>
          </w:p>
        </w:tc>
        <w:tc>
          <w:tcPr>
            <w:tcW w:w="1097" w:type="dxa"/>
            <w:tcBorders>
              <w:top w:val="nil"/>
              <w:left w:val="nil"/>
              <w:bottom w:val="nil"/>
              <w:right w:val="nil"/>
            </w:tcBorders>
            <w:shd w:val="clear" w:color="auto" w:fill="auto"/>
            <w:noWrap/>
            <w:vAlign w:val="bottom"/>
            <w:hideMark/>
          </w:tcPr>
          <w:p w14:paraId="0FFD8D7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14%</w:t>
            </w:r>
          </w:p>
        </w:tc>
      </w:tr>
      <w:tr w:rsidR="00E10B68" w:rsidRPr="005E1FF8" w14:paraId="66339577" w14:textId="77777777" w:rsidTr="006B27A9">
        <w:trPr>
          <w:trHeight w:val="320"/>
        </w:trPr>
        <w:tc>
          <w:tcPr>
            <w:tcW w:w="8263" w:type="dxa"/>
            <w:tcBorders>
              <w:top w:val="nil"/>
              <w:left w:val="nil"/>
              <w:bottom w:val="nil"/>
              <w:right w:val="nil"/>
            </w:tcBorders>
            <w:shd w:val="clear" w:color="auto" w:fill="auto"/>
            <w:noWrap/>
            <w:vAlign w:val="bottom"/>
            <w:hideMark/>
          </w:tcPr>
          <w:p w14:paraId="171C877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High Financial and Investment Risks</w:t>
            </w:r>
          </w:p>
        </w:tc>
        <w:tc>
          <w:tcPr>
            <w:tcW w:w="1097" w:type="dxa"/>
            <w:tcBorders>
              <w:top w:val="nil"/>
              <w:left w:val="nil"/>
              <w:bottom w:val="nil"/>
              <w:right w:val="nil"/>
            </w:tcBorders>
            <w:shd w:val="clear" w:color="auto" w:fill="auto"/>
            <w:noWrap/>
            <w:vAlign w:val="bottom"/>
            <w:hideMark/>
          </w:tcPr>
          <w:p w14:paraId="3C85705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11%</w:t>
            </w:r>
          </w:p>
        </w:tc>
      </w:tr>
      <w:tr w:rsidR="00E10B68" w:rsidRPr="005E1FF8" w14:paraId="5862A24D" w14:textId="77777777" w:rsidTr="006B27A9">
        <w:trPr>
          <w:trHeight w:val="320"/>
        </w:trPr>
        <w:tc>
          <w:tcPr>
            <w:tcW w:w="8263" w:type="dxa"/>
            <w:tcBorders>
              <w:top w:val="nil"/>
              <w:left w:val="nil"/>
              <w:bottom w:val="nil"/>
              <w:right w:val="nil"/>
            </w:tcBorders>
            <w:shd w:val="clear" w:color="auto" w:fill="auto"/>
            <w:noWrap/>
            <w:vAlign w:val="bottom"/>
            <w:hideMark/>
          </w:tcPr>
          <w:p w14:paraId="63F9EA9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The Lack (Poor Quality) of Required Production and Technical Bases</w:t>
            </w:r>
          </w:p>
        </w:tc>
        <w:tc>
          <w:tcPr>
            <w:tcW w:w="1097" w:type="dxa"/>
            <w:tcBorders>
              <w:top w:val="nil"/>
              <w:left w:val="nil"/>
              <w:bottom w:val="nil"/>
              <w:right w:val="nil"/>
            </w:tcBorders>
            <w:shd w:val="clear" w:color="auto" w:fill="auto"/>
            <w:noWrap/>
            <w:vAlign w:val="bottom"/>
            <w:hideMark/>
          </w:tcPr>
          <w:p w14:paraId="05A9A66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19%</w:t>
            </w:r>
          </w:p>
        </w:tc>
      </w:tr>
      <w:tr w:rsidR="00E10B68" w:rsidRPr="005E1FF8" w14:paraId="7C13528C" w14:textId="77777777" w:rsidTr="006B27A9">
        <w:trPr>
          <w:trHeight w:val="320"/>
        </w:trPr>
        <w:tc>
          <w:tcPr>
            <w:tcW w:w="8263" w:type="dxa"/>
            <w:tcBorders>
              <w:top w:val="nil"/>
              <w:left w:val="nil"/>
              <w:bottom w:val="nil"/>
              <w:right w:val="nil"/>
            </w:tcBorders>
            <w:shd w:val="clear" w:color="auto" w:fill="auto"/>
            <w:noWrap/>
            <w:vAlign w:val="bottom"/>
            <w:hideMark/>
          </w:tcPr>
          <w:p w14:paraId="5AF943B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Imperfect Regulatory Framework Governing Implementation</w:t>
            </w:r>
          </w:p>
        </w:tc>
        <w:tc>
          <w:tcPr>
            <w:tcW w:w="1097" w:type="dxa"/>
            <w:tcBorders>
              <w:top w:val="nil"/>
              <w:left w:val="nil"/>
              <w:bottom w:val="nil"/>
              <w:right w:val="nil"/>
            </w:tcBorders>
            <w:shd w:val="clear" w:color="auto" w:fill="auto"/>
            <w:noWrap/>
            <w:vAlign w:val="bottom"/>
            <w:hideMark/>
          </w:tcPr>
          <w:p w14:paraId="27A83C0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8%</w:t>
            </w:r>
          </w:p>
        </w:tc>
      </w:tr>
      <w:tr w:rsidR="00E10B68" w:rsidRPr="005E1FF8" w14:paraId="4A70740C" w14:textId="77777777" w:rsidTr="006B27A9">
        <w:trPr>
          <w:trHeight w:val="320"/>
        </w:trPr>
        <w:tc>
          <w:tcPr>
            <w:tcW w:w="8263" w:type="dxa"/>
            <w:tcBorders>
              <w:top w:val="nil"/>
              <w:left w:val="nil"/>
              <w:bottom w:val="nil"/>
              <w:right w:val="nil"/>
            </w:tcBorders>
            <w:shd w:val="clear" w:color="auto" w:fill="auto"/>
            <w:noWrap/>
            <w:vAlign w:val="bottom"/>
            <w:hideMark/>
          </w:tcPr>
          <w:p w14:paraId="0C52B0A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lastRenderedPageBreak/>
              <w:t>Uncertainty of the Economic Situation in Russia</w:t>
            </w:r>
          </w:p>
        </w:tc>
        <w:tc>
          <w:tcPr>
            <w:tcW w:w="1097" w:type="dxa"/>
            <w:tcBorders>
              <w:top w:val="nil"/>
              <w:left w:val="nil"/>
              <w:bottom w:val="nil"/>
              <w:right w:val="nil"/>
            </w:tcBorders>
            <w:shd w:val="clear" w:color="auto" w:fill="auto"/>
            <w:noWrap/>
            <w:vAlign w:val="bottom"/>
            <w:hideMark/>
          </w:tcPr>
          <w:p w14:paraId="5B50EBB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17%</w:t>
            </w:r>
          </w:p>
        </w:tc>
      </w:tr>
      <w:tr w:rsidR="00E10B68" w:rsidRPr="005E1FF8" w14:paraId="298DE5A3" w14:textId="77777777" w:rsidTr="006B27A9">
        <w:trPr>
          <w:trHeight w:val="320"/>
        </w:trPr>
        <w:tc>
          <w:tcPr>
            <w:tcW w:w="8263" w:type="dxa"/>
            <w:tcBorders>
              <w:top w:val="nil"/>
              <w:left w:val="nil"/>
              <w:bottom w:val="nil"/>
              <w:right w:val="nil"/>
            </w:tcBorders>
            <w:shd w:val="clear" w:color="auto" w:fill="auto"/>
            <w:noWrap/>
            <w:vAlign w:val="bottom"/>
            <w:hideMark/>
          </w:tcPr>
          <w:p w14:paraId="5720C7A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The Lack of Necessary Foreign Trade Information and/or the Difficulty of Entering Foreign Markets</w:t>
            </w:r>
          </w:p>
        </w:tc>
        <w:tc>
          <w:tcPr>
            <w:tcW w:w="1097" w:type="dxa"/>
            <w:tcBorders>
              <w:top w:val="nil"/>
              <w:left w:val="nil"/>
              <w:bottom w:val="nil"/>
              <w:right w:val="nil"/>
            </w:tcBorders>
            <w:shd w:val="clear" w:color="auto" w:fill="auto"/>
            <w:noWrap/>
            <w:vAlign w:val="bottom"/>
            <w:hideMark/>
          </w:tcPr>
          <w:p w14:paraId="1F981C9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6%</w:t>
            </w:r>
          </w:p>
        </w:tc>
      </w:tr>
      <w:tr w:rsidR="00E10B68" w:rsidRPr="005E1FF8" w14:paraId="5F49B766" w14:textId="77777777" w:rsidTr="006B27A9">
        <w:trPr>
          <w:trHeight w:val="320"/>
        </w:trPr>
        <w:tc>
          <w:tcPr>
            <w:tcW w:w="8263" w:type="dxa"/>
            <w:tcBorders>
              <w:top w:val="nil"/>
              <w:left w:val="nil"/>
              <w:bottom w:val="nil"/>
              <w:right w:val="nil"/>
            </w:tcBorders>
            <w:shd w:val="clear" w:color="auto" w:fill="auto"/>
            <w:noWrap/>
            <w:vAlign w:val="bottom"/>
            <w:hideMark/>
          </w:tcPr>
          <w:p w14:paraId="43AF5FB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 xml:space="preserve">The Difficulty of Finding and Choosing a Foreign Partner with High Interest in International Cooperation </w:t>
            </w:r>
          </w:p>
        </w:tc>
        <w:tc>
          <w:tcPr>
            <w:tcW w:w="1097" w:type="dxa"/>
            <w:tcBorders>
              <w:top w:val="nil"/>
              <w:left w:val="nil"/>
              <w:bottom w:val="nil"/>
              <w:right w:val="nil"/>
            </w:tcBorders>
            <w:shd w:val="clear" w:color="auto" w:fill="auto"/>
            <w:noWrap/>
            <w:vAlign w:val="bottom"/>
            <w:hideMark/>
          </w:tcPr>
          <w:p w14:paraId="39F74CCA"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25%</w:t>
            </w:r>
          </w:p>
        </w:tc>
      </w:tr>
    </w:tbl>
    <w:p w14:paraId="2A0DB1FA" w14:textId="77777777" w:rsidR="00E10B68" w:rsidRPr="005E1FF8" w:rsidRDefault="00E10B68" w:rsidP="005E1FF8">
      <w:pPr>
        <w:jc w:val="both"/>
        <w:rPr>
          <w:rFonts w:ascii="Times New Roman" w:hAnsi="Times New Roman" w:cs="Times New Roman"/>
          <w:lang w:val="en-GB"/>
        </w:rPr>
      </w:pPr>
    </w:p>
    <w:p w14:paraId="6A718934"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 xml:space="preserve">Q9. </w:t>
      </w:r>
      <w:proofErr w:type="gramStart"/>
      <w:r w:rsidRPr="005E1FF8">
        <w:rPr>
          <w:rFonts w:ascii="Times New Roman" w:hAnsi="Times New Roman" w:cs="Times New Roman"/>
          <w:b/>
          <w:bCs/>
          <w:lang w:val="en-GB"/>
        </w:rPr>
        <w:t>Your Main Priority for the Next 12 Months?</w:t>
      </w:r>
      <w:proofErr w:type="gramEnd"/>
      <w:r w:rsidRPr="005E1FF8">
        <w:rPr>
          <w:rFonts w:ascii="Times New Roman" w:hAnsi="Times New Roman" w:cs="Times New Roman"/>
          <w:b/>
          <w:bCs/>
          <w:lang w:val="en-GB"/>
        </w:rPr>
        <w:t xml:space="preserve"> (Choose One)</w:t>
      </w:r>
    </w:p>
    <w:tbl>
      <w:tblPr>
        <w:tblW w:w="9397" w:type="dxa"/>
        <w:tblLook w:val="04A0" w:firstRow="1" w:lastRow="0" w:firstColumn="1" w:lastColumn="0" w:noHBand="0" w:noVBand="1"/>
      </w:tblPr>
      <w:tblGrid>
        <w:gridCol w:w="6666"/>
        <w:gridCol w:w="2731"/>
      </w:tblGrid>
      <w:tr w:rsidR="00E10B68" w:rsidRPr="005E1FF8" w14:paraId="077AD08D" w14:textId="77777777" w:rsidTr="006B27A9">
        <w:trPr>
          <w:trHeight w:val="312"/>
        </w:trPr>
        <w:tc>
          <w:tcPr>
            <w:tcW w:w="6666" w:type="dxa"/>
            <w:tcBorders>
              <w:top w:val="nil"/>
              <w:left w:val="nil"/>
              <w:bottom w:val="nil"/>
              <w:right w:val="nil"/>
            </w:tcBorders>
            <w:shd w:val="clear" w:color="auto" w:fill="auto"/>
            <w:noWrap/>
            <w:vAlign w:val="bottom"/>
            <w:hideMark/>
          </w:tcPr>
          <w:p w14:paraId="20A9716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Product Development</w:t>
            </w:r>
          </w:p>
        </w:tc>
        <w:tc>
          <w:tcPr>
            <w:tcW w:w="2731" w:type="dxa"/>
            <w:tcBorders>
              <w:top w:val="nil"/>
              <w:left w:val="nil"/>
              <w:bottom w:val="nil"/>
              <w:right w:val="nil"/>
            </w:tcBorders>
            <w:shd w:val="clear" w:color="auto" w:fill="auto"/>
            <w:noWrap/>
            <w:vAlign w:val="bottom"/>
            <w:hideMark/>
          </w:tcPr>
          <w:p w14:paraId="1F6F2F6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26%</w:t>
            </w:r>
          </w:p>
        </w:tc>
      </w:tr>
      <w:tr w:rsidR="00E10B68" w:rsidRPr="005E1FF8" w14:paraId="34B0D395" w14:textId="77777777" w:rsidTr="006B27A9">
        <w:trPr>
          <w:trHeight w:val="312"/>
        </w:trPr>
        <w:tc>
          <w:tcPr>
            <w:tcW w:w="6666" w:type="dxa"/>
            <w:tcBorders>
              <w:top w:val="nil"/>
              <w:left w:val="nil"/>
              <w:bottom w:val="nil"/>
              <w:right w:val="nil"/>
            </w:tcBorders>
            <w:shd w:val="clear" w:color="auto" w:fill="auto"/>
            <w:noWrap/>
            <w:vAlign w:val="bottom"/>
            <w:hideMark/>
          </w:tcPr>
          <w:p w14:paraId="0D9F58F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Sales Growth</w:t>
            </w:r>
          </w:p>
        </w:tc>
        <w:tc>
          <w:tcPr>
            <w:tcW w:w="2731" w:type="dxa"/>
            <w:tcBorders>
              <w:top w:val="nil"/>
              <w:left w:val="nil"/>
              <w:bottom w:val="nil"/>
              <w:right w:val="nil"/>
            </w:tcBorders>
            <w:shd w:val="clear" w:color="auto" w:fill="auto"/>
            <w:noWrap/>
            <w:vAlign w:val="bottom"/>
            <w:hideMark/>
          </w:tcPr>
          <w:p w14:paraId="3523AD0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29%</w:t>
            </w:r>
          </w:p>
        </w:tc>
      </w:tr>
      <w:tr w:rsidR="00E10B68" w:rsidRPr="005E1FF8" w14:paraId="05D29A90" w14:textId="77777777" w:rsidTr="006B27A9">
        <w:trPr>
          <w:trHeight w:val="312"/>
        </w:trPr>
        <w:tc>
          <w:tcPr>
            <w:tcW w:w="6666" w:type="dxa"/>
            <w:tcBorders>
              <w:top w:val="nil"/>
              <w:left w:val="nil"/>
              <w:bottom w:val="nil"/>
              <w:right w:val="nil"/>
            </w:tcBorders>
            <w:shd w:val="clear" w:color="auto" w:fill="auto"/>
            <w:noWrap/>
            <w:vAlign w:val="bottom"/>
            <w:hideMark/>
          </w:tcPr>
          <w:p w14:paraId="7EB1DB4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Improving Management Skills</w:t>
            </w:r>
          </w:p>
        </w:tc>
        <w:tc>
          <w:tcPr>
            <w:tcW w:w="2731" w:type="dxa"/>
            <w:tcBorders>
              <w:top w:val="nil"/>
              <w:left w:val="nil"/>
              <w:bottom w:val="nil"/>
              <w:right w:val="nil"/>
            </w:tcBorders>
            <w:shd w:val="clear" w:color="auto" w:fill="auto"/>
            <w:noWrap/>
            <w:vAlign w:val="bottom"/>
            <w:hideMark/>
          </w:tcPr>
          <w:p w14:paraId="083574E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0%</w:t>
            </w:r>
          </w:p>
        </w:tc>
      </w:tr>
      <w:tr w:rsidR="00E10B68" w:rsidRPr="005E1FF8" w14:paraId="411AD338" w14:textId="77777777" w:rsidTr="006B27A9">
        <w:trPr>
          <w:trHeight w:val="312"/>
        </w:trPr>
        <w:tc>
          <w:tcPr>
            <w:tcW w:w="6666" w:type="dxa"/>
            <w:tcBorders>
              <w:top w:val="nil"/>
              <w:left w:val="nil"/>
              <w:bottom w:val="nil"/>
              <w:right w:val="nil"/>
            </w:tcBorders>
            <w:shd w:val="clear" w:color="auto" w:fill="auto"/>
            <w:noWrap/>
            <w:vAlign w:val="bottom"/>
            <w:hideMark/>
          </w:tcPr>
          <w:p w14:paraId="7B80353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Improving Technical Capabilities</w:t>
            </w:r>
          </w:p>
        </w:tc>
        <w:tc>
          <w:tcPr>
            <w:tcW w:w="2731" w:type="dxa"/>
            <w:tcBorders>
              <w:top w:val="nil"/>
              <w:left w:val="nil"/>
              <w:bottom w:val="nil"/>
              <w:right w:val="nil"/>
            </w:tcBorders>
            <w:shd w:val="clear" w:color="auto" w:fill="auto"/>
            <w:noWrap/>
            <w:vAlign w:val="bottom"/>
            <w:hideMark/>
          </w:tcPr>
          <w:p w14:paraId="008673F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0%</w:t>
            </w:r>
          </w:p>
        </w:tc>
      </w:tr>
      <w:tr w:rsidR="00E10B68" w:rsidRPr="005E1FF8" w14:paraId="3373F823" w14:textId="77777777" w:rsidTr="006B27A9">
        <w:trPr>
          <w:trHeight w:val="312"/>
        </w:trPr>
        <w:tc>
          <w:tcPr>
            <w:tcW w:w="6666" w:type="dxa"/>
            <w:tcBorders>
              <w:top w:val="nil"/>
              <w:left w:val="nil"/>
              <w:bottom w:val="nil"/>
              <w:right w:val="nil"/>
            </w:tcBorders>
            <w:shd w:val="clear" w:color="auto" w:fill="auto"/>
            <w:noWrap/>
            <w:vAlign w:val="bottom"/>
            <w:hideMark/>
          </w:tcPr>
          <w:p w14:paraId="3D25F00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Hiring Additional Staff</w:t>
            </w:r>
          </w:p>
        </w:tc>
        <w:tc>
          <w:tcPr>
            <w:tcW w:w="2731" w:type="dxa"/>
            <w:tcBorders>
              <w:top w:val="nil"/>
              <w:left w:val="nil"/>
              <w:bottom w:val="nil"/>
              <w:right w:val="nil"/>
            </w:tcBorders>
            <w:shd w:val="clear" w:color="auto" w:fill="auto"/>
            <w:noWrap/>
            <w:vAlign w:val="bottom"/>
            <w:hideMark/>
          </w:tcPr>
          <w:p w14:paraId="7376E67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6%</w:t>
            </w:r>
          </w:p>
        </w:tc>
      </w:tr>
      <w:tr w:rsidR="00E10B68" w:rsidRPr="005E1FF8" w14:paraId="6904AC4C" w14:textId="77777777" w:rsidTr="006B27A9">
        <w:trPr>
          <w:trHeight w:val="312"/>
        </w:trPr>
        <w:tc>
          <w:tcPr>
            <w:tcW w:w="6666" w:type="dxa"/>
            <w:tcBorders>
              <w:top w:val="nil"/>
              <w:left w:val="nil"/>
              <w:bottom w:val="nil"/>
              <w:right w:val="nil"/>
            </w:tcBorders>
            <w:shd w:val="clear" w:color="auto" w:fill="auto"/>
            <w:noWrap/>
            <w:vAlign w:val="bottom"/>
            <w:hideMark/>
          </w:tcPr>
          <w:p w14:paraId="0303244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Expanding to New Markets</w:t>
            </w:r>
          </w:p>
        </w:tc>
        <w:tc>
          <w:tcPr>
            <w:tcW w:w="2731" w:type="dxa"/>
            <w:tcBorders>
              <w:top w:val="nil"/>
              <w:left w:val="nil"/>
              <w:bottom w:val="nil"/>
              <w:right w:val="nil"/>
            </w:tcBorders>
            <w:shd w:val="clear" w:color="auto" w:fill="auto"/>
            <w:noWrap/>
            <w:vAlign w:val="bottom"/>
            <w:hideMark/>
          </w:tcPr>
          <w:p w14:paraId="2A931E7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29%</w:t>
            </w:r>
          </w:p>
        </w:tc>
      </w:tr>
      <w:tr w:rsidR="00E10B68" w:rsidRPr="005E1FF8" w14:paraId="6A6A5064" w14:textId="77777777" w:rsidTr="006B27A9">
        <w:trPr>
          <w:trHeight w:val="312"/>
        </w:trPr>
        <w:tc>
          <w:tcPr>
            <w:tcW w:w="6666" w:type="dxa"/>
            <w:tcBorders>
              <w:top w:val="nil"/>
              <w:left w:val="nil"/>
              <w:bottom w:val="nil"/>
              <w:right w:val="nil"/>
            </w:tcBorders>
            <w:shd w:val="clear" w:color="auto" w:fill="auto"/>
            <w:noWrap/>
            <w:vAlign w:val="bottom"/>
            <w:hideMark/>
          </w:tcPr>
          <w:p w14:paraId="7352D41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Raising Funds</w:t>
            </w:r>
          </w:p>
        </w:tc>
        <w:tc>
          <w:tcPr>
            <w:tcW w:w="2731" w:type="dxa"/>
            <w:tcBorders>
              <w:top w:val="nil"/>
              <w:left w:val="nil"/>
              <w:bottom w:val="nil"/>
              <w:right w:val="nil"/>
            </w:tcBorders>
            <w:shd w:val="clear" w:color="auto" w:fill="auto"/>
            <w:noWrap/>
            <w:vAlign w:val="bottom"/>
            <w:hideMark/>
          </w:tcPr>
          <w:p w14:paraId="4BA0946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10%</w:t>
            </w:r>
          </w:p>
        </w:tc>
      </w:tr>
    </w:tbl>
    <w:p w14:paraId="0B9AFAC7" w14:textId="77777777" w:rsidR="00E10B68" w:rsidRPr="005E1FF8" w:rsidRDefault="00E10B68" w:rsidP="005E1FF8">
      <w:pPr>
        <w:jc w:val="both"/>
        <w:rPr>
          <w:rFonts w:ascii="Times New Roman" w:hAnsi="Times New Roman" w:cs="Times New Roman"/>
          <w:b/>
          <w:bCs/>
          <w:lang w:val="en-GB"/>
        </w:rPr>
      </w:pPr>
    </w:p>
    <w:p w14:paraId="53934DBA"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Q10. In the Case of Desiring Access to International Markets, Which Countries and/or Groups Would You Prefer?  (Choose All That Apply)</w:t>
      </w:r>
    </w:p>
    <w:tbl>
      <w:tblPr>
        <w:tblW w:w="9388" w:type="dxa"/>
        <w:tblLook w:val="04A0" w:firstRow="1" w:lastRow="0" w:firstColumn="1" w:lastColumn="0" w:noHBand="0" w:noVBand="1"/>
      </w:tblPr>
      <w:tblGrid>
        <w:gridCol w:w="7559"/>
        <w:gridCol w:w="1829"/>
      </w:tblGrid>
      <w:tr w:rsidR="00E10B68" w:rsidRPr="005E1FF8" w14:paraId="6E0CDF46" w14:textId="77777777" w:rsidTr="006B27A9">
        <w:trPr>
          <w:trHeight w:val="317"/>
        </w:trPr>
        <w:tc>
          <w:tcPr>
            <w:tcW w:w="7559" w:type="dxa"/>
            <w:tcBorders>
              <w:top w:val="nil"/>
              <w:left w:val="nil"/>
              <w:bottom w:val="nil"/>
              <w:right w:val="nil"/>
            </w:tcBorders>
            <w:shd w:val="clear" w:color="auto" w:fill="auto"/>
            <w:noWrap/>
            <w:vAlign w:val="bottom"/>
            <w:hideMark/>
          </w:tcPr>
          <w:p w14:paraId="5519C39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Near Abroad' (CIS, EEU)</w:t>
            </w:r>
          </w:p>
        </w:tc>
        <w:tc>
          <w:tcPr>
            <w:tcW w:w="1829" w:type="dxa"/>
            <w:tcBorders>
              <w:top w:val="nil"/>
              <w:left w:val="nil"/>
              <w:bottom w:val="nil"/>
              <w:right w:val="nil"/>
            </w:tcBorders>
            <w:shd w:val="clear" w:color="auto" w:fill="auto"/>
            <w:noWrap/>
            <w:vAlign w:val="bottom"/>
            <w:hideMark/>
          </w:tcPr>
          <w:p w14:paraId="58707A3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58%</w:t>
            </w:r>
          </w:p>
        </w:tc>
      </w:tr>
      <w:tr w:rsidR="00E10B68" w:rsidRPr="005E1FF8" w14:paraId="3505F5BC" w14:textId="77777777" w:rsidTr="006B27A9">
        <w:trPr>
          <w:trHeight w:val="317"/>
        </w:trPr>
        <w:tc>
          <w:tcPr>
            <w:tcW w:w="7559" w:type="dxa"/>
            <w:tcBorders>
              <w:top w:val="nil"/>
              <w:left w:val="nil"/>
              <w:bottom w:val="nil"/>
              <w:right w:val="nil"/>
            </w:tcBorders>
            <w:shd w:val="clear" w:color="auto" w:fill="auto"/>
            <w:noWrap/>
            <w:vAlign w:val="bottom"/>
            <w:hideMark/>
          </w:tcPr>
          <w:p w14:paraId="7EDE7E1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Industrialized Countries (OECD, EU)</w:t>
            </w:r>
          </w:p>
        </w:tc>
        <w:tc>
          <w:tcPr>
            <w:tcW w:w="1829" w:type="dxa"/>
            <w:tcBorders>
              <w:top w:val="nil"/>
              <w:left w:val="nil"/>
              <w:bottom w:val="nil"/>
              <w:right w:val="nil"/>
            </w:tcBorders>
            <w:shd w:val="clear" w:color="auto" w:fill="auto"/>
            <w:noWrap/>
            <w:vAlign w:val="bottom"/>
            <w:hideMark/>
          </w:tcPr>
          <w:p w14:paraId="3897DCF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67%</w:t>
            </w:r>
          </w:p>
        </w:tc>
      </w:tr>
      <w:tr w:rsidR="00E10B68" w:rsidRPr="005E1FF8" w14:paraId="344447BC" w14:textId="77777777" w:rsidTr="006B27A9">
        <w:trPr>
          <w:trHeight w:val="317"/>
        </w:trPr>
        <w:tc>
          <w:tcPr>
            <w:tcW w:w="7559" w:type="dxa"/>
            <w:tcBorders>
              <w:top w:val="nil"/>
              <w:left w:val="nil"/>
              <w:bottom w:val="nil"/>
              <w:right w:val="nil"/>
            </w:tcBorders>
            <w:shd w:val="clear" w:color="auto" w:fill="auto"/>
            <w:noWrap/>
            <w:vAlign w:val="bottom"/>
            <w:hideMark/>
          </w:tcPr>
          <w:p w14:paraId="40B0F1A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BRICS Countries</w:t>
            </w:r>
          </w:p>
        </w:tc>
        <w:tc>
          <w:tcPr>
            <w:tcW w:w="1829" w:type="dxa"/>
            <w:tcBorders>
              <w:top w:val="nil"/>
              <w:left w:val="nil"/>
              <w:bottom w:val="nil"/>
              <w:right w:val="nil"/>
            </w:tcBorders>
            <w:shd w:val="clear" w:color="auto" w:fill="auto"/>
            <w:noWrap/>
            <w:vAlign w:val="bottom"/>
            <w:hideMark/>
          </w:tcPr>
          <w:p w14:paraId="5F32A08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50%</w:t>
            </w:r>
          </w:p>
        </w:tc>
      </w:tr>
      <w:tr w:rsidR="00E10B68" w:rsidRPr="005E1FF8" w14:paraId="54A24242" w14:textId="77777777" w:rsidTr="006B27A9">
        <w:trPr>
          <w:trHeight w:val="317"/>
        </w:trPr>
        <w:tc>
          <w:tcPr>
            <w:tcW w:w="7559" w:type="dxa"/>
            <w:tcBorders>
              <w:top w:val="nil"/>
              <w:left w:val="nil"/>
              <w:bottom w:val="nil"/>
              <w:right w:val="nil"/>
            </w:tcBorders>
            <w:shd w:val="clear" w:color="auto" w:fill="auto"/>
            <w:noWrap/>
            <w:vAlign w:val="bottom"/>
            <w:hideMark/>
          </w:tcPr>
          <w:p w14:paraId="3A80CD1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Developing Countries in Asia, Africa, and Latin America</w:t>
            </w:r>
          </w:p>
        </w:tc>
        <w:tc>
          <w:tcPr>
            <w:tcW w:w="1829" w:type="dxa"/>
            <w:tcBorders>
              <w:top w:val="nil"/>
              <w:left w:val="nil"/>
              <w:bottom w:val="nil"/>
              <w:right w:val="nil"/>
            </w:tcBorders>
            <w:shd w:val="clear" w:color="auto" w:fill="auto"/>
            <w:noWrap/>
            <w:vAlign w:val="bottom"/>
            <w:hideMark/>
          </w:tcPr>
          <w:p w14:paraId="7A48C45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25%</w:t>
            </w:r>
          </w:p>
        </w:tc>
      </w:tr>
    </w:tbl>
    <w:p w14:paraId="6FD4BE68" w14:textId="77777777" w:rsidR="00E10B68" w:rsidRPr="005E1FF8" w:rsidRDefault="00E10B68" w:rsidP="005E1FF8">
      <w:pPr>
        <w:jc w:val="both"/>
        <w:rPr>
          <w:rFonts w:ascii="Times New Roman" w:hAnsi="Times New Roman" w:cs="Times New Roman"/>
          <w:lang w:val="en-GB"/>
        </w:rPr>
      </w:pPr>
    </w:p>
    <w:p w14:paraId="4F999337"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Q11. If You Already Work with Foreign Partners or International Markets, Which Countries and/or Groups of Countries Are They? (Choose All That Apply)</w:t>
      </w:r>
    </w:p>
    <w:tbl>
      <w:tblPr>
        <w:tblW w:w="9414" w:type="dxa"/>
        <w:tblLook w:val="04A0" w:firstRow="1" w:lastRow="0" w:firstColumn="1" w:lastColumn="0" w:noHBand="0" w:noVBand="1"/>
      </w:tblPr>
      <w:tblGrid>
        <w:gridCol w:w="7531"/>
        <w:gridCol w:w="1883"/>
      </w:tblGrid>
      <w:tr w:rsidR="00E10B68" w:rsidRPr="005E1FF8" w14:paraId="216A5395" w14:textId="77777777" w:rsidTr="006B27A9">
        <w:trPr>
          <w:trHeight w:val="312"/>
        </w:trPr>
        <w:tc>
          <w:tcPr>
            <w:tcW w:w="7531" w:type="dxa"/>
            <w:tcBorders>
              <w:top w:val="nil"/>
              <w:left w:val="nil"/>
              <w:bottom w:val="nil"/>
              <w:right w:val="nil"/>
            </w:tcBorders>
            <w:shd w:val="clear" w:color="auto" w:fill="auto"/>
            <w:noWrap/>
            <w:vAlign w:val="bottom"/>
            <w:hideMark/>
          </w:tcPr>
          <w:p w14:paraId="51B1938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Near Abroad' (CIS, EEU)</w:t>
            </w:r>
          </w:p>
        </w:tc>
        <w:tc>
          <w:tcPr>
            <w:tcW w:w="1883" w:type="dxa"/>
            <w:tcBorders>
              <w:top w:val="nil"/>
              <w:left w:val="nil"/>
              <w:bottom w:val="nil"/>
              <w:right w:val="nil"/>
            </w:tcBorders>
            <w:shd w:val="clear" w:color="auto" w:fill="auto"/>
            <w:noWrap/>
            <w:vAlign w:val="bottom"/>
            <w:hideMark/>
          </w:tcPr>
          <w:p w14:paraId="24746C4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52%</w:t>
            </w:r>
          </w:p>
        </w:tc>
      </w:tr>
      <w:tr w:rsidR="00E10B68" w:rsidRPr="005E1FF8" w14:paraId="6ACCB798" w14:textId="77777777" w:rsidTr="006B27A9">
        <w:trPr>
          <w:trHeight w:val="312"/>
        </w:trPr>
        <w:tc>
          <w:tcPr>
            <w:tcW w:w="7531" w:type="dxa"/>
            <w:tcBorders>
              <w:top w:val="nil"/>
              <w:left w:val="nil"/>
              <w:bottom w:val="nil"/>
              <w:right w:val="nil"/>
            </w:tcBorders>
            <w:shd w:val="clear" w:color="auto" w:fill="auto"/>
            <w:noWrap/>
            <w:vAlign w:val="bottom"/>
            <w:hideMark/>
          </w:tcPr>
          <w:p w14:paraId="07153DAB"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Industrialized Countries (OECD, EU)</w:t>
            </w:r>
          </w:p>
        </w:tc>
        <w:tc>
          <w:tcPr>
            <w:tcW w:w="1883" w:type="dxa"/>
            <w:tcBorders>
              <w:top w:val="nil"/>
              <w:left w:val="nil"/>
              <w:bottom w:val="nil"/>
              <w:right w:val="nil"/>
            </w:tcBorders>
            <w:shd w:val="clear" w:color="auto" w:fill="auto"/>
            <w:noWrap/>
            <w:vAlign w:val="bottom"/>
            <w:hideMark/>
          </w:tcPr>
          <w:p w14:paraId="54EB87F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38%</w:t>
            </w:r>
          </w:p>
        </w:tc>
      </w:tr>
      <w:tr w:rsidR="00E10B68" w:rsidRPr="005E1FF8" w14:paraId="5AD95691" w14:textId="77777777" w:rsidTr="006B27A9">
        <w:trPr>
          <w:trHeight w:val="312"/>
        </w:trPr>
        <w:tc>
          <w:tcPr>
            <w:tcW w:w="7531" w:type="dxa"/>
            <w:tcBorders>
              <w:top w:val="nil"/>
              <w:left w:val="nil"/>
              <w:bottom w:val="nil"/>
              <w:right w:val="nil"/>
            </w:tcBorders>
            <w:shd w:val="clear" w:color="auto" w:fill="auto"/>
            <w:noWrap/>
            <w:vAlign w:val="bottom"/>
            <w:hideMark/>
          </w:tcPr>
          <w:p w14:paraId="4AAC3562"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Countries in Asia (China, India, Vietnam)</w:t>
            </w:r>
          </w:p>
        </w:tc>
        <w:tc>
          <w:tcPr>
            <w:tcW w:w="1883" w:type="dxa"/>
            <w:tcBorders>
              <w:top w:val="nil"/>
              <w:left w:val="nil"/>
              <w:bottom w:val="nil"/>
              <w:right w:val="nil"/>
            </w:tcBorders>
            <w:shd w:val="clear" w:color="auto" w:fill="auto"/>
            <w:noWrap/>
            <w:vAlign w:val="bottom"/>
            <w:hideMark/>
          </w:tcPr>
          <w:p w14:paraId="4B88D17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19%</w:t>
            </w:r>
          </w:p>
        </w:tc>
      </w:tr>
      <w:tr w:rsidR="00E10B68" w:rsidRPr="005E1FF8" w14:paraId="622420A3" w14:textId="77777777" w:rsidTr="006B27A9">
        <w:trPr>
          <w:trHeight w:val="312"/>
        </w:trPr>
        <w:tc>
          <w:tcPr>
            <w:tcW w:w="7531" w:type="dxa"/>
            <w:tcBorders>
              <w:top w:val="nil"/>
              <w:left w:val="nil"/>
              <w:bottom w:val="nil"/>
              <w:right w:val="nil"/>
            </w:tcBorders>
            <w:shd w:val="clear" w:color="auto" w:fill="auto"/>
            <w:noWrap/>
            <w:vAlign w:val="bottom"/>
            <w:hideMark/>
          </w:tcPr>
          <w:p w14:paraId="5EDACE5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Countries in the Americas (USA, Brazil)</w:t>
            </w:r>
          </w:p>
        </w:tc>
        <w:tc>
          <w:tcPr>
            <w:tcW w:w="1883" w:type="dxa"/>
            <w:tcBorders>
              <w:top w:val="nil"/>
              <w:left w:val="nil"/>
              <w:bottom w:val="nil"/>
              <w:right w:val="nil"/>
            </w:tcBorders>
            <w:shd w:val="clear" w:color="auto" w:fill="auto"/>
            <w:noWrap/>
            <w:vAlign w:val="bottom"/>
            <w:hideMark/>
          </w:tcPr>
          <w:p w14:paraId="0B29EADF"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19%</w:t>
            </w:r>
          </w:p>
        </w:tc>
      </w:tr>
      <w:tr w:rsidR="00E10B68" w:rsidRPr="005E1FF8" w14:paraId="23E32673" w14:textId="77777777" w:rsidTr="006B27A9">
        <w:trPr>
          <w:trHeight w:val="312"/>
        </w:trPr>
        <w:tc>
          <w:tcPr>
            <w:tcW w:w="7531" w:type="dxa"/>
            <w:tcBorders>
              <w:top w:val="nil"/>
              <w:left w:val="nil"/>
              <w:bottom w:val="nil"/>
              <w:right w:val="nil"/>
            </w:tcBorders>
            <w:shd w:val="clear" w:color="auto" w:fill="auto"/>
            <w:noWrap/>
            <w:vAlign w:val="bottom"/>
            <w:hideMark/>
          </w:tcPr>
          <w:p w14:paraId="1F04ECD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Countries in Africa or the Middle East (Turkey, Egypt)</w:t>
            </w:r>
          </w:p>
        </w:tc>
        <w:tc>
          <w:tcPr>
            <w:tcW w:w="1883" w:type="dxa"/>
            <w:tcBorders>
              <w:top w:val="nil"/>
              <w:left w:val="nil"/>
              <w:bottom w:val="nil"/>
              <w:right w:val="nil"/>
            </w:tcBorders>
            <w:shd w:val="clear" w:color="auto" w:fill="auto"/>
            <w:noWrap/>
            <w:vAlign w:val="bottom"/>
            <w:hideMark/>
          </w:tcPr>
          <w:p w14:paraId="1AFE2BC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0%</w:t>
            </w:r>
          </w:p>
        </w:tc>
      </w:tr>
    </w:tbl>
    <w:p w14:paraId="5C46CE7C" w14:textId="77777777" w:rsidR="00E10B68" w:rsidRPr="005E1FF8" w:rsidRDefault="00E10B68" w:rsidP="005E1FF8">
      <w:pPr>
        <w:jc w:val="both"/>
        <w:rPr>
          <w:rFonts w:ascii="Times New Roman" w:hAnsi="Times New Roman" w:cs="Times New Roman"/>
          <w:lang w:val="en-GB"/>
        </w:rPr>
      </w:pPr>
    </w:p>
    <w:p w14:paraId="236C5A8B" w14:textId="77777777" w:rsidR="00E10B68" w:rsidRPr="005E1FF8" w:rsidRDefault="00E10B68" w:rsidP="005E1FF8">
      <w:pPr>
        <w:jc w:val="both"/>
        <w:rPr>
          <w:rFonts w:ascii="Times New Roman" w:hAnsi="Times New Roman" w:cs="Times New Roman"/>
          <w:lang w:val="en-GB"/>
        </w:rPr>
      </w:pPr>
      <w:r w:rsidRPr="005E1FF8">
        <w:rPr>
          <w:rFonts w:ascii="Times New Roman" w:hAnsi="Times New Roman" w:cs="Times New Roman"/>
          <w:b/>
          <w:bCs/>
          <w:lang w:val="en-GB"/>
        </w:rPr>
        <w:t xml:space="preserve">Q12. What Do You See </w:t>
      </w:r>
      <w:r w:rsidR="003A0E15" w:rsidRPr="005E1FF8">
        <w:rPr>
          <w:rFonts w:ascii="Times New Roman" w:hAnsi="Times New Roman" w:cs="Times New Roman"/>
          <w:b/>
          <w:bCs/>
          <w:lang w:val="en-GB"/>
        </w:rPr>
        <w:t>as</w:t>
      </w:r>
      <w:r w:rsidRPr="005E1FF8">
        <w:rPr>
          <w:rFonts w:ascii="Times New Roman" w:hAnsi="Times New Roman" w:cs="Times New Roman"/>
          <w:b/>
          <w:bCs/>
          <w:lang w:val="en-GB"/>
        </w:rPr>
        <w:t xml:space="preserve"> Barriers to Working with Foreign Partners? (Choose All That Apply)</w:t>
      </w:r>
    </w:p>
    <w:tbl>
      <w:tblPr>
        <w:tblW w:w="9427" w:type="dxa"/>
        <w:tblLook w:val="04A0" w:firstRow="1" w:lastRow="0" w:firstColumn="1" w:lastColumn="0" w:noHBand="0" w:noVBand="1"/>
      </w:tblPr>
      <w:tblGrid>
        <w:gridCol w:w="7918"/>
        <w:gridCol w:w="1509"/>
      </w:tblGrid>
      <w:tr w:rsidR="00E10B68" w:rsidRPr="005E1FF8" w14:paraId="415B76A2" w14:textId="77777777" w:rsidTr="006B27A9">
        <w:trPr>
          <w:trHeight w:val="291"/>
        </w:trPr>
        <w:tc>
          <w:tcPr>
            <w:tcW w:w="7918" w:type="dxa"/>
            <w:tcBorders>
              <w:top w:val="nil"/>
              <w:left w:val="nil"/>
              <w:bottom w:val="nil"/>
              <w:right w:val="nil"/>
            </w:tcBorders>
            <w:shd w:val="clear" w:color="auto" w:fill="auto"/>
            <w:noWrap/>
            <w:vAlign w:val="bottom"/>
            <w:hideMark/>
          </w:tcPr>
          <w:p w14:paraId="0EDA44C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Language Barrier</w:t>
            </w:r>
          </w:p>
        </w:tc>
        <w:tc>
          <w:tcPr>
            <w:tcW w:w="1509" w:type="dxa"/>
            <w:tcBorders>
              <w:top w:val="nil"/>
              <w:left w:val="nil"/>
              <w:bottom w:val="nil"/>
              <w:right w:val="nil"/>
            </w:tcBorders>
            <w:shd w:val="clear" w:color="auto" w:fill="auto"/>
            <w:noWrap/>
            <w:vAlign w:val="bottom"/>
            <w:hideMark/>
          </w:tcPr>
          <w:p w14:paraId="668CC48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22%</w:t>
            </w:r>
          </w:p>
        </w:tc>
      </w:tr>
      <w:tr w:rsidR="00E10B68" w:rsidRPr="005E1FF8" w14:paraId="39BA1F21" w14:textId="77777777" w:rsidTr="006B27A9">
        <w:trPr>
          <w:trHeight w:val="291"/>
        </w:trPr>
        <w:tc>
          <w:tcPr>
            <w:tcW w:w="7918" w:type="dxa"/>
            <w:tcBorders>
              <w:top w:val="nil"/>
              <w:left w:val="nil"/>
              <w:bottom w:val="nil"/>
              <w:right w:val="nil"/>
            </w:tcBorders>
            <w:shd w:val="clear" w:color="auto" w:fill="auto"/>
            <w:noWrap/>
            <w:vAlign w:val="bottom"/>
            <w:hideMark/>
          </w:tcPr>
          <w:p w14:paraId="6CE302A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Differences in Business Culture</w:t>
            </w:r>
          </w:p>
        </w:tc>
        <w:tc>
          <w:tcPr>
            <w:tcW w:w="1509" w:type="dxa"/>
            <w:tcBorders>
              <w:top w:val="nil"/>
              <w:left w:val="nil"/>
              <w:bottom w:val="nil"/>
              <w:right w:val="nil"/>
            </w:tcBorders>
            <w:shd w:val="clear" w:color="auto" w:fill="auto"/>
            <w:noWrap/>
            <w:vAlign w:val="bottom"/>
            <w:hideMark/>
          </w:tcPr>
          <w:p w14:paraId="5BE9F71E"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9%</w:t>
            </w:r>
          </w:p>
        </w:tc>
      </w:tr>
      <w:tr w:rsidR="00E10B68" w:rsidRPr="005E1FF8" w14:paraId="6C51E51C" w14:textId="77777777" w:rsidTr="006B27A9">
        <w:trPr>
          <w:trHeight w:val="291"/>
        </w:trPr>
        <w:tc>
          <w:tcPr>
            <w:tcW w:w="7918" w:type="dxa"/>
            <w:tcBorders>
              <w:top w:val="nil"/>
              <w:left w:val="nil"/>
              <w:bottom w:val="nil"/>
              <w:right w:val="nil"/>
            </w:tcBorders>
            <w:shd w:val="clear" w:color="auto" w:fill="auto"/>
            <w:noWrap/>
            <w:vAlign w:val="bottom"/>
            <w:hideMark/>
          </w:tcPr>
          <w:p w14:paraId="3448F7A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Costs of Entering a Foreign Market</w:t>
            </w:r>
          </w:p>
        </w:tc>
        <w:tc>
          <w:tcPr>
            <w:tcW w:w="1509" w:type="dxa"/>
            <w:tcBorders>
              <w:top w:val="nil"/>
              <w:left w:val="nil"/>
              <w:bottom w:val="nil"/>
              <w:right w:val="nil"/>
            </w:tcBorders>
            <w:shd w:val="clear" w:color="auto" w:fill="auto"/>
            <w:noWrap/>
            <w:vAlign w:val="bottom"/>
            <w:hideMark/>
          </w:tcPr>
          <w:p w14:paraId="6E5274A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44%</w:t>
            </w:r>
          </w:p>
        </w:tc>
      </w:tr>
      <w:tr w:rsidR="00E10B68" w:rsidRPr="005E1FF8" w14:paraId="708E7D0C" w14:textId="77777777" w:rsidTr="006B27A9">
        <w:trPr>
          <w:trHeight w:val="291"/>
        </w:trPr>
        <w:tc>
          <w:tcPr>
            <w:tcW w:w="7918" w:type="dxa"/>
            <w:tcBorders>
              <w:top w:val="nil"/>
              <w:left w:val="nil"/>
              <w:bottom w:val="nil"/>
              <w:right w:val="nil"/>
            </w:tcBorders>
            <w:shd w:val="clear" w:color="auto" w:fill="auto"/>
            <w:noWrap/>
            <w:vAlign w:val="bottom"/>
            <w:hideMark/>
          </w:tcPr>
          <w:p w14:paraId="1CCF571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Lack of Interest from Foreign Investors</w:t>
            </w:r>
          </w:p>
        </w:tc>
        <w:tc>
          <w:tcPr>
            <w:tcW w:w="1509" w:type="dxa"/>
            <w:tcBorders>
              <w:top w:val="nil"/>
              <w:left w:val="nil"/>
              <w:bottom w:val="nil"/>
              <w:right w:val="nil"/>
            </w:tcBorders>
            <w:shd w:val="clear" w:color="auto" w:fill="auto"/>
            <w:noWrap/>
            <w:vAlign w:val="bottom"/>
            <w:hideMark/>
          </w:tcPr>
          <w:p w14:paraId="594CC0D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w:t>
            </w:r>
          </w:p>
        </w:tc>
      </w:tr>
      <w:tr w:rsidR="00E10B68" w:rsidRPr="005E1FF8" w14:paraId="66B64F76" w14:textId="77777777" w:rsidTr="006B27A9">
        <w:trPr>
          <w:trHeight w:val="291"/>
        </w:trPr>
        <w:tc>
          <w:tcPr>
            <w:tcW w:w="7918" w:type="dxa"/>
            <w:tcBorders>
              <w:top w:val="nil"/>
              <w:left w:val="nil"/>
              <w:bottom w:val="nil"/>
              <w:right w:val="nil"/>
            </w:tcBorders>
            <w:shd w:val="clear" w:color="auto" w:fill="auto"/>
            <w:noWrap/>
            <w:vAlign w:val="bottom"/>
            <w:hideMark/>
          </w:tcPr>
          <w:p w14:paraId="2560351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Differences in Foreign Regulations and Standards</w:t>
            </w:r>
          </w:p>
        </w:tc>
        <w:tc>
          <w:tcPr>
            <w:tcW w:w="1509" w:type="dxa"/>
            <w:tcBorders>
              <w:top w:val="nil"/>
              <w:left w:val="nil"/>
              <w:bottom w:val="nil"/>
              <w:right w:val="nil"/>
            </w:tcBorders>
            <w:shd w:val="clear" w:color="auto" w:fill="auto"/>
            <w:noWrap/>
            <w:vAlign w:val="bottom"/>
            <w:hideMark/>
          </w:tcPr>
          <w:p w14:paraId="76E267D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28%</w:t>
            </w:r>
          </w:p>
        </w:tc>
      </w:tr>
      <w:tr w:rsidR="00E10B68" w:rsidRPr="005E1FF8" w14:paraId="6ADE9165" w14:textId="77777777" w:rsidTr="006B27A9">
        <w:trPr>
          <w:trHeight w:val="291"/>
        </w:trPr>
        <w:tc>
          <w:tcPr>
            <w:tcW w:w="7918" w:type="dxa"/>
            <w:tcBorders>
              <w:top w:val="nil"/>
              <w:left w:val="nil"/>
              <w:bottom w:val="nil"/>
              <w:right w:val="nil"/>
            </w:tcBorders>
            <w:shd w:val="clear" w:color="auto" w:fill="auto"/>
            <w:noWrap/>
            <w:vAlign w:val="bottom"/>
            <w:hideMark/>
          </w:tcPr>
          <w:p w14:paraId="7B13501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Insufficient Demands for Your Product on Foreign Markets</w:t>
            </w:r>
          </w:p>
        </w:tc>
        <w:tc>
          <w:tcPr>
            <w:tcW w:w="1509" w:type="dxa"/>
            <w:tcBorders>
              <w:top w:val="nil"/>
              <w:left w:val="nil"/>
              <w:bottom w:val="nil"/>
              <w:right w:val="nil"/>
            </w:tcBorders>
            <w:shd w:val="clear" w:color="auto" w:fill="auto"/>
            <w:noWrap/>
            <w:vAlign w:val="bottom"/>
            <w:hideMark/>
          </w:tcPr>
          <w:p w14:paraId="2EF43D40"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13%</w:t>
            </w:r>
          </w:p>
        </w:tc>
      </w:tr>
      <w:tr w:rsidR="00E10B68" w:rsidRPr="005E1FF8" w14:paraId="6B4E9E58" w14:textId="77777777" w:rsidTr="006B27A9">
        <w:trPr>
          <w:trHeight w:val="291"/>
        </w:trPr>
        <w:tc>
          <w:tcPr>
            <w:tcW w:w="7918" w:type="dxa"/>
            <w:tcBorders>
              <w:top w:val="nil"/>
              <w:left w:val="nil"/>
              <w:bottom w:val="nil"/>
              <w:right w:val="nil"/>
            </w:tcBorders>
            <w:shd w:val="clear" w:color="auto" w:fill="auto"/>
            <w:noWrap/>
            <w:vAlign w:val="bottom"/>
            <w:hideMark/>
          </w:tcPr>
          <w:p w14:paraId="777CC507"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Geographic Distance</w:t>
            </w:r>
          </w:p>
        </w:tc>
        <w:tc>
          <w:tcPr>
            <w:tcW w:w="1509" w:type="dxa"/>
            <w:tcBorders>
              <w:top w:val="nil"/>
              <w:left w:val="nil"/>
              <w:bottom w:val="nil"/>
              <w:right w:val="nil"/>
            </w:tcBorders>
            <w:shd w:val="clear" w:color="auto" w:fill="auto"/>
            <w:noWrap/>
            <w:vAlign w:val="bottom"/>
            <w:hideMark/>
          </w:tcPr>
          <w:p w14:paraId="089F88C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16%</w:t>
            </w:r>
          </w:p>
        </w:tc>
      </w:tr>
      <w:tr w:rsidR="00E10B68" w:rsidRPr="005E1FF8" w14:paraId="25E27142" w14:textId="77777777" w:rsidTr="006B27A9">
        <w:trPr>
          <w:trHeight w:val="291"/>
        </w:trPr>
        <w:tc>
          <w:tcPr>
            <w:tcW w:w="7918" w:type="dxa"/>
            <w:tcBorders>
              <w:top w:val="nil"/>
              <w:left w:val="nil"/>
              <w:bottom w:val="nil"/>
              <w:right w:val="nil"/>
            </w:tcBorders>
            <w:shd w:val="clear" w:color="auto" w:fill="auto"/>
            <w:noWrap/>
            <w:vAlign w:val="bottom"/>
            <w:hideMark/>
          </w:tcPr>
          <w:p w14:paraId="421D795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Lack of Own Funds</w:t>
            </w:r>
          </w:p>
        </w:tc>
        <w:tc>
          <w:tcPr>
            <w:tcW w:w="1509" w:type="dxa"/>
            <w:tcBorders>
              <w:top w:val="nil"/>
              <w:left w:val="nil"/>
              <w:bottom w:val="nil"/>
              <w:right w:val="nil"/>
            </w:tcBorders>
            <w:shd w:val="clear" w:color="auto" w:fill="auto"/>
            <w:noWrap/>
            <w:vAlign w:val="bottom"/>
            <w:hideMark/>
          </w:tcPr>
          <w:p w14:paraId="7FC43998"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31%</w:t>
            </w:r>
          </w:p>
        </w:tc>
      </w:tr>
      <w:tr w:rsidR="00E10B68" w:rsidRPr="005E1FF8" w14:paraId="12F42F6E" w14:textId="77777777" w:rsidTr="006B27A9">
        <w:trPr>
          <w:trHeight w:val="291"/>
        </w:trPr>
        <w:tc>
          <w:tcPr>
            <w:tcW w:w="7918" w:type="dxa"/>
            <w:tcBorders>
              <w:top w:val="nil"/>
              <w:left w:val="nil"/>
              <w:bottom w:val="nil"/>
              <w:right w:val="nil"/>
            </w:tcBorders>
            <w:shd w:val="clear" w:color="auto" w:fill="auto"/>
            <w:noWrap/>
            <w:vAlign w:val="bottom"/>
            <w:hideMark/>
          </w:tcPr>
          <w:p w14:paraId="7B1FC053"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Difficulty in Attracting Credit Resources</w:t>
            </w:r>
          </w:p>
        </w:tc>
        <w:tc>
          <w:tcPr>
            <w:tcW w:w="1509" w:type="dxa"/>
            <w:tcBorders>
              <w:top w:val="nil"/>
              <w:left w:val="nil"/>
              <w:bottom w:val="nil"/>
              <w:right w:val="nil"/>
            </w:tcBorders>
            <w:shd w:val="clear" w:color="auto" w:fill="auto"/>
            <w:noWrap/>
            <w:vAlign w:val="bottom"/>
            <w:hideMark/>
          </w:tcPr>
          <w:p w14:paraId="0C2217B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13%</w:t>
            </w:r>
          </w:p>
        </w:tc>
      </w:tr>
      <w:tr w:rsidR="00E10B68" w:rsidRPr="005E1FF8" w14:paraId="0C763E00" w14:textId="77777777" w:rsidTr="006B27A9">
        <w:trPr>
          <w:trHeight w:val="291"/>
        </w:trPr>
        <w:tc>
          <w:tcPr>
            <w:tcW w:w="7918" w:type="dxa"/>
            <w:tcBorders>
              <w:top w:val="nil"/>
              <w:left w:val="nil"/>
              <w:bottom w:val="nil"/>
              <w:right w:val="nil"/>
            </w:tcBorders>
            <w:shd w:val="clear" w:color="auto" w:fill="auto"/>
            <w:noWrap/>
            <w:vAlign w:val="bottom"/>
            <w:hideMark/>
          </w:tcPr>
          <w:p w14:paraId="3CCC5D0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Lack of Awareness of Foreign Market Needs and Demands</w:t>
            </w:r>
          </w:p>
        </w:tc>
        <w:tc>
          <w:tcPr>
            <w:tcW w:w="1509" w:type="dxa"/>
            <w:tcBorders>
              <w:top w:val="nil"/>
              <w:left w:val="nil"/>
              <w:bottom w:val="nil"/>
              <w:right w:val="nil"/>
            </w:tcBorders>
            <w:shd w:val="clear" w:color="auto" w:fill="auto"/>
            <w:noWrap/>
            <w:vAlign w:val="bottom"/>
            <w:hideMark/>
          </w:tcPr>
          <w:p w14:paraId="071A067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16%</w:t>
            </w:r>
          </w:p>
        </w:tc>
      </w:tr>
      <w:tr w:rsidR="00E10B68" w:rsidRPr="005E1FF8" w14:paraId="252E7E7B" w14:textId="77777777" w:rsidTr="006B27A9">
        <w:trPr>
          <w:trHeight w:val="291"/>
        </w:trPr>
        <w:tc>
          <w:tcPr>
            <w:tcW w:w="7918" w:type="dxa"/>
            <w:tcBorders>
              <w:top w:val="nil"/>
              <w:left w:val="nil"/>
              <w:bottom w:val="nil"/>
              <w:right w:val="nil"/>
            </w:tcBorders>
            <w:shd w:val="clear" w:color="auto" w:fill="auto"/>
            <w:noWrap/>
            <w:vAlign w:val="bottom"/>
            <w:hideMark/>
          </w:tcPr>
          <w:p w14:paraId="2F353FC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The Complexity of Identifying and Selecting Reliable Foreign Partners</w:t>
            </w:r>
          </w:p>
        </w:tc>
        <w:tc>
          <w:tcPr>
            <w:tcW w:w="1509" w:type="dxa"/>
            <w:tcBorders>
              <w:top w:val="nil"/>
              <w:left w:val="nil"/>
              <w:bottom w:val="nil"/>
              <w:right w:val="nil"/>
            </w:tcBorders>
            <w:shd w:val="clear" w:color="auto" w:fill="auto"/>
            <w:noWrap/>
            <w:vAlign w:val="bottom"/>
            <w:hideMark/>
          </w:tcPr>
          <w:p w14:paraId="28DC442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22%</w:t>
            </w:r>
          </w:p>
        </w:tc>
      </w:tr>
      <w:tr w:rsidR="00E10B68" w:rsidRPr="005E1FF8" w14:paraId="7451B717" w14:textId="77777777" w:rsidTr="006B27A9">
        <w:trPr>
          <w:trHeight w:val="291"/>
        </w:trPr>
        <w:tc>
          <w:tcPr>
            <w:tcW w:w="7918" w:type="dxa"/>
            <w:tcBorders>
              <w:top w:val="nil"/>
              <w:left w:val="nil"/>
              <w:bottom w:val="nil"/>
              <w:right w:val="nil"/>
            </w:tcBorders>
            <w:shd w:val="clear" w:color="auto" w:fill="auto"/>
            <w:noWrap/>
            <w:vAlign w:val="bottom"/>
            <w:hideMark/>
          </w:tcPr>
          <w:p w14:paraId="03B6FC0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lastRenderedPageBreak/>
              <w:t>Insufficient Level of Government Support in Entering Foreign Markets</w:t>
            </w:r>
          </w:p>
        </w:tc>
        <w:tc>
          <w:tcPr>
            <w:tcW w:w="1509" w:type="dxa"/>
            <w:tcBorders>
              <w:top w:val="nil"/>
              <w:left w:val="nil"/>
              <w:bottom w:val="nil"/>
              <w:right w:val="nil"/>
            </w:tcBorders>
            <w:shd w:val="clear" w:color="auto" w:fill="auto"/>
            <w:noWrap/>
            <w:vAlign w:val="bottom"/>
            <w:hideMark/>
          </w:tcPr>
          <w:p w14:paraId="1DEEFC4C"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13%</w:t>
            </w:r>
          </w:p>
        </w:tc>
      </w:tr>
    </w:tbl>
    <w:p w14:paraId="7DE9D221" w14:textId="77777777" w:rsidR="00E10B68" w:rsidRPr="005E1FF8" w:rsidRDefault="00E10B68" w:rsidP="005E1FF8">
      <w:pPr>
        <w:jc w:val="both"/>
        <w:rPr>
          <w:rFonts w:ascii="Times New Roman" w:hAnsi="Times New Roman" w:cs="Times New Roman"/>
          <w:lang w:val="en-GB"/>
        </w:rPr>
      </w:pPr>
    </w:p>
    <w:p w14:paraId="0E2F4808"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Q13. Do Your Carry Out Foreign Economic Activity?</w:t>
      </w:r>
    </w:p>
    <w:tbl>
      <w:tblPr>
        <w:tblW w:w="9440" w:type="dxa"/>
        <w:tblLook w:val="04A0" w:firstRow="1" w:lastRow="0" w:firstColumn="1" w:lastColumn="0" w:noHBand="0" w:noVBand="1"/>
      </w:tblPr>
      <w:tblGrid>
        <w:gridCol w:w="4720"/>
        <w:gridCol w:w="4720"/>
      </w:tblGrid>
      <w:tr w:rsidR="00E10B68" w:rsidRPr="005E1FF8" w14:paraId="63E29A7C" w14:textId="77777777" w:rsidTr="006B27A9">
        <w:trPr>
          <w:trHeight w:val="318"/>
        </w:trPr>
        <w:tc>
          <w:tcPr>
            <w:tcW w:w="4720" w:type="dxa"/>
            <w:tcBorders>
              <w:top w:val="nil"/>
              <w:left w:val="nil"/>
              <w:bottom w:val="nil"/>
              <w:right w:val="nil"/>
            </w:tcBorders>
            <w:shd w:val="clear" w:color="auto" w:fill="auto"/>
            <w:noWrap/>
            <w:vAlign w:val="bottom"/>
            <w:hideMark/>
          </w:tcPr>
          <w:p w14:paraId="46EB211D"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Yes</w:t>
            </w:r>
          </w:p>
        </w:tc>
        <w:tc>
          <w:tcPr>
            <w:tcW w:w="4720" w:type="dxa"/>
            <w:tcBorders>
              <w:top w:val="nil"/>
              <w:left w:val="nil"/>
              <w:bottom w:val="nil"/>
              <w:right w:val="nil"/>
            </w:tcBorders>
            <w:shd w:val="clear" w:color="auto" w:fill="auto"/>
            <w:noWrap/>
            <w:vAlign w:val="bottom"/>
            <w:hideMark/>
          </w:tcPr>
          <w:p w14:paraId="456236F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48%</w:t>
            </w:r>
          </w:p>
        </w:tc>
      </w:tr>
      <w:tr w:rsidR="00E10B68" w:rsidRPr="005E1FF8" w14:paraId="00019458" w14:textId="77777777" w:rsidTr="006B27A9">
        <w:trPr>
          <w:trHeight w:val="318"/>
        </w:trPr>
        <w:tc>
          <w:tcPr>
            <w:tcW w:w="4720" w:type="dxa"/>
            <w:tcBorders>
              <w:top w:val="nil"/>
              <w:left w:val="nil"/>
              <w:bottom w:val="nil"/>
              <w:right w:val="nil"/>
            </w:tcBorders>
            <w:shd w:val="clear" w:color="auto" w:fill="auto"/>
            <w:noWrap/>
            <w:vAlign w:val="bottom"/>
            <w:hideMark/>
          </w:tcPr>
          <w:p w14:paraId="074D6636"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No</w:t>
            </w:r>
          </w:p>
        </w:tc>
        <w:tc>
          <w:tcPr>
            <w:tcW w:w="4720" w:type="dxa"/>
            <w:tcBorders>
              <w:top w:val="nil"/>
              <w:left w:val="nil"/>
              <w:bottom w:val="nil"/>
              <w:right w:val="nil"/>
            </w:tcBorders>
            <w:shd w:val="clear" w:color="auto" w:fill="auto"/>
            <w:noWrap/>
            <w:vAlign w:val="bottom"/>
            <w:hideMark/>
          </w:tcPr>
          <w:p w14:paraId="3F56CCF4"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52%</w:t>
            </w:r>
          </w:p>
        </w:tc>
      </w:tr>
    </w:tbl>
    <w:p w14:paraId="57A4B66E" w14:textId="77777777" w:rsidR="00E10B68" w:rsidRPr="005E1FF8" w:rsidRDefault="00E10B68" w:rsidP="005E1FF8">
      <w:pPr>
        <w:jc w:val="both"/>
        <w:rPr>
          <w:rFonts w:ascii="Times New Roman" w:hAnsi="Times New Roman" w:cs="Times New Roman"/>
          <w:lang w:val="en-GB"/>
        </w:rPr>
      </w:pPr>
    </w:p>
    <w:p w14:paraId="64F77838" w14:textId="77777777" w:rsidR="00E10B68" w:rsidRPr="005E1FF8" w:rsidRDefault="00E10B68" w:rsidP="005E1FF8">
      <w:pPr>
        <w:jc w:val="both"/>
        <w:rPr>
          <w:rFonts w:ascii="Times New Roman" w:hAnsi="Times New Roman" w:cs="Times New Roman"/>
          <w:b/>
          <w:bCs/>
          <w:lang w:val="en-GB"/>
        </w:rPr>
      </w:pPr>
      <w:r w:rsidRPr="005E1FF8">
        <w:rPr>
          <w:rFonts w:ascii="Times New Roman" w:hAnsi="Times New Roman" w:cs="Times New Roman"/>
          <w:b/>
          <w:bCs/>
          <w:lang w:val="en-GB"/>
        </w:rPr>
        <w:t>Q14. Are You Interested in International Cooperation and Assistance in Looking for Reliable Foreign Partners?</w:t>
      </w:r>
    </w:p>
    <w:tbl>
      <w:tblPr>
        <w:tblW w:w="9492" w:type="dxa"/>
        <w:tblLook w:val="04A0" w:firstRow="1" w:lastRow="0" w:firstColumn="1" w:lastColumn="0" w:noHBand="0" w:noVBand="1"/>
      </w:tblPr>
      <w:tblGrid>
        <w:gridCol w:w="4746"/>
        <w:gridCol w:w="4746"/>
      </w:tblGrid>
      <w:tr w:rsidR="00E10B68" w:rsidRPr="005E1FF8" w14:paraId="22EAA858" w14:textId="77777777" w:rsidTr="006B27A9">
        <w:trPr>
          <w:trHeight w:val="318"/>
        </w:trPr>
        <w:tc>
          <w:tcPr>
            <w:tcW w:w="4746" w:type="dxa"/>
            <w:tcBorders>
              <w:top w:val="nil"/>
              <w:left w:val="nil"/>
              <w:bottom w:val="nil"/>
              <w:right w:val="nil"/>
            </w:tcBorders>
            <w:shd w:val="clear" w:color="auto" w:fill="auto"/>
            <w:noWrap/>
            <w:vAlign w:val="bottom"/>
            <w:hideMark/>
          </w:tcPr>
          <w:p w14:paraId="04CBF761"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Yes</w:t>
            </w:r>
          </w:p>
        </w:tc>
        <w:tc>
          <w:tcPr>
            <w:tcW w:w="4746" w:type="dxa"/>
            <w:tcBorders>
              <w:top w:val="nil"/>
              <w:left w:val="nil"/>
              <w:bottom w:val="nil"/>
              <w:right w:val="nil"/>
            </w:tcBorders>
            <w:shd w:val="clear" w:color="auto" w:fill="auto"/>
            <w:noWrap/>
            <w:vAlign w:val="bottom"/>
            <w:hideMark/>
          </w:tcPr>
          <w:p w14:paraId="1FDE0175"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100%</w:t>
            </w:r>
          </w:p>
        </w:tc>
      </w:tr>
      <w:tr w:rsidR="00E10B68" w:rsidRPr="005E1FF8" w14:paraId="4B438A12" w14:textId="77777777" w:rsidTr="006B27A9">
        <w:trPr>
          <w:trHeight w:val="318"/>
        </w:trPr>
        <w:tc>
          <w:tcPr>
            <w:tcW w:w="4746" w:type="dxa"/>
            <w:tcBorders>
              <w:top w:val="nil"/>
              <w:left w:val="nil"/>
              <w:bottom w:val="nil"/>
              <w:right w:val="nil"/>
            </w:tcBorders>
            <w:shd w:val="clear" w:color="auto" w:fill="auto"/>
            <w:noWrap/>
            <w:vAlign w:val="bottom"/>
            <w:hideMark/>
          </w:tcPr>
          <w:p w14:paraId="1F48EC5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No</w:t>
            </w:r>
          </w:p>
        </w:tc>
        <w:tc>
          <w:tcPr>
            <w:tcW w:w="4746" w:type="dxa"/>
            <w:tcBorders>
              <w:top w:val="nil"/>
              <w:left w:val="nil"/>
              <w:bottom w:val="nil"/>
              <w:right w:val="nil"/>
            </w:tcBorders>
            <w:shd w:val="clear" w:color="auto" w:fill="auto"/>
            <w:noWrap/>
            <w:vAlign w:val="bottom"/>
            <w:hideMark/>
          </w:tcPr>
          <w:p w14:paraId="4B9FC489" w14:textId="77777777" w:rsidR="00E10B68" w:rsidRPr="005E1FF8" w:rsidRDefault="00E10B68" w:rsidP="005E1FF8">
            <w:pPr>
              <w:jc w:val="both"/>
              <w:rPr>
                <w:rFonts w:ascii="Times New Roman" w:eastAsia="Times New Roman" w:hAnsi="Times New Roman" w:cs="Times New Roman"/>
                <w:color w:val="000000"/>
              </w:rPr>
            </w:pPr>
            <w:r w:rsidRPr="005E1FF8">
              <w:rPr>
                <w:rFonts w:ascii="Times New Roman" w:eastAsia="Times New Roman" w:hAnsi="Times New Roman" w:cs="Times New Roman"/>
                <w:color w:val="000000"/>
              </w:rPr>
              <w:t>0%</w:t>
            </w:r>
          </w:p>
        </w:tc>
      </w:tr>
    </w:tbl>
    <w:p w14:paraId="7914A742" w14:textId="77777777" w:rsidR="00E10B68" w:rsidRPr="005E1FF8" w:rsidRDefault="00E10B68" w:rsidP="005E1FF8">
      <w:pPr>
        <w:jc w:val="both"/>
        <w:rPr>
          <w:rFonts w:ascii="Times New Roman" w:hAnsi="Times New Roman" w:cs="Times New Roman"/>
          <w:lang w:val="en-GB"/>
        </w:rPr>
      </w:pPr>
    </w:p>
    <w:p w14:paraId="28617D33" w14:textId="77777777" w:rsidR="00F12615" w:rsidRPr="005E1FF8" w:rsidRDefault="00F12615" w:rsidP="005E1FF8">
      <w:pPr>
        <w:jc w:val="both"/>
        <w:rPr>
          <w:rFonts w:ascii="Times New Roman" w:hAnsi="Times New Roman" w:cs="Times New Roman"/>
        </w:rPr>
      </w:pPr>
    </w:p>
    <w:p w14:paraId="3F0CC87F" w14:textId="77777777" w:rsidR="003B0AB5" w:rsidRPr="005E1FF8" w:rsidRDefault="003B0AB5" w:rsidP="005E1FF8">
      <w:pPr>
        <w:ind w:firstLine="720"/>
        <w:jc w:val="both"/>
        <w:rPr>
          <w:rFonts w:ascii="Times New Roman" w:hAnsi="Times New Roman" w:cs="Times New Roman"/>
        </w:rPr>
      </w:pPr>
    </w:p>
    <w:p w14:paraId="6874881A" w14:textId="77777777" w:rsidR="003B0AB5" w:rsidRDefault="003B0AB5" w:rsidP="009D581A">
      <w:pPr>
        <w:jc w:val="both"/>
        <w:rPr>
          <w:rFonts w:ascii="Times New Roman" w:hAnsi="Times New Roman" w:cs="Times New Roman"/>
        </w:rPr>
      </w:pPr>
    </w:p>
    <w:p w14:paraId="599630B9" w14:textId="77777777" w:rsidR="009D581A" w:rsidRPr="005E1FF8" w:rsidRDefault="009D581A" w:rsidP="009D581A">
      <w:pPr>
        <w:jc w:val="both"/>
        <w:rPr>
          <w:rFonts w:ascii="Times New Roman" w:hAnsi="Times New Roman" w:cs="Times New Roman"/>
        </w:rPr>
      </w:pPr>
    </w:p>
    <w:p w14:paraId="71D81CE5" w14:textId="77777777" w:rsidR="007749C9" w:rsidRPr="005E1FF8" w:rsidRDefault="007749C9" w:rsidP="005E1FF8">
      <w:pPr>
        <w:jc w:val="both"/>
        <w:rPr>
          <w:rFonts w:ascii="Times New Roman" w:hAnsi="Times New Roman" w:cs="Times New Roman"/>
          <w:b/>
          <w:bCs/>
        </w:rPr>
      </w:pPr>
      <w:r w:rsidRPr="005E1FF8">
        <w:rPr>
          <w:rFonts w:ascii="Times New Roman" w:hAnsi="Times New Roman" w:cs="Times New Roman"/>
          <w:b/>
          <w:bCs/>
        </w:rPr>
        <w:t xml:space="preserve">REFERENCES </w:t>
      </w:r>
    </w:p>
    <w:p w14:paraId="71F915AE" w14:textId="77777777" w:rsidR="003F26D9" w:rsidRDefault="003F26D9" w:rsidP="003F26D9">
      <w:pPr>
        <w:widowControl w:val="0"/>
        <w:autoSpaceDE w:val="0"/>
        <w:autoSpaceDN w:val="0"/>
        <w:adjustRightInd w:val="0"/>
        <w:jc w:val="both"/>
        <w:rPr>
          <w:rFonts w:ascii="Arial" w:hAnsi="Arial" w:cs="Arial"/>
          <w:sz w:val="26"/>
          <w:szCs w:val="26"/>
        </w:rPr>
      </w:pPr>
    </w:p>
    <w:p w14:paraId="52020EF1" w14:textId="49D6CA52" w:rsidR="003F26D9" w:rsidRDefault="006550EC"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t>Barney, J.V</w:t>
      </w:r>
      <w:proofErr w:type="gramStart"/>
      <w:r>
        <w:rPr>
          <w:rFonts w:ascii="Times New Roman" w:hAnsi="Times New Roman" w:cs="Times New Roman"/>
        </w:rPr>
        <w:t>.</w:t>
      </w:r>
      <w:r w:rsidR="003F26D9" w:rsidRPr="003F26D9">
        <w:rPr>
          <w:rFonts w:ascii="Times New Roman" w:hAnsi="Times New Roman" w:cs="Times New Roman"/>
        </w:rPr>
        <w:t>(</w:t>
      </w:r>
      <w:proofErr w:type="gramEnd"/>
      <w:r w:rsidR="003F26D9" w:rsidRPr="003F26D9">
        <w:rPr>
          <w:rFonts w:ascii="Times New Roman" w:hAnsi="Times New Roman" w:cs="Times New Roman"/>
        </w:rPr>
        <w:t>1991).”</w:t>
      </w:r>
      <w:proofErr w:type="gramStart"/>
      <w:r w:rsidR="003F26D9" w:rsidRPr="003F26D9">
        <w:rPr>
          <w:rFonts w:ascii="Times New Roman" w:hAnsi="Times New Roman" w:cs="Times New Roman"/>
        </w:rPr>
        <w:t>Firm resources and sustained competitive advantage”, Journal of Management, 17, 1, pp.99-120.</w:t>
      </w:r>
      <w:proofErr w:type="gramEnd"/>
    </w:p>
    <w:p w14:paraId="77C49DF0" w14:textId="77777777" w:rsidR="003F26D9" w:rsidRPr="003F26D9" w:rsidRDefault="003F26D9" w:rsidP="003F26D9">
      <w:pPr>
        <w:widowControl w:val="0"/>
        <w:autoSpaceDE w:val="0"/>
        <w:autoSpaceDN w:val="0"/>
        <w:adjustRightInd w:val="0"/>
        <w:jc w:val="both"/>
        <w:rPr>
          <w:rFonts w:ascii="Times New Roman" w:hAnsi="Times New Roman" w:cs="Times New Roman"/>
        </w:rPr>
      </w:pPr>
    </w:p>
    <w:p w14:paraId="1A1E8BE7" w14:textId="35EAF847" w:rsidR="003F26D9" w:rsidRDefault="006550EC" w:rsidP="003F26D9">
      <w:pPr>
        <w:widowControl w:val="0"/>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Beugelsdijk</w:t>
      </w:r>
      <w:proofErr w:type="spellEnd"/>
      <w:r>
        <w:rPr>
          <w:rFonts w:ascii="Times New Roman" w:hAnsi="Times New Roman" w:cs="Times New Roman"/>
        </w:rPr>
        <w:t xml:space="preserve">, S., McCann, </w:t>
      </w:r>
      <w:proofErr w:type="spellStart"/>
      <w:r>
        <w:rPr>
          <w:rFonts w:ascii="Times New Roman" w:hAnsi="Times New Roman" w:cs="Times New Roman"/>
        </w:rPr>
        <w:t>P&amp;</w:t>
      </w:r>
      <w:r w:rsidR="003F26D9" w:rsidRPr="003F26D9">
        <w:rPr>
          <w:rFonts w:ascii="Times New Roman" w:hAnsi="Times New Roman" w:cs="Times New Roman"/>
        </w:rPr>
        <w:t>Mudambi</w:t>
      </w:r>
      <w:proofErr w:type="spellEnd"/>
      <w:r w:rsidR="003F26D9" w:rsidRPr="003F26D9">
        <w:rPr>
          <w:rFonts w:ascii="Times New Roman" w:hAnsi="Times New Roman" w:cs="Times New Roman"/>
        </w:rPr>
        <w:t>, R. (2010).</w:t>
      </w:r>
      <w:proofErr w:type="gramEnd"/>
      <w:r w:rsidR="003F26D9" w:rsidRPr="003F26D9">
        <w:rPr>
          <w:rFonts w:ascii="Times New Roman" w:hAnsi="Times New Roman" w:cs="Times New Roman"/>
        </w:rPr>
        <w:t xml:space="preserve"> «Introduction: Place, Space and</w:t>
      </w:r>
      <w:r w:rsidR="003F26D9">
        <w:rPr>
          <w:rFonts w:ascii="Times New Roman" w:hAnsi="Times New Roman" w:cs="Times New Roman"/>
        </w:rPr>
        <w:t xml:space="preserve"> </w:t>
      </w:r>
      <w:r w:rsidR="003F26D9" w:rsidRPr="003F26D9">
        <w:rPr>
          <w:rFonts w:ascii="Times New Roman" w:hAnsi="Times New Roman" w:cs="Times New Roman"/>
        </w:rPr>
        <w:t>organization- Economic Geography and the Multin</w:t>
      </w:r>
      <w:r w:rsidR="003F26D9">
        <w:rPr>
          <w:rFonts w:ascii="Times New Roman" w:hAnsi="Times New Roman" w:cs="Times New Roman"/>
        </w:rPr>
        <w:t xml:space="preserve">ational Enterprise”, Journal of </w:t>
      </w:r>
      <w:r w:rsidR="003F26D9" w:rsidRPr="003F26D9">
        <w:rPr>
          <w:rFonts w:ascii="Times New Roman" w:hAnsi="Times New Roman" w:cs="Times New Roman"/>
        </w:rPr>
        <w:t>Economic Geography, 10, 4, pp.485-493.</w:t>
      </w:r>
    </w:p>
    <w:p w14:paraId="42A647CD" w14:textId="77777777" w:rsidR="003F26D9" w:rsidRDefault="003F26D9" w:rsidP="003F26D9">
      <w:pPr>
        <w:widowControl w:val="0"/>
        <w:autoSpaceDE w:val="0"/>
        <w:autoSpaceDN w:val="0"/>
        <w:adjustRightInd w:val="0"/>
        <w:jc w:val="both"/>
        <w:rPr>
          <w:rFonts w:ascii="Times New Roman" w:hAnsi="Times New Roman" w:cs="Times New Roman"/>
        </w:rPr>
      </w:pPr>
    </w:p>
    <w:p w14:paraId="4442EBFE" w14:textId="786FACC1"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Border Institute (2005). “Research based on Fi</w:t>
      </w:r>
      <w:r>
        <w:rPr>
          <w:rFonts w:ascii="Times New Roman" w:hAnsi="Times New Roman" w:cs="Times New Roman"/>
        </w:rPr>
        <w:t>nancial Mail Top Companies 2005</w:t>
      </w:r>
      <w:r w:rsidRPr="003F26D9">
        <w:rPr>
          <w:rFonts w:ascii="Times New Roman" w:hAnsi="Times New Roman" w:cs="Times New Roman"/>
        </w:rPr>
        <w:t xml:space="preserve">-SA’s top listed companies review”. </w:t>
      </w:r>
      <w:proofErr w:type="gramStart"/>
      <w:r w:rsidRPr="003F26D9">
        <w:rPr>
          <w:rFonts w:ascii="Times New Roman" w:hAnsi="Times New Roman" w:cs="Times New Roman"/>
        </w:rPr>
        <w:t>June,</w:t>
      </w:r>
      <w:proofErr w:type="gramEnd"/>
      <w:r w:rsidRPr="003F26D9">
        <w:rPr>
          <w:rFonts w:ascii="Times New Roman" w:hAnsi="Times New Roman" w:cs="Times New Roman"/>
        </w:rPr>
        <w:t xml:space="preserve"> 24. Johannesburg: Institute of the province.</w:t>
      </w:r>
    </w:p>
    <w:p w14:paraId="7C956A40" w14:textId="77777777" w:rsidR="004208FA"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    </w:t>
      </w:r>
    </w:p>
    <w:p w14:paraId="6235B99C" w14:textId="4D508070"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Buckley, P.J., </w:t>
      </w:r>
      <w:proofErr w:type="spellStart"/>
      <w:r w:rsidRPr="003F26D9">
        <w:rPr>
          <w:rFonts w:ascii="Times New Roman" w:hAnsi="Times New Roman" w:cs="Times New Roman"/>
        </w:rPr>
        <w:t>Casson</w:t>
      </w:r>
      <w:proofErr w:type="spellEnd"/>
      <w:r w:rsidRPr="003F26D9">
        <w:rPr>
          <w:rFonts w:ascii="Times New Roman" w:hAnsi="Times New Roman" w:cs="Times New Roman"/>
        </w:rPr>
        <w:t>, M.C. (1976).”</w:t>
      </w:r>
      <w:proofErr w:type="gramStart"/>
      <w:r w:rsidRPr="003F26D9">
        <w:rPr>
          <w:rFonts w:ascii="Times New Roman" w:hAnsi="Times New Roman" w:cs="Times New Roman"/>
        </w:rPr>
        <w:t>The Future of the Multinational Enterprise”.</w:t>
      </w:r>
      <w:proofErr w:type="gramEnd"/>
      <w:r w:rsidR="004208FA">
        <w:rPr>
          <w:rFonts w:ascii="Times New Roman" w:hAnsi="Times New Roman" w:cs="Times New Roman"/>
        </w:rPr>
        <w:t xml:space="preserve"> </w:t>
      </w:r>
      <w:r w:rsidRPr="003F26D9">
        <w:rPr>
          <w:rFonts w:ascii="Times New Roman" w:hAnsi="Times New Roman" w:cs="Times New Roman"/>
        </w:rPr>
        <w:t>New York: Holmes and Meier Publishers.</w:t>
      </w:r>
    </w:p>
    <w:p w14:paraId="3273D7C0" w14:textId="77777777" w:rsidR="004208FA" w:rsidRDefault="004208FA" w:rsidP="003F26D9">
      <w:pPr>
        <w:widowControl w:val="0"/>
        <w:autoSpaceDE w:val="0"/>
        <w:autoSpaceDN w:val="0"/>
        <w:adjustRightInd w:val="0"/>
        <w:jc w:val="both"/>
        <w:rPr>
          <w:rFonts w:ascii="Times New Roman" w:hAnsi="Times New Roman" w:cs="Times New Roman"/>
        </w:rPr>
      </w:pPr>
    </w:p>
    <w:p w14:paraId="3EAB28FF" w14:textId="124394E3"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Bulatov</w:t>
      </w:r>
      <w:proofErr w:type="spellEnd"/>
      <w:r w:rsidRPr="003F26D9">
        <w:rPr>
          <w:rFonts w:ascii="Times New Roman" w:hAnsi="Times New Roman" w:cs="Times New Roman"/>
        </w:rPr>
        <w:t xml:space="preserve">, A., </w:t>
      </w:r>
      <w:proofErr w:type="spellStart"/>
      <w:r w:rsidRPr="003F26D9">
        <w:rPr>
          <w:rFonts w:ascii="Times New Roman" w:hAnsi="Times New Roman" w:cs="Times New Roman"/>
        </w:rPr>
        <w:t>Kuznetsov</w:t>
      </w:r>
      <w:proofErr w:type="spellEnd"/>
      <w:r w:rsidRPr="003F26D9">
        <w:rPr>
          <w:rFonts w:ascii="Times New Roman" w:hAnsi="Times New Roman" w:cs="Times New Roman"/>
        </w:rPr>
        <w:t xml:space="preserve">, A., </w:t>
      </w:r>
      <w:proofErr w:type="spellStart"/>
      <w:r w:rsidRPr="003F26D9">
        <w:rPr>
          <w:rFonts w:ascii="Times New Roman" w:hAnsi="Times New Roman" w:cs="Times New Roman"/>
        </w:rPr>
        <w:t>Kvashnin</w:t>
      </w:r>
      <w:proofErr w:type="spellEnd"/>
      <w:r w:rsidRPr="003F26D9">
        <w:rPr>
          <w:rFonts w:ascii="Times New Roman" w:hAnsi="Times New Roman" w:cs="Times New Roman"/>
        </w:rPr>
        <w:t>, Yu</w:t>
      </w:r>
      <w:proofErr w:type="gramStart"/>
      <w:r w:rsidRPr="003F26D9">
        <w:rPr>
          <w:rFonts w:ascii="Times New Roman" w:hAnsi="Times New Roman" w:cs="Times New Roman"/>
        </w:rPr>
        <w:t>.,</w:t>
      </w:r>
      <w:proofErr w:type="gramEnd"/>
      <w:r w:rsidRPr="003F26D9">
        <w:rPr>
          <w:rFonts w:ascii="Times New Roman" w:hAnsi="Times New Roman" w:cs="Times New Roman"/>
        </w:rPr>
        <w:t xml:space="preserve"> </w:t>
      </w:r>
      <w:proofErr w:type="spellStart"/>
      <w:r w:rsidRPr="003F26D9">
        <w:rPr>
          <w:rFonts w:ascii="Times New Roman" w:hAnsi="Times New Roman" w:cs="Times New Roman"/>
        </w:rPr>
        <w:t>Maltseva</w:t>
      </w:r>
      <w:proofErr w:type="spellEnd"/>
      <w:r w:rsidRPr="003F26D9">
        <w:rPr>
          <w:rFonts w:ascii="Times New Roman" w:hAnsi="Times New Roman" w:cs="Times New Roman"/>
        </w:rPr>
        <w:t xml:space="preserve">, A. and Seniuk, N. (2016). “Russian MNCs: Empirical and theoretical aspects”. In R. van </w:t>
      </w:r>
      <w:proofErr w:type="spellStart"/>
      <w:r w:rsidRPr="003F26D9">
        <w:rPr>
          <w:rFonts w:ascii="Times New Roman" w:hAnsi="Times New Roman" w:cs="Times New Roman"/>
        </w:rPr>
        <w:t>Tulder</w:t>
      </w:r>
      <w:proofErr w:type="spellEnd"/>
      <w:r w:rsidRPr="003F26D9">
        <w:rPr>
          <w:rFonts w:ascii="Times New Roman" w:hAnsi="Times New Roman" w:cs="Times New Roman"/>
        </w:rPr>
        <w:t xml:space="preserve">, A. </w:t>
      </w:r>
      <w:proofErr w:type="spellStart"/>
      <w:r w:rsidRPr="003F26D9">
        <w:rPr>
          <w:rFonts w:ascii="Times New Roman" w:hAnsi="Times New Roman" w:cs="Times New Roman"/>
        </w:rPr>
        <w:t>Verbeke</w:t>
      </w:r>
      <w:proofErr w:type="spellEnd"/>
      <w:r w:rsidRPr="003F26D9">
        <w:rPr>
          <w:rFonts w:ascii="Times New Roman" w:hAnsi="Times New Roman" w:cs="Times New Roman"/>
        </w:rPr>
        <w:t xml:space="preserve">, </w:t>
      </w:r>
      <w:proofErr w:type="spellStart"/>
      <w:r w:rsidRPr="003F26D9">
        <w:rPr>
          <w:rFonts w:ascii="Times New Roman" w:hAnsi="Times New Roman" w:cs="Times New Roman"/>
        </w:rPr>
        <w:t>J.Carneiro</w:t>
      </w:r>
      <w:proofErr w:type="spellEnd"/>
      <w:r w:rsidRPr="003F26D9">
        <w:rPr>
          <w:rFonts w:ascii="Times New Roman" w:hAnsi="Times New Roman" w:cs="Times New Roman"/>
        </w:rPr>
        <w:t xml:space="preserve"> and M.A. Gonzalez-Perez (Eds.) </w:t>
      </w:r>
      <w:proofErr w:type="gramStart"/>
      <w:r w:rsidRPr="003F26D9">
        <w:rPr>
          <w:rFonts w:ascii="Times New Roman" w:hAnsi="Times New Roman" w:cs="Times New Roman"/>
        </w:rPr>
        <w:t>The Challenge of BRICS Multinationals (Progress in International Business Research, 11).</w:t>
      </w:r>
      <w:proofErr w:type="gramEnd"/>
      <w:r w:rsidRPr="003F26D9">
        <w:rPr>
          <w:rFonts w:ascii="Times New Roman" w:hAnsi="Times New Roman" w:cs="Times New Roman"/>
        </w:rPr>
        <w:t xml:space="preserve"> Emerald Group Publishing Limited, pp.395-421.</w:t>
      </w:r>
    </w:p>
    <w:p w14:paraId="504EBF38"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79A015DE" w14:textId="11E18DC9" w:rsidR="003F26D9" w:rsidRP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Bulatov</w:t>
      </w:r>
      <w:proofErr w:type="spellEnd"/>
      <w:r w:rsidRPr="003F26D9">
        <w:rPr>
          <w:rFonts w:ascii="Times New Roman" w:hAnsi="Times New Roman" w:cs="Times New Roman"/>
        </w:rPr>
        <w:t xml:space="preserve">, A. (2017). </w:t>
      </w:r>
      <w:proofErr w:type="gramStart"/>
      <w:r w:rsidRPr="003F26D9">
        <w:rPr>
          <w:rFonts w:ascii="Times New Roman" w:hAnsi="Times New Roman" w:cs="Times New Roman"/>
        </w:rPr>
        <w:t>“Offshore orientation of Russian Federation FDI”.</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Transnational Corporations, 24, 2, pp.71-89.</w:t>
      </w:r>
      <w:proofErr w:type="gramEnd"/>
    </w:p>
    <w:p w14:paraId="15092127" w14:textId="77777777" w:rsidR="004208FA"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w:t>
      </w:r>
    </w:p>
    <w:p w14:paraId="3BE3831A" w14:textId="45F0658A" w:rsidR="003F26D9" w:rsidRP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Cavusgil</w:t>
      </w:r>
      <w:proofErr w:type="spellEnd"/>
      <w:r w:rsidRPr="003F26D9">
        <w:rPr>
          <w:rFonts w:ascii="Times New Roman" w:hAnsi="Times New Roman" w:cs="Times New Roman"/>
        </w:rPr>
        <w:t>, S.T., and Knight, G. (2015).”The born global firms: An entrepreneurial perspective on early and rapid Internationalization”, Journal of International Business Studies, 46, 1, pp.3-16.</w:t>
      </w:r>
    </w:p>
    <w:p w14:paraId="3274444A" w14:textId="77777777" w:rsidR="004208FA"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w:t>
      </w:r>
    </w:p>
    <w:p w14:paraId="222948A6" w14:textId="316C9D9B" w:rsidR="003F26D9" w:rsidRP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Coase</w:t>
      </w:r>
      <w:proofErr w:type="spellEnd"/>
      <w:r w:rsidRPr="003F26D9">
        <w:rPr>
          <w:rFonts w:ascii="Times New Roman" w:hAnsi="Times New Roman" w:cs="Times New Roman"/>
        </w:rPr>
        <w:t xml:space="preserve">, R.H. (1937). </w:t>
      </w:r>
      <w:proofErr w:type="gramStart"/>
      <w:r w:rsidRPr="003F26D9">
        <w:rPr>
          <w:rFonts w:ascii="Times New Roman" w:hAnsi="Times New Roman" w:cs="Times New Roman"/>
        </w:rPr>
        <w:t xml:space="preserve">“The nature of the firm”, </w:t>
      </w:r>
      <w:proofErr w:type="spellStart"/>
      <w:r w:rsidRPr="003F26D9">
        <w:rPr>
          <w:rFonts w:ascii="Times New Roman" w:hAnsi="Times New Roman" w:cs="Times New Roman"/>
        </w:rPr>
        <w:t>Economica</w:t>
      </w:r>
      <w:proofErr w:type="spellEnd"/>
      <w:r w:rsidRPr="003F26D9">
        <w:rPr>
          <w:rFonts w:ascii="Times New Roman" w:hAnsi="Times New Roman" w:cs="Times New Roman"/>
        </w:rPr>
        <w:t>, 4, 16, pp.386-405.</w:t>
      </w:r>
      <w:proofErr w:type="gramEnd"/>
    </w:p>
    <w:p w14:paraId="78B65C08" w14:textId="77777777" w:rsidR="004208FA" w:rsidRDefault="004208FA" w:rsidP="003F26D9">
      <w:pPr>
        <w:widowControl w:val="0"/>
        <w:autoSpaceDE w:val="0"/>
        <w:autoSpaceDN w:val="0"/>
        <w:adjustRightInd w:val="0"/>
        <w:jc w:val="both"/>
        <w:rPr>
          <w:rFonts w:ascii="Times New Roman" w:hAnsi="Times New Roman" w:cs="Times New Roman"/>
        </w:rPr>
      </w:pPr>
    </w:p>
    <w:p w14:paraId="7E4EEE1E" w14:textId="0436643F"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CCPIT (2011).</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An overview of the current conditions and intensity</w:t>
      </w:r>
      <w:r w:rsidR="004208FA">
        <w:rPr>
          <w:rFonts w:ascii="Times New Roman" w:hAnsi="Times New Roman" w:cs="Times New Roman"/>
        </w:rPr>
        <w:t xml:space="preserve"> </w:t>
      </w:r>
      <w:r w:rsidRPr="003F26D9">
        <w:rPr>
          <w:rFonts w:ascii="Times New Roman" w:hAnsi="Times New Roman" w:cs="Times New Roman"/>
        </w:rPr>
        <w:t>of outbound investment by Chinese enterprises.</w:t>
      </w:r>
      <w:proofErr w:type="gramEnd"/>
      <w:r w:rsidRPr="003F26D9">
        <w:rPr>
          <w:rFonts w:ascii="Times New Roman" w:hAnsi="Times New Roman" w:cs="Times New Roman"/>
        </w:rPr>
        <w:t xml:space="preserve"> 2008-2010. Beijing: CCPIT, April.</w:t>
      </w:r>
    </w:p>
    <w:p w14:paraId="45B37AD1" w14:textId="77777777" w:rsidR="006550EC" w:rsidRPr="003F26D9" w:rsidRDefault="006550EC" w:rsidP="003F26D9">
      <w:pPr>
        <w:widowControl w:val="0"/>
        <w:autoSpaceDE w:val="0"/>
        <w:autoSpaceDN w:val="0"/>
        <w:adjustRightInd w:val="0"/>
        <w:jc w:val="both"/>
        <w:rPr>
          <w:rFonts w:ascii="Times New Roman" w:hAnsi="Times New Roman" w:cs="Times New Roman"/>
        </w:rPr>
      </w:pPr>
    </w:p>
    <w:p w14:paraId="17270923" w14:textId="49F095BC" w:rsidR="003F26D9" w:rsidRDefault="006550EC"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w:t>
      </w:r>
      <w:proofErr w:type="spellStart"/>
      <w:proofErr w:type="gramStart"/>
      <w:r w:rsidR="003F26D9" w:rsidRPr="003F26D9">
        <w:rPr>
          <w:rFonts w:ascii="Times New Roman" w:hAnsi="Times New Roman" w:cs="Times New Roman"/>
        </w:rPr>
        <w:t>Cuervo-Cazurra</w:t>
      </w:r>
      <w:proofErr w:type="spellEnd"/>
      <w:r w:rsidR="003F26D9" w:rsidRPr="003F26D9">
        <w:rPr>
          <w:rFonts w:ascii="Times New Roman" w:hAnsi="Times New Roman" w:cs="Times New Roman"/>
        </w:rPr>
        <w:t xml:space="preserve">, A., </w:t>
      </w:r>
      <w:proofErr w:type="spellStart"/>
      <w:r w:rsidR="003F26D9" w:rsidRPr="003F26D9">
        <w:rPr>
          <w:rFonts w:ascii="Times New Roman" w:hAnsi="Times New Roman" w:cs="Times New Roman"/>
        </w:rPr>
        <w:t>Inkpen</w:t>
      </w:r>
      <w:proofErr w:type="spellEnd"/>
      <w:r w:rsidR="003F26D9" w:rsidRPr="003F26D9">
        <w:rPr>
          <w:rFonts w:ascii="Times New Roman" w:hAnsi="Times New Roman" w:cs="Times New Roman"/>
        </w:rPr>
        <w:t xml:space="preserve">, A., </w:t>
      </w:r>
      <w:proofErr w:type="spellStart"/>
      <w:r w:rsidR="003F26D9" w:rsidRPr="003F26D9">
        <w:rPr>
          <w:rFonts w:ascii="Times New Roman" w:hAnsi="Times New Roman" w:cs="Times New Roman"/>
        </w:rPr>
        <w:t>Musacchio</w:t>
      </w:r>
      <w:proofErr w:type="spellEnd"/>
      <w:r w:rsidR="004208FA">
        <w:rPr>
          <w:rFonts w:ascii="Times New Roman" w:hAnsi="Times New Roman" w:cs="Times New Roman"/>
        </w:rPr>
        <w:t xml:space="preserve">, A. and </w:t>
      </w:r>
      <w:proofErr w:type="spellStart"/>
      <w:r w:rsidR="004208FA">
        <w:rPr>
          <w:rFonts w:ascii="Times New Roman" w:hAnsi="Times New Roman" w:cs="Times New Roman"/>
        </w:rPr>
        <w:t>Ramaswamy</w:t>
      </w:r>
      <w:proofErr w:type="spellEnd"/>
      <w:r w:rsidR="004208FA">
        <w:rPr>
          <w:rFonts w:ascii="Times New Roman" w:hAnsi="Times New Roman" w:cs="Times New Roman"/>
        </w:rPr>
        <w:t>, K. (2014).</w:t>
      </w:r>
      <w:proofErr w:type="gramEnd"/>
      <w:r w:rsidR="004208FA">
        <w:rPr>
          <w:rFonts w:ascii="Times New Roman" w:hAnsi="Times New Roman" w:cs="Times New Roman"/>
        </w:rPr>
        <w:t> </w:t>
      </w:r>
      <w:r w:rsidR="003F26D9" w:rsidRPr="003F26D9">
        <w:rPr>
          <w:rFonts w:ascii="Times New Roman" w:hAnsi="Times New Roman" w:cs="Times New Roman"/>
        </w:rPr>
        <w:t xml:space="preserve">“Governments </w:t>
      </w:r>
      <w:proofErr w:type="gramStart"/>
      <w:r w:rsidR="003F26D9" w:rsidRPr="003F26D9">
        <w:rPr>
          <w:rFonts w:ascii="Times New Roman" w:hAnsi="Times New Roman" w:cs="Times New Roman"/>
        </w:rPr>
        <w:t>as  owners</w:t>
      </w:r>
      <w:proofErr w:type="gramEnd"/>
      <w:r w:rsidR="003F26D9" w:rsidRPr="003F26D9">
        <w:rPr>
          <w:rFonts w:ascii="Times New Roman" w:hAnsi="Times New Roman" w:cs="Times New Roman"/>
        </w:rPr>
        <w:t>: State-owned multinational companies”, Journal of International Business Studies, 45, 8, pp.919-942.</w:t>
      </w:r>
    </w:p>
    <w:p w14:paraId="07E7786F"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1CC9472B" w14:textId="318EC384"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Dunning, J. (1979)."Explanation of changing patterns of international production: in defense of eclectic theory”, Oxford journal of Economics and statistics, 45, pp. 269-295.</w:t>
      </w:r>
    </w:p>
    <w:p w14:paraId="7B5316D0" w14:textId="77777777" w:rsidR="004208FA" w:rsidRDefault="004208FA" w:rsidP="003F26D9">
      <w:pPr>
        <w:widowControl w:val="0"/>
        <w:autoSpaceDE w:val="0"/>
        <w:autoSpaceDN w:val="0"/>
        <w:adjustRightInd w:val="0"/>
        <w:jc w:val="both"/>
        <w:rPr>
          <w:rFonts w:ascii="Times New Roman" w:hAnsi="Times New Roman" w:cs="Times New Roman"/>
        </w:rPr>
      </w:pPr>
    </w:p>
    <w:p w14:paraId="2B61B799" w14:textId="2C5C2C8D" w:rsidR="003F26D9" w:rsidRDefault="003F26D9" w:rsidP="004208FA">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Dunning, J. (1981).”Explaining the country's direct international</w:t>
      </w:r>
      <w:r w:rsidR="004208FA">
        <w:rPr>
          <w:rFonts w:ascii="Times New Roman" w:hAnsi="Times New Roman" w:cs="Times New Roman"/>
        </w:rPr>
        <w:t xml:space="preserve"> </w:t>
      </w:r>
      <w:r w:rsidRPr="003F26D9">
        <w:rPr>
          <w:rFonts w:ascii="Times New Roman" w:hAnsi="Times New Roman" w:cs="Times New Roman"/>
        </w:rPr>
        <w:t>investment position: towards a dynamic or approach”,</w:t>
      </w:r>
      <w:r w:rsidR="004208FA">
        <w:rPr>
          <w:rFonts w:ascii="Times New Roman" w:hAnsi="Times New Roman" w:cs="Times New Roman"/>
        </w:rPr>
        <w:t xml:space="preserve"> </w:t>
      </w:r>
      <w:proofErr w:type="spellStart"/>
      <w:r w:rsidRPr="003F26D9">
        <w:rPr>
          <w:rFonts w:ascii="Times New Roman" w:hAnsi="Times New Roman" w:cs="Times New Roman"/>
        </w:rPr>
        <w:t>Weltwirschaftliches</w:t>
      </w:r>
      <w:proofErr w:type="spellEnd"/>
      <w:r w:rsidRPr="003F26D9">
        <w:rPr>
          <w:rFonts w:ascii="Times New Roman" w:hAnsi="Times New Roman" w:cs="Times New Roman"/>
        </w:rPr>
        <w:t xml:space="preserve"> archive, 117, 1, pp. 30-64.</w:t>
      </w:r>
    </w:p>
    <w:p w14:paraId="6725D8CA" w14:textId="77777777" w:rsidR="004208FA" w:rsidRPr="003F26D9" w:rsidRDefault="004208FA" w:rsidP="004208FA">
      <w:pPr>
        <w:widowControl w:val="0"/>
        <w:autoSpaceDE w:val="0"/>
        <w:autoSpaceDN w:val="0"/>
        <w:adjustRightInd w:val="0"/>
        <w:jc w:val="both"/>
        <w:rPr>
          <w:rFonts w:ascii="Times New Roman" w:hAnsi="Times New Roman" w:cs="Times New Roman"/>
        </w:rPr>
      </w:pPr>
    </w:p>
    <w:p w14:paraId="012415CF" w14:textId="30B0FCFF"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Dunning, J. (1986).”</w:t>
      </w:r>
      <w:proofErr w:type="gramStart"/>
      <w:r w:rsidRPr="003F26D9">
        <w:rPr>
          <w:rFonts w:ascii="Times New Roman" w:hAnsi="Times New Roman" w:cs="Times New Roman"/>
        </w:rPr>
        <w:t>The investment development cycle to go back”,</w:t>
      </w:r>
      <w:r w:rsidR="004208FA">
        <w:rPr>
          <w:rFonts w:ascii="Times New Roman" w:hAnsi="Times New Roman" w:cs="Times New Roman"/>
        </w:rPr>
        <w:t xml:space="preserve"> </w:t>
      </w:r>
      <w:proofErr w:type="spellStart"/>
      <w:r w:rsidRPr="003F26D9">
        <w:rPr>
          <w:rFonts w:ascii="Times New Roman" w:hAnsi="Times New Roman" w:cs="Times New Roman"/>
        </w:rPr>
        <w:t>Weltwirschaftliches</w:t>
      </w:r>
      <w:proofErr w:type="spellEnd"/>
      <w:r w:rsidRPr="003F26D9">
        <w:rPr>
          <w:rFonts w:ascii="Times New Roman" w:hAnsi="Times New Roman" w:cs="Times New Roman"/>
        </w:rPr>
        <w:t xml:space="preserve"> archive, 122, 4, p. 667-675.</w:t>
      </w:r>
      <w:proofErr w:type="gramEnd"/>
    </w:p>
    <w:p w14:paraId="10E691B0"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60656669" w14:textId="786FD89D"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Dunning, J. (1988). Explaining International Production. London: </w:t>
      </w:r>
      <w:proofErr w:type="spellStart"/>
      <w:r w:rsidRPr="003F26D9">
        <w:rPr>
          <w:rFonts w:ascii="Times New Roman" w:hAnsi="Times New Roman" w:cs="Times New Roman"/>
        </w:rPr>
        <w:t>Unwin</w:t>
      </w:r>
      <w:proofErr w:type="spellEnd"/>
      <w:r w:rsidRPr="003F26D9">
        <w:rPr>
          <w:rFonts w:ascii="Times New Roman" w:hAnsi="Times New Roman" w:cs="Times New Roman"/>
        </w:rPr>
        <w:t xml:space="preserve"> Hyman.</w:t>
      </w:r>
    </w:p>
    <w:p w14:paraId="2A8E7CDC" w14:textId="77777777" w:rsidR="004208FA" w:rsidRDefault="004208FA" w:rsidP="003F26D9">
      <w:pPr>
        <w:widowControl w:val="0"/>
        <w:autoSpaceDE w:val="0"/>
        <w:autoSpaceDN w:val="0"/>
        <w:adjustRightInd w:val="0"/>
        <w:jc w:val="both"/>
        <w:rPr>
          <w:rFonts w:ascii="Times New Roman" w:hAnsi="Times New Roman" w:cs="Times New Roman"/>
        </w:rPr>
      </w:pPr>
    </w:p>
    <w:p w14:paraId="5C720B95" w14:textId="090BB078" w:rsidR="003F26D9" w:rsidRDefault="006550EC"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t>Dunning, J. "</w:t>
      </w:r>
      <w:r w:rsidR="004208FA">
        <w:rPr>
          <w:rFonts w:ascii="Times New Roman" w:hAnsi="Times New Roman" w:cs="Times New Roman"/>
        </w:rPr>
        <w:t>L</w:t>
      </w:r>
      <w:r w:rsidR="003F26D9" w:rsidRPr="003F26D9">
        <w:rPr>
          <w:rFonts w:ascii="Times New Roman" w:hAnsi="Times New Roman" w:cs="Times New Roman"/>
        </w:rPr>
        <w:t>ocation and multinational enterprise: a neglected</w:t>
      </w:r>
      <w:r w:rsidR="004208FA">
        <w:rPr>
          <w:rFonts w:ascii="Times New Roman" w:hAnsi="Times New Roman" w:cs="Times New Roman"/>
        </w:rPr>
        <w:t xml:space="preserve"> </w:t>
      </w:r>
      <w:r w:rsidR="003F26D9" w:rsidRPr="003F26D9">
        <w:rPr>
          <w:rFonts w:ascii="Times New Roman" w:hAnsi="Times New Roman" w:cs="Times New Roman"/>
        </w:rPr>
        <w:t>factor?</w:t>
      </w:r>
      <w:proofErr w:type="gramStart"/>
      <w:r w:rsidR="003F26D9" w:rsidRPr="003F26D9">
        <w:rPr>
          <w:rFonts w:ascii="Times New Roman" w:hAnsi="Times New Roman" w:cs="Times New Roman"/>
        </w:rPr>
        <w:t>",</w:t>
      </w:r>
      <w:proofErr w:type="gramEnd"/>
      <w:r w:rsidR="003F26D9" w:rsidRPr="003F26D9">
        <w:rPr>
          <w:rFonts w:ascii="Times New Roman" w:hAnsi="Times New Roman" w:cs="Times New Roman"/>
        </w:rPr>
        <w:t xml:space="preserve"> Journal of International Business Studies, 29, 1, PP.</w:t>
      </w:r>
    </w:p>
    <w:p w14:paraId="0560DDD7"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135EABDB" w14:textId="0F17739F" w:rsidR="003F26D9" w:rsidRDefault="004208FA"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Dunning, John. </w:t>
      </w:r>
      <w:proofErr w:type="gramStart"/>
      <w:r>
        <w:rPr>
          <w:rFonts w:ascii="Times New Roman" w:hAnsi="Times New Roman" w:cs="Times New Roman"/>
        </w:rPr>
        <w:t>and</w:t>
      </w:r>
      <w:proofErr w:type="gramEnd"/>
      <w:r>
        <w:rPr>
          <w:rFonts w:ascii="Times New Roman" w:hAnsi="Times New Roman" w:cs="Times New Roman"/>
        </w:rPr>
        <w:t xml:space="preserve"> J. </w:t>
      </w:r>
      <w:proofErr w:type="spellStart"/>
      <w:r>
        <w:rPr>
          <w:rFonts w:ascii="Times New Roman" w:hAnsi="Times New Roman" w:cs="Times New Roman"/>
        </w:rPr>
        <w:t>N</w:t>
      </w:r>
      <w:r w:rsidR="003F26D9" w:rsidRPr="003F26D9">
        <w:rPr>
          <w:rFonts w:ascii="Times New Roman" w:hAnsi="Times New Roman" w:cs="Times New Roman"/>
        </w:rPr>
        <w:t>arula</w:t>
      </w:r>
      <w:proofErr w:type="spellEnd"/>
      <w:r w:rsidR="003F26D9" w:rsidRPr="003F26D9">
        <w:rPr>
          <w:rFonts w:ascii="Times New Roman" w:hAnsi="Times New Roman" w:cs="Times New Roman"/>
        </w:rPr>
        <w:t>.”The way of investment development</w:t>
      </w:r>
      <w:r>
        <w:rPr>
          <w:rFonts w:ascii="Times New Roman" w:hAnsi="Times New Roman" w:cs="Times New Roman"/>
        </w:rPr>
        <w:t xml:space="preserve"> </w:t>
      </w:r>
      <w:r w:rsidR="003F26D9" w:rsidRPr="003F26D9">
        <w:rPr>
          <w:rFonts w:ascii="Times New Roman" w:hAnsi="Times New Roman" w:cs="Times New Roman"/>
        </w:rPr>
        <w:t xml:space="preserve">again: some emerging issues”, in John H. Dunning </w:t>
      </w:r>
      <w:proofErr w:type="spellStart"/>
      <w:r w:rsidR="003F26D9" w:rsidRPr="003F26D9">
        <w:rPr>
          <w:rFonts w:ascii="Times New Roman" w:hAnsi="Times New Roman" w:cs="Times New Roman"/>
        </w:rPr>
        <w:t>Narula</w:t>
      </w:r>
      <w:proofErr w:type="spellEnd"/>
      <w:r w:rsidR="003F26D9" w:rsidRPr="003F26D9">
        <w:rPr>
          <w:rFonts w:ascii="Times New Roman" w:hAnsi="Times New Roman" w:cs="Times New Roman"/>
        </w:rPr>
        <w:t xml:space="preserve"> and Rajneesh,</w:t>
      </w:r>
      <w:r>
        <w:rPr>
          <w:rFonts w:ascii="Times New Roman" w:hAnsi="Times New Roman" w:cs="Times New Roman"/>
        </w:rPr>
        <w:t xml:space="preserve"> </w:t>
      </w:r>
      <w:r w:rsidR="003F26D9" w:rsidRPr="003F26D9">
        <w:rPr>
          <w:rFonts w:ascii="Times New Roman" w:hAnsi="Times New Roman" w:cs="Times New Roman"/>
        </w:rPr>
        <w:t>EDS</w:t>
      </w:r>
      <w:proofErr w:type="gramStart"/>
      <w:r w:rsidR="003F26D9" w:rsidRPr="003F26D9">
        <w:rPr>
          <w:rFonts w:ascii="Times New Roman" w:hAnsi="Times New Roman" w:cs="Times New Roman"/>
        </w:rPr>
        <w:t>.,</w:t>
      </w:r>
      <w:proofErr w:type="gramEnd"/>
      <w:r w:rsidR="003F26D9" w:rsidRPr="003F26D9">
        <w:rPr>
          <w:rFonts w:ascii="Times New Roman" w:hAnsi="Times New Roman" w:cs="Times New Roman"/>
        </w:rPr>
        <w:t xml:space="preserve"> Foreign direct investment and governments: catalysts for</w:t>
      </w:r>
      <w:r>
        <w:rPr>
          <w:rFonts w:ascii="Times New Roman" w:hAnsi="Times New Roman" w:cs="Times New Roman"/>
        </w:rPr>
        <w:t xml:space="preserve"> </w:t>
      </w:r>
      <w:r w:rsidR="003F26D9" w:rsidRPr="003F26D9">
        <w:rPr>
          <w:rFonts w:ascii="Times New Roman" w:hAnsi="Times New Roman" w:cs="Times New Roman"/>
        </w:rPr>
        <w:t xml:space="preserve">economic restructuring. London and </w:t>
      </w:r>
      <w:proofErr w:type="gramStart"/>
      <w:r w:rsidR="003F26D9" w:rsidRPr="003F26D9">
        <w:rPr>
          <w:rFonts w:ascii="Times New Roman" w:hAnsi="Times New Roman" w:cs="Times New Roman"/>
        </w:rPr>
        <w:t>new</w:t>
      </w:r>
      <w:proofErr w:type="gramEnd"/>
      <w:r w:rsidR="003F26D9" w:rsidRPr="003F26D9">
        <w:rPr>
          <w:rFonts w:ascii="Times New Roman" w:hAnsi="Times New Roman" w:cs="Times New Roman"/>
        </w:rPr>
        <w:t xml:space="preserve"> York, </w:t>
      </w:r>
      <w:proofErr w:type="spellStart"/>
      <w:r w:rsidR="003F26D9" w:rsidRPr="003F26D9">
        <w:rPr>
          <w:rFonts w:ascii="Times New Roman" w:hAnsi="Times New Roman" w:cs="Times New Roman"/>
        </w:rPr>
        <w:t>Routledge</w:t>
      </w:r>
      <w:proofErr w:type="spellEnd"/>
      <w:r w:rsidR="003F26D9" w:rsidRPr="003F26D9">
        <w:rPr>
          <w:rFonts w:ascii="Times New Roman" w:hAnsi="Times New Roman" w:cs="Times New Roman"/>
        </w:rPr>
        <w:t>.</w:t>
      </w:r>
    </w:p>
    <w:p w14:paraId="11BB421A"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3A5CF834" w14:textId="753EA32D"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Durand, C. </w:t>
      </w:r>
      <w:proofErr w:type="gramStart"/>
      <w:r w:rsidRPr="003F26D9">
        <w:rPr>
          <w:rFonts w:ascii="Times New Roman" w:hAnsi="Times New Roman" w:cs="Times New Roman"/>
        </w:rPr>
        <w:t>And W. Milberg (2018).</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Intellectual monopoly in global value chains.</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New school of social research.</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economic</w:t>
      </w:r>
      <w:proofErr w:type="gramEnd"/>
      <w:r w:rsidRPr="003F26D9">
        <w:rPr>
          <w:rFonts w:ascii="Times New Roman" w:hAnsi="Times New Roman" w:cs="Times New Roman"/>
        </w:rPr>
        <w:t xml:space="preserve"> faculty.</w:t>
      </w:r>
      <w:r w:rsidR="004208FA">
        <w:rPr>
          <w:rFonts w:ascii="Times New Roman" w:hAnsi="Times New Roman" w:cs="Times New Roman"/>
        </w:rPr>
        <w:t xml:space="preserve"> </w:t>
      </w:r>
      <w:r w:rsidRPr="003F26D9">
        <w:rPr>
          <w:rFonts w:ascii="Times New Roman" w:hAnsi="Times New Roman" w:cs="Times New Roman"/>
        </w:rPr>
        <w:t>Working Paper 07/2018. New York: New school of social research.</w:t>
      </w:r>
    </w:p>
    <w:p w14:paraId="7F06FDDD"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751AE14C" w14:textId="0CD69807"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FIAS/MIGA/IFC</w:t>
      </w:r>
      <w:r w:rsidR="006550EC">
        <w:rPr>
          <w:rFonts w:ascii="Times New Roman" w:hAnsi="Times New Roman" w:cs="Times New Roman"/>
        </w:rPr>
        <w:t xml:space="preserve"> / CCER (2005).</w:t>
      </w:r>
      <w:proofErr w:type="gramEnd"/>
      <w:r w:rsidR="006550EC">
        <w:rPr>
          <w:rFonts w:ascii="Times New Roman" w:hAnsi="Times New Roman" w:cs="Times New Roman"/>
        </w:rPr>
        <w:t xml:space="preserve"> </w:t>
      </w:r>
      <w:proofErr w:type="gramStart"/>
      <w:r w:rsidR="006550EC">
        <w:rPr>
          <w:rFonts w:ascii="Times New Roman" w:hAnsi="Times New Roman" w:cs="Times New Roman"/>
        </w:rPr>
        <w:t>Overview of OFDI</w:t>
      </w:r>
      <w:r w:rsidRPr="003F26D9">
        <w:rPr>
          <w:rFonts w:ascii="Times New Roman" w:hAnsi="Times New Roman" w:cs="Times New Roman"/>
        </w:rPr>
        <w:t xml:space="preserve"> from China.</w:t>
      </w:r>
      <w:proofErr w:type="gramEnd"/>
      <w:r w:rsidR="004208FA">
        <w:rPr>
          <w:rFonts w:ascii="Times New Roman" w:hAnsi="Times New Roman" w:cs="Times New Roman"/>
        </w:rPr>
        <w:t xml:space="preserve"> </w:t>
      </w:r>
      <w:proofErr w:type="spellStart"/>
      <w:r w:rsidRPr="003F26D9">
        <w:rPr>
          <w:rFonts w:ascii="Times New Roman" w:hAnsi="Times New Roman" w:cs="Times New Roman"/>
        </w:rPr>
        <w:t>Fortescue</w:t>
      </w:r>
      <w:proofErr w:type="spellEnd"/>
      <w:r w:rsidRPr="003F26D9">
        <w:rPr>
          <w:rFonts w:ascii="Times New Roman" w:hAnsi="Times New Roman" w:cs="Times New Roman"/>
        </w:rPr>
        <w:t>, S. and Hanson, P. (2015). “What drivers</w:t>
      </w:r>
      <w:r w:rsidR="004208FA">
        <w:rPr>
          <w:rFonts w:ascii="Times New Roman" w:hAnsi="Times New Roman" w:cs="Times New Roman"/>
        </w:rPr>
        <w:t xml:space="preserve"> Russian outward foreign direct </w:t>
      </w:r>
      <w:r w:rsidRPr="003F26D9">
        <w:rPr>
          <w:rFonts w:ascii="Times New Roman" w:hAnsi="Times New Roman" w:cs="Times New Roman"/>
        </w:rPr>
        <w:t xml:space="preserve">investment? </w:t>
      </w:r>
      <w:proofErr w:type="gramStart"/>
      <w:r w:rsidRPr="003F26D9">
        <w:rPr>
          <w:rFonts w:ascii="Times New Roman" w:hAnsi="Times New Roman" w:cs="Times New Roman"/>
        </w:rPr>
        <w:t>Some observations on the steel industry”.</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Post-Communist Economies,</w:t>
      </w:r>
      <w:r w:rsidR="004208FA">
        <w:rPr>
          <w:rFonts w:ascii="Times New Roman" w:hAnsi="Times New Roman" w:cs="Times New Roman"/>
        </w:rPr>
        <w:t xml:space="preserve"> </w:t>
      </w:r>
      <w:r w:rsidRPr="003F26D9">
        <w:rPr>
          <w:rFonts w:ascii="Times New Roman" w:hAnsi="Times New Roman" w:cs="Times New Roman"/>
        </w:rPr>
        <w:t>27, 3, pp.283-305.</w:t>
      </w:r>
      <w:proofErr w:type="gramEnd"/>
    </w:p>
    <w:p w14:paraId="33C1E468"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144047AB" w14:textId="0C04CAAE"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 xml:space="preserve">Fu, X., G. </w:t>
      </w:r>
      <w:proofErr w:type="spellStart"/>
      <w:r w:rsidRPr="003F26D9">
        <w:rPr>
          <w:rFonts w:ascii="Times New Roman" w:hAnsi="Times New Roman" w:cs="Times New Roman"/>
        </w:rPr>
        <w:t>Shen</w:t>
      </w:r>
      <w:proofErr w:type="spellEnd"/>
      <w:r w:rsidRPr="003F26D9">
        <w:rPr>
          <w:rFonts w:ascii="Times New Roman" w:hAnsi="Times New Roman" w:cs="Times New Roman"/>
        </w:rPr>
        <w:t>, and S. Huang (2018).</w:t>
      </w:r>
      <w:proofErr w:type="gramEnd"/>
      <w:r w:rsidRPr="003F26D9">
        <w:rPr>
          <w:rFonts w:ascii="Times New Roman" w:hAnsi="Times New Roman" w:cs="Times New Roman"/>
        </w:rPr>
        <w:t xml:space="preserve"> Competition, openness and innovation in the emerging economy: the role of technology and property. Oxford University, Department of international development,</w:t>
      </w:r>
      <w:r w:rsidR="004208FA">
        <w:rPr>
          <w:rFonts w:ascii="Times New Roman" w:hAnsi="Times New Roman" w:cs="Times New Roman"/>
        </w:rPr>
        <w:t xml:space="preserve"> </w:t>
      </w:r>
      <w:r w:rsidRPr="003F26D9">
        <w:rPr>
          <w:rFonts w:ascii="Times New Roman" w:hAnsi="Times New Roman" w:cs="Times New Roman"/>
        </w:rPr>
        <w:t>TMCD working paper series No. 077. Oxford, UK: Oxford University.</w:t>
      </w:r>
    </w:p>
    <w:p w14:paraId="2EE02DA2"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56B2ED36" w14:textId="445EE111"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Gao</w:t>
      </w:r>
      <w:proofErr w:type="spellEnd"/>
      <w:r w:rsidRPr="003F26D9">
        <w:rPr>
          <w:rFonts w:ascii="Times New Roman" w:hAnsi="Times New Roman" w:cs="Times New Roman"/>
        </w:rPr>
        <w:t xml:space="preserve">, N., J. </w:t>
      </w:r>
      <w:proofErr w:type="spellStart"/>
      <w:r w:rsidRPr="003F26D9">
        <w:rPr>
          <w:rFonts w:ascii="Times New Roman" w:hAnsi="Times New Roman" w:cs="Times New Roman"/>
        </w:rPr>
        <w:t>Schaaper</w:t>
      </w:r>
      <w:proofErr w:type="spellEnd"/>
      <w:r w:rsidRPr="003F26D9">
        <w:rPr>
          <w:rFonts w:ascii="Times New Roman" w:hAnsi="Times New Roman" w:cs="Times New Roman"/>
        </w:rPr>
        <w:t xml:space="preserve"> (2018). "Chinese foreign direct investment in</w:t>
      </w:r>
      <w:r w:rsidR="004208FA">
        <w:rPr>
          <w:rFonts w:ascii="Times New Roman" w:hAnsi="Times New Roman" w:cs="Times New Roman"/>
        </w:rPr>
        <w:t xml:space="preserve"> </w:t>
      </w:r>
      <w:r w:rsidRPr="003F26D9">
        <w:rPr>
          <w:rFonts w:ascii="Times New Roman" w:hAnsi="Times New Roman" w:cs="Times New Roman"/>
        </w:rPr>
        <w:t>France: motivation and management style”, Management International,</w:t>
      </w:r>
      <w:r w:rsidR="004208FA">
        <w:rPr>
          <w:rFonts w:ascii="Times New Roman" w:hAnsi="Times New Roman" w:cs="Times New Roman"/>
        </w:rPr>
        <w:t xml:space="preserve"> </w:t>
      </w:r>
      <w:r w:rsidRPr="003F26D9">
        <w:rPr>
          <w:rFonts w:ascii="Times New Roman" w:hAnsi="Times New Roman" w:cs="Times New Roman"/>
        </w:rPr>
        <w:t>22, pp. 113-165.</w:t>
      </w:r>
    </w:p>
    <w:p w14:paraId="06ED1648"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0CC3F2DE" w14:textId="0CB57C3D"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Hymer</w:t>
      </w:r>
      <w:proofErr w:type="spellEnd"/>
      <w:r w:rsidRPr="003F26D9">
        <w:rPr>
          <w:rFonts w:ascii="Times New Roman" w:hAnsi="Times New Roman" w:cs="Times New Roman"/>
        </w:rPr>
        <w:t xml:space="preserve">, S.H. (1960). </w:t>
      </w:r>
      <w:proofErr w:type="gramStart"/>
      <w:r w:rsidRPr="003F26D9">
        <w:rPr>
          <w:rFonts w:ascii="Times New Roman" w:hAnsi="Times New Roman" w:cs="Times New Roman"/>
        </w:rPr>
        <w:t>The International operations of national firms, a study of</w:t>
      </w:r>
      <w:r w:rsidR="004208FA">
        <w:rPr>
          <w:rFonts w:ascii="Times New Roman" w:hAnsi="Times New Roman" w:cs="Times New Roman"/>
        </w:rPr>
        <w:t xml:space="preserve"> </w:t>
      </w:r>
      <w:r w:rsidRPr="003F26D9">
        <w:rPr>
          <w:rFonts w:ascii="Times New Roman" w:hAnsi="Times New Roman" w:cs="Times New Roman"/>
        </w:rPr>
        <w:t>direct foreign investment.</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Thesis (Ph.D.).</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Massachusetts Institute of Technology.</w:t>
      </w:r>
      <w:proofErr w:type="gramEnd"/>
    </w:p>
    <w:p w14:paraId="296BE19D"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79636095" w14:textId="1F92F639" w:rsidR="003F26D9" w:rsidRP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HSE (2010).</w:t>
      </w:r>
      <w:proofErr w:type="gramEnd"/>
      <w:r w:rsidRPr="003F26D9">
        <w:rPr>
          <w:rFonts w:ascii="Times New Roman" w:hAnsi="Times New Roman" w:cs="Times New Roman"/>
        </w:rPr>
        <w:t xml:space="preserve"> “Enterprises and Markets in 2005-2009: results of two rounds of surveys of the </w:t>
      </w:r>
      <w:r w:rsidR="004208FA">
        <w:rPr>
          <w:rFonts w:ascii="Times New Roman" w:hAnsi="Times New Roman" w:cs="Times New Roman"/>
        </w:rPr>
        <w:t>Russian manufacturing industry”</w:t>
      </w:r>
      <w:r w:rsidRPr="003F26D9">
        <w:rPr>
          <w:rFonts w:ascii="Times New Roman" w:hAnsi="Times New Roman" w:cs="Times New Roman"/>
        </w:rPr>
        <w:t xml:space="preserve">. </w:t>
      </w:r>
      <w:proofErr w:type="gramStart"/>
      <w:r w:rsidRPr="003F26D9">
        <w:rPr>
          <w:rFonts w:ascii="Times New Roman" w:hAnsi="Times New Roman" w:cs="Times New Roman"/>
        </w:rPr>
        <w:t>H</w:t>
      </w:r>
      <w:r w:rsidR="004208FA">
        <w:rPr>
          <w:rFonts w:ascii="Times New Roman" w:hAnsi="Times New Roman" w:cs="Times New Roman"/>
        </w:rPr>
        <w:t>igh School of Economics.</w:t>
      </w:r>
      <w:proofErr w:type="gramEnd"/>
      <w:r w:rsidR="006550EC">
        <w:rPr>
          <w:rFonts w:ascii="Times New Roman" w:hAnsi="Times New Roman" w:cs="Times New Roman"/>
        </w:rPr>
        <w:t xml:space="preserve"> </w:t>
      </w:r>
      <w:r w:rsidR="004208FA">
        <w:rPr>
          <w:rFonts w:ascii="Times New Roman" w:hAnsi="Times New Roman" w:cs="Times New Roman"/>
        </w:rPr>
        <w:t xml:space="preserve">Towards </w:t>
      </w:r>
      <w:r w:rsidRPr="003F26D9">
        <w:rPr>
          <w:rFonts w:ascii="Times New Roman" w:hAnsi="Times New Roman" w:cs="Times New Roman"/>
        </w:rPr>
        <w:t xml:space="preserve">the XI </w:t>
      </w:r>
      <w:proofErr w:type="gramStart"/>
      <w:r w:rsidRPr="003F26D9">
        <w:rPr>
          <w:rFonts w:ascii="Times New Roman" w:hAnsi="Times New Roman" w:cs="Times New Roman"/>
        </w:rPr>
        <w:t>International  Scientific</w:t>
      </w:r>
      <w:proofErr w:type="gramEnd"/>
      <w:r w:rsidRPr="003F26D9">
        <w:rPr>
          <w:rFonts w:ascii="Times New Roman" w:hAnsi="Times New Roman" w:cs="Times New Roman"/>
        </w:rPr>
        <w:t xml:space="preserve"> Conference on Economic and Social Development. (</w:t>
      </w:r>
      <w:proofErr w:type="gramStart"/>
      <w:r w:rsidRPr="003F26D9">
        <w:rPr>
          <w:rFonts w:ascii="Times New Roman" w:hAnsi="Times New Roman" w:cs="Times New Roman"/>
        </w:rPr>
        <w:t>in</w:t>
      </w:r>
      <w:proofErr w:type="gramEnd"/>
      <w:r w:rsidRPr="003F26D9">
        <w:rPr>
          <w:rFonts w:ascii="Times New Roman" w:hAnsi="Times New Roman" w:cs="Times New Roman"/>
        </w:rPr>
        <w:t xml:space="preserve"> </w:t>
      </w:r>
      <w:proofErr w:type="spellStart"/>
      <w:r w:rsidRPr="003F26D9">
        <w:rPr>
          <w:rFonts w:ascii="Times New Roman" w:hAnsi="Times New Roman" w:cs="Times New Roman"/>
        </w:rPr>
        <w:t>russian</w:t>
      </w:r>
      <w:proofErr w:type="spellEnd"/>
      <w:r w:rsidRPr="003F26D9">
        <w:rPr>
          <w:rFonts w:ascii="Times New Roman" w:hAnsi="Times New Roman" w:cs="Times New Roman"/>
        </w:rPr>
        <w:t>). Moscow, 6-8 April 2010. Moscow: GU HSE Publishing House.</w:t>
      </w:r>
    </w:p>
    <w:p w14:paraId="74AEF331" w14:textId="77777777" w:rsidR="004208FA"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    </w:t>
      </w:r>
    </w:p>
    <w:p w14:paraId="19D79166" w14:textId="65269CEC" w:rsidR="003F26D9" w:rsidRDefault="006550EC" w:rsidP="003F26D9">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Johanson</w:t>
      </w:r>
      <w:proofErr w:type="spellEnd"/>
      <w:r>
        <w:rPr>
          <w:rFonts w:ascii="Times New Roman" w:hAnsi="Times New Roman" w:cs="Times New Roman"/>
        </w:rPr>
        <w:t>, J</w:t>
      </w:r>
      <w:proofErr w:type="gramStart"/>
      <w:r>
        <w:rPr>
          <w:rFonts w:ascii="Times New Roman" w:hAnsi="Times New Roman" w:cs="Times New Roman"/>
        </w:rPr>
        <w:t>.&amp;</w:t>
      </w:r>
      <w:proofErr w:type="spellStart"/>
      <w:proofErr w:type="gramEnd"/>
      <w:r w:rsidR="003F26D9" w:rsidRPr="003F26D9">
        <w:rPr>
          <w:rFonts w:ascii="Times New Roman" w:hAnsi="Times New Roman" w:cs="Times New Roman"/>
        </w:rPr>
        <w:t>Vahlne</w:t>
      </w:r>
      <w:proofErr w:type="spellEnd"/>
      <w:r w:rsidR="003F26D9" w:rsidRPr="003F26D9">
        <w:rPr>
          <w:rFonts w:ascii="Times New Roman" w:hAnsi="Times New Roman" w:cs="Times New Roman"/>
        </w:rPr>
        <w:t>, J. (1977).”The internationalization process of the firm: A</w:t>
      </w:r>
      <w:r w:rsidR="004208FA">
        <w:rPr>
          <w:rFonts w:ascii="Times New Roman" w:hAnsi="Times New Roman" w:cs="Times New Roman"/>
        </w:rPr>
        <w:t xml:space="preserve"> </w:t>
      </w:r>
      <w:r w:rsidR="003F26D9" w:rsidRPr="003F26D9">
        <w:rPr>
          <w:rFonts w:ascii="Times New Roman" w:hAnsi="Times New Roman" w:cs="Times New Roman"/>
        </w:rPr>
        <w:t xml:space="preserve">model of </w:t>
      </w:r>
      <w:r w:rsidR="003F26D9" w:rsidRPr="003F26D9">
        <w:rPr>
          <w:rFonts w:ascii="Times New Roman" w:hAnsi="Times New Roman" w:cs="Times New Roman"/>
        </w:rPr>
        <w:lastRenderedPageBreak/>
        <w:t>knowledge development and increasing foreign market commitments”,</w:t>
      </w:r>
      <w:r w:rsidR="004208FA">
        <w:rPr>
          <w:rFonts w:ascii="Times New Roman" w:hAnsi="Times New Roman" w:cs="Times New Roman"/>
        </w:rPr>
        <w:t xml:space="preserve"> </w:t>
      </w:r>
      <w:r w:rsidR="003F26D9" w:rsidRPr="003F26D9">
        <w:rPr>
          <w:rFonts w:ascii="Times New Roman" w:hAnsi="Times New Roman" w:cs="Times New Roman"/>
        </w:rPr>
        <w:t>Journal of International Business Studies, 8, 1, pp.23-32.</w:t>
      </w:r>
    </w:p>
    <w:p w14:paraId="62EACE19" w14:textId="77777777" w:rsidR="004208FA" w:rsidRDefault="004208FA" w:rsidP="003F26D9">
      <w:pPr>
        <w:widowControl w:val="0"/>
        <w:autoSpaceDE w:val="0"/>
        <w:autoSpaceDN w:val="0"/>
        <w:adjustRightInd w:val="0"/>
        <w:jc w:val="both"/>
        <w:rPr>
          <w:rFonts w:ascii="Times New Roman" w:hAnsi="Times New Roman" w:cs="Times New Roman"/>
        </w:rPr>
      </w:pPr>
    </w:p>
    <w:p w14:paraId="3C8B71DD" w14:textId="77584D06"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Kindleberger</w:t>
      </w:r>
      <w:proofErr w:type="spellEnd"/>
      <w:r w:rsidRPr="003F26D9">
        <w:rPr>
          <w:rFonts w:ascii="Times New Roman" w:hAnsi="Times New Roman" w:cs="Times New Roman"/>
        </w:rPr>
        <w:t xml:space="preserve">, C.P. (1969). </w:t>
      </w:r>
      <w:proofErr w:type="gramStart"/>
      <w:r w:rsidRPr="003F26D9">
        <w:rPr>
          <w:rFonts w:ascii="Times New Roman" w:hAnsi="Times New Roman" w:cs="Times New Roman"/>
        </w:rPr>
        <w:t>The Theory of Direct In</w:t>
      </w:r>
      <w:r w:rsidR="006550EC">
        <w:rPr>
          <w:rFonts w:ascii="Times New Roman" w:hAnsi="Times New Roman" w:cs="Times New Roman"/>
        </w:rPr>
        <w:t>v</w:t>
      </w:r>
      <w:r w:rsidRPr="003F26D9">
        <w:rPr>
          <w:rFonts w:ascii="Times New Roman" w:hAnsi="Times New Roman" w:cs="Times New Roman"/>
        </w:rPr>
        <w:t>estment.</w:t>
      </w:r>
      <w:proofErr w:type="gramEnd"/>
      <w:r w:rsidRPr="003F26D9">
        <w:rPr>
          <w:rFonts w:ascii="Times New Roman" w:hAnsi="Times New Roman" w:cs="Times New Roman"/>
        </w:rPr>
        <w:t xml:space="preserve"> In: </w:t>
      </w:r>
      <w:proofErr w:type="spellStart"/>
      <w:r w:rsidRPr="003F26D9">
        <w:rPr>
          <w:rFonts w:ascii="Times New Roman" w:hAnsi="Times New Roman" w:cs="Times New Roman"/>
        </w:rPr>
        <w:t>Kindleberger</w:t>
      </w:r>
      <w:proofErr w:type="spellEnd"/>
      <w:r w:rsidRPr="003F26D9">
        <w:rPr>
          <w:rFonts w:ascii="Times New Roman" w:hAnsi="Times New Roman" w:cs="Times New Roman"/>
        </w:rPr>
        <w:t>, C. (Ed.),</w:t>
      </w:r>
      <w:r w:rsidR="004208FA">
        <w:rPr>
          <w:rFonts w:ascii="Times New Roman" w:hAnsi="Times New Roman" w:cs="Times New Roman"/>
        </w:rPr>
        <w:t xml:space="preserve"> </w:t>
      </w:r>
      <w:r w:rsidRPr="003F26D9">
        <w:rPr>
          <w:rFonts w:ascii="Times New Roman" w:hAnsi="Times New Roman" w:cs="Times New Roman"/>
        </w:rPr>
        <w:t>American Business Abroad. New Haven: Yale University.</w:t>
      </w:r>
    </w:p>
    <w:p w14:paraId="60507572" w14:textId="77777777" w:rsidR="004208FA" w:rsidRDefault="004208FA" w:rsidP="003F26D9">
      <w:pPr>
        <w:widowControl w:val="0"/>
        <w:autoSpaceDE w:val="0"/>
        <w:autoSpaceDN w:val="0"/>
        <w:adjustRightInd w:val="0"/>
        <w:jc w:val="both"/>
        <w:rPr>
          <w:rFonts w:ascii="Times New Roman" w:hAnsi="Times New Roman" w:cs="Times New Roman"/>
        </w:rPr>
      </w:pPr>
    </w:p>
    <w:p w14:paraId="4E94663E" w14:textId="03F13973"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Kuznetsov</w:t>
      </w:r>
      <w:proofErr w:type="spellEnd"/>
      <w:r w:rsidRPr="003F26D9">
        <w:rPr>
          <w:rFonts w:ascii="Times New Roman" w:hAnsi="Times New Roman" w:cs="Times New Roman"/>
        </w:rPr>
        <w:t xml:space="preserve">, A. and </w:t>
      </w:r>
      <w:proofErr w:type="spellStart"/>
      <w:r w:rsidRPr="003F26D9">
        <w:rPr>
          <w:rFonts w:ascii="Times New Roman" w:hAnsi="Times New Roman" w:cs="Times New Roman"/>
        </w:rPr>
        <w:t>Chetverikova</w:t>
      </w:r>
      <w:proofErr w:type="spellEnd"/>
      <w:r w:rsidRPr="003F26D9">
        <w:rPr>
          <w:rFonts w:ascii="Times New Roman" w:hAnsi="Times New Roman" w:cs="Times New Roman"/>
        </w:rPr>
        <w:t>, C. (2009). "Russian transnational corporatio</w:t>
      </w:r>
      <w:r w:rsidR="004208FA">
        <w:rPr>
          <w:rFonts w:ascii="Times New Roman" w:hAnsi="Times New Roman" w:cs="Times New Roman"/>
        </w:rPr>
        <w:t xml:space="preserve">ns </w:t>
      </w:r>
      <w:r w:rsidRPr="003F26D9">
        <w:rPr>
          <w:rFonts w:ascii="Times New Roman" w:hAnsi="Times New Roman" w:cs="Times New Roman"/>
        </w:rPr>
        <w:t>continue to expand abroad even in the context of the global crisis." IMEMO RAS report 02.12.2009. M.: IMEMO.</w:t>
      </w:r>
    </w:p>
    <w:p w14:paraId="5835A11B" w14:textId="77777777" w:rsidR="004208FA" w:rsidRPr="003F26D9" w:rsidRDefault="004208FA" w:rsidP="003F26D9">
      <w:pPr>
        <w:widowControl w:val="0"/>
        <w:autoSpaceDE w:val="0"/>
        <w:autoSpaceDN w:val="0"/>
        <w:adjustRightInd w:val="0"/>
        <w:jc w:val="both"/>
        <w:rPr>
          <w:rFonts w:ascii="Times New Roman" w:hAnsi="Times New Roman" w:cs="Times New Roman"/>
        </w:rPr>
      </w:pPr>
    </w:p>
    <w:p w14:paraId="33023419" w14:textId="118FDAAA"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Kuznetsov</w:t>
      </w:r>
      <w:proofErr w:type="spellEnd"/>
      <w:r w:rsidRPr="003F26D9">
        <w:rPr>
          <w:rFonts w:ascii="Times New Roman" w:hAnsi="Times New Roman" w:cs="Times New Roman"/>
        </w:rPr>
        <w:t>, A. (2011).”Outward FDI from Russia and its policy context, update 2011”.</w:t>
      </w:r>
      <w:r w:rsidR="006550EC">
        <w:rPr>
          <w:rFonts w:ascii="Times New Roman" w:hAnsi="Times New Roman" w:cs="Times New Roman"/>
        </w:rPr>
        <w:t xml:space="preserve"> </w:t>
      </w:r>
      <w:r w:rsidRPr="003F26D9">
        <w:rPr>
          <w:rFonts w:ascii="Times New Roman" w:hAnsi="Times New Roman" w:cs="Times New Roman"/>
        </w:rPr>
        <w:t>Columbia FDI Profiles, 2 August. New York:  Vale</w:t>
      </w:r>
      <w:r w:rsidR="00275A99">
        <w:rPr>
          <w:rFonts w:ascii="Times New Roman" w:hAnsi="Times New Roman" w:cs="Times New Roman"/>
        </w:rPr>
        <w:t xml:space="preserve"> Columbia Center on Sustainable </w:t>
      </w:r>
      <w:r w:rsidRPr="003F26D9">
        <w:rPr>
          <w:rFonts w:ascii="Times New Roman" w:hAnsi="Times New Roman" w:cs="Times New Roman"/>
        </w:rPr>
        <w:t>International Investment.</w:t>
      </w:r>
    </w:p>
    <w:p w14:paraId="416BD92D" w14:textId="77777777" w:rsidR="00275A99" w:rsidRDefault="00275A99" w:rsidP="003F26D9">
      <w:pPr>
        <w:widowControl w:val="0"/>
        <w:autoSpaceDE w:val="0"/>
        <w:autoSpaceDN w:val="0"/>
        <w:adjustRightInd w:val="0"/>
        <w:jc w:val="both"/>
        <w:rPr>
          <w:rFonts w:ascii="Times New Roman" w:hAnsi="Times New Roman" w:cs="Times New Roman"/>
        </w:rPr>
      </w:pPr>
    </w:p>
    <w:p w14:paraId="28BF0122" w14:textId="7A7F6BBD"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Kuznetsov</w:t>
      </w:r>
      <w:proofErr w:type="spellEnd"/>
      <w:r w:rsidRPr="003F26D9">
        <w:rPr>
          <w:rFonts w:ascii="Times New Roman" w:hAnsi="Times New Roman" w:cs="Times New Roman"/>
        </w:rPr>
        <w:t>, A. (2013).”Global expansion of Russian m</w:t>
      </w:r>
      <w:r w:rsidR="00275A99">
        <w:rPr>
          <w:rFonts w:ascii="Times New Roman" w:hAnsi="Times New Roman" w:cs="Times New Roman"/>
        </w:rPr>
        <w:t xml:space="preserve">ultinationals after the crisis: </w:t>
      </w:r>
      <w:r w:rsidRPr="003F26D9">
        <w:rPr>
          <w:rFonts w:ascii="Times New Roman" w:hAnsi="Times New Roman" w:cs="Times New Roman"/>
        </w:rPr>
        <w:t>Results of 2011</w:t>
      </w:r>
      <w:r w:rsidR="006550EC">
        <w:rPr>
          <w:rFonts w:ascii="Times New Roman" w:hAnsi="Times New Roman" w:cs="Times New Roman"/>
        </w:rPr>
        <w:t>”</w:t>
      </w:r>
      <w:r w:rsidRPr="003F26D9">
        <w:rPr>
          <w:rFonts w:ascii="Times New Roman" w:hAnsi="Times New Roman" w:cs="Times New Roman"/>
        </w:rPr>
        <w:t>. EMGP Report, 16 April. Moscow and New York: IMEMO and Vale Columbia Center on Sustainable International Investment.</w:t>
      </w:r>
    </w:p>
    <w:p w14:paraId="3746F175" w14:textId="77777777" w:rsidR="00275A99" w:rsidRDefault="00275A99" w:rsidP="003F26D9">
      <w:pPr>
        <w:widowControl w:val="0"/>
        <w:autoSpaceDE w:val="0"/>
        <w:autoSpaceDN w:val="0"/>
        <w:adjustRightInd w:val="0"/>
        <w:jc w:val="both"/>
        <w:rPr>
          <w:rFonts w:ascii="Times New Roman" w:hAnsi="Times New Roman" w:cs="Times New Roman"/>
        </w:rPr>
      </w:pPr>
    </w:p>
    <w:p w14:paraId="5E030923" w14:textId="23A31145"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Kuznetsov</w:t>
      </w:r>
      <w:proofErr w:type="spellEnd"/>
      <w:r w:rsidRPr="003F26D9">
        <w:rPr>
          <w:rFonts w:ascii="Times New Roman" w:hAnsi="Times New Roman" w:cs="Times New Roman"/>
        </w:rPr>
        <w:t>, A. (2016).”Foreign investments of Russ</w:t>
      </w:r>
      <w:r w:rsidR="00275A99">
        <w:rPr>
          <w:rFonts w:ascii="Times New Roman" w:hAnsi="Times New Roman" w:cs="Times New Roman"/>
        </w:rPr>
        <w:t xml:space="preserve">ian companies: Competition with </w:t>
      </w:r>
      <w:r w:rsidRPr="003F26D9">
        <w:rPr>
          <w:rFonts w:ascii="Times New Roman" w:hAnsi="Times New Roman" w:cs="Times New Roman"/>
        </w:rPr>
        <w:t xml:space="preserve">West European and East Asian Multinationals”. </w:t>
      </w:r>
      <w:proofErr w:type="gramStart"/>
      <w:r w:rsidRPr="003F26D9">
        <w:rPr>
          <w:rFonts w:ascii="Times New Roman" w:hAnsi="Times New Roman" w:cs="Times New Roman"/>
        </w:rPr>
        <w:t>Herald of the Russian Academy of</w:t>
      </w:r>
      <w:r w:rsidR="00275A99">
        <w:rPr>
          <w:rFonts w:ascii="Times New Roman" w:hAnsi="Times New Roman" w:cs="Times New Roman"/>
        </w:rPr>
        <w:t xml:space="preserve"> </w:t>
      </w:r>
      <w:r w:rsidRPr="003F26D9">
        <w:rPr>
          <w:rFonts w:ascii="Times New Roman" w:hAnsi="Times New Roman" w:cs="Times New Roman"/>
        </w:rPr>
        <w:t>Sciences, 86, 2, pp.77-85.</w:t>
      </w:r>
      <w:proofErr w:type="gramEnd"/>
    </w:p>
    <w:p w14:paraId="41DA410F"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081EB814" w14:textId="4FBAF935" w:rsidR="003F26D9" w:rsidRDefault="003F26D9" w:rsidP="00275A9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Kalotay</w:t>
      </w:r>
      <w:proofErr w:type="spellEnd"/>
      <w:r w:rsidRPr="003F26D9">
        <w:rPr>
          <w:rFonts w:ascii="Times New Roman" w:hAnsi="Times New Roman" w:cs="Times New Roman"/>
        </w:rPr>
        <w:t>, K. (2015). “</w:t>
      </w:r>
      <w:proofErr w:type="gramStart"/>
      <w:r w:rsidRPr="003F26D9">
        <w:rPr>
          <w:rFonts w:ascii="Times New Roman" w:hAnsi="Times New Roman" w:cs="Times New Roman"/>
        </w:rPr>
        <w:t xml:space="preserve">Acquisition as engines </w:t>
      </w:r>
      <w:r w:rsidR="00275A99">
        <w:rPr>
          <w:rFonts w:ascii="Times New Roman" w:hAnsi="Times New Roman" w:cs="Times New Roman"/>
        </w:rPr>
        <w:t xml:space="preserve">of foreign expansion of Russian </w:t>
      </w:r>
      <w:r w:rsidRPr="003F26D9">
        <w:rPr>
          <w:rFonts w:ascii="Times New Roman" w:hAnsi="Times New Roman" w:cs="Times New Roman"/>
        </w:rPr>
        <w:t>multinationals”.</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 xml:space="preserve">In M. </w:t>
      </w:r>
      <w:proofErr w:type="spellStart"/>
      <w:r w:rsidRPr="003F26D9">
        <w:rPr>
          <w:rFonts w:ascii="Times New Roman" w:hAnsi="Times New Roman" w:cs="Times New Roman"/>
        </w:rPr>
        <w:t>Demirbag</w:t>
      </w:r>
      <w:proofErr w:type="spellEnd"/>
      <w:r w:rsidRPr="003F26D9">
        <w:rPr>
          <w:rFonts w:ascii="Times New Roman" w:hAnsi="Times New Roman" w:cs="Times New Roman"/>
        </w:rPr>
        <w:t xml:space="preserve"> and A. </w:t>
      </w:r>
      <w:proofErr w:type="spellStart"/>
      <w:r w:rsidRPr="003F26D9">
        <w:rPr>
          <w:rFonts w:ascii="Times New Roman" w:hAnsi="Times New Roman" w:cs="Times New Roman"/>
        </w:rPr>
        <w:t>Yaprak</w:t>
      </w:r>
      <w:proofErr w:type="spellEnd"/>
      <w:r w:rsidRPr="003F26D9">
        <w:rPr>
          <w:rFonts w:ascii="Times New Roman" w:hAnsi="Times New Roman" w:cs="Times New Roman"/>
        </w:rPr>
        <w:t xml:space="preserve"> (Eds.), Handbook of Emerging Market Multinational Corporations.</w:t>
      </w:r>
      <w:proofErr w:type="gramEnd"/>
      <w:r w:rsidRPr="003F26D9">
        <w:rPr>
          <w:rFonts w:ascii="Times New Roman" w:hAnsi="Times New Roman" w:cs="Times New Roman"/>
        </w:rPr>
        <w:t xml:space="preserve"> Cheltenham and Northampton: Edward Elgar, pp.239-259.</w:t>
      </w:r>
    </w:p>
    <w:p w14:paraId="52F74EC7" w14:textId="77777777" w:rsidR="00275A99" w:rsidRPr="003F26D9" w:rsidRDefault="00275A99" w:rsidP="00275A99">
      <w:pPr>
        <w:widowControl w:val="0"/>
        <w:autoSpaceDE w:val="0"/>
        <w:autoSpaceDN w:val="0"/>
        <w:adjustRightInd w:val="0"/>
        <w:jc w:val="both"/>
        <w:rPr>
          <w:rFonts w:ascii="Times New Roman" w:hAnsi="Times New Roman" w:cs="Times New Roman"/>
        </w:rPr>
      </w:pPr>
    </w:p>
    <w:p w14:paraId="19E370D6" w14:textId="39210E7C"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Liuhto</w:t>
      </w:r>
      <w:proofErr w:type="spellEnd"/>
      <w:r w:rsidRPr="003F26D9">
        <w:rPr>
          <w:rFonts w:ascii="Times New Roman" w:hAnsi="Times New Roman" w:cs="Times New Roman"/>
        </w:rPr>
        <w:t xml:space="preserve">, K. (2015). “Motivation of Russian firms to </w:t>
      </w:r>
      <w:r w:rsidR="00275A99">
        <w:rPr>
          <w:rFonts w:ascii="Times New Roman" w:hAnsi="Times New Roman" w:cs="Times New Roman"/>
        </w:rPr>
        <w:t xml:space="preserve">invest abroad: How do sanctions </w:t>
      </w:r>
      <w:r w:rsidRPr="003F26D9">
        <w:rPr>
          <w:rFonts w:ascii="Times New Roman" w:hAnsi="Times New Roman" w:cs="Times New Roman"/>
        </w:rPr>
        <w:t>affect Russia’s outward foreign direct investment?” Baltic Region, 7, 4, pp.7-26.</w:t>
      </w:r>
    </w:p>
    <w:p w14:paraId="44358EC7"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790391F8" w14:textId="3BA45C80" w:rsidR="003F26D9" w:rsidRDefault="00275A99"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t> </w:t>
      </w:r>
      <w:r w:rsidR="003F26D9" w:rsidRPr="003F26D9">
        <w:rPr>
          <w:rFonts w:ascii="Times New Roman" w:hAnsi="Times New Roman" w:cs="Times New Roman"/>
        </w:rPr>
        <w:t xml:space="preserve">Lu, J., Liu, X., Wright, M. and </w:t>
      </w:r>
      <w:proofErr w:type="spellStart"/>
      <w:r w:rsidR="003F26D9" w:rsidRPr="003F26D9">
        <w:rPr>
          <w:rFonts w:ascii="Times New Roman" w:hAnsi="Times New Roman" w:cs="Times New Roman"/>
        </w:rPr>
        <w:t>Filatochev</w:t>
      </w:r>
      <w:proofErr w:type="spellEnd"/>
      <w:r w:rsidR="003F26D9" w:rsidRPr="003F26D9">
        <w:rPr>
          <w:rFonts w:ascii="Times New Roman" w:hAnsi="Times New Roman" w:cs="Times New Roman"/>
        </w:rPr>
        <w:t>, I. (2014).”International experience and FDI location choices of Chinese firms: The moderating effects of home country government support and host country institutions”, Journal of International Business Studies, 45, 4, pp.428-449.</w:t>
      </w:r>
    </w:p>
    <w:p w14:paraId="2B7D6E59"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4244FD7E" w14:textId="4C1DA508"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Mathews, J. (2006). "Transnational corporations of</w:t>
      </w:r>
      <w:r w:rsidR="00275A99">
        <w:rPr>
          <w:rFonts w:ascii="Times New Roman" w:hAnsi="Times New Roman" w:cs="Times New Roman"/>
        </w:rPr>
        <w:t xml:space="preserve"> the dragon: new players in the </w:t>
      </w:r>
      <w:r w:rsidRPr="003F26D9">
        <w:rPr>
          <w:rFonts w:ascii="Times New Roman" w:hAnsi="Times New Roman" w:cs="Times New Roman"/>
        </w:rPr>
        <w:t>globalization of the 21st century “, Asia Pacific journal of management”, 23, pp. 5-27.</w:t>
      </w:r>
    </w:p>
    <w:p w14:paraId="00518751" w14:textId="77777777" w:rsidR="00275A99" w:rsidRDefault="00275A99" w:rsidP="003F26D9">
      <w:pPr>
        <w:widowControl w:val="0"/>
        <w:autoSpaceDE w:val="0"/>
        <w:autoSpaceDN w:val="0"/>
        <w:adjustRightInd w:val="0"/>
        <w:jc w:val="both"/>
        <w:rPr>
          <w:rFonts w:ascii="Times New Roman" w:hAnsi="Times New Roman" w:cs="Times New Roman"/>
        </w:rPr>
      </w:pPr>
    </w:p>
    <w:p w14:paraId="6688FF62" w14:textId="2D0B43A0"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Mroczek-Dabrowska</w:t>
      </w:r>
      <w:proofErr w:type="spellEnd"/>
      <w:r w:rsidRPr="003F26D9">
        <w:rPr>
          <w:rFonts w:ascii="Times New Roman" w:hAnsi="Times New Roman" w:cs="Times New Roman"/>
        </w:rPr>
        <w:t>, K. (2014).”Transaction</w:t>
      </w:r>
      <w:r w:rsidR="006550EC">
        <w:rPr>
          <w:rFonts w:ascii="Times New Roman" w:hAnsi="Times New Roman" w:cs="Times New Roman"/>
        </w:rPr>
        <w:t xml:space="preserve"> cost theory - explaining entry </w:t>
      </w:r>
      <w:r w:rsidRPr="003F26D9">
        <w:rPr>
          <w:rFonts w:ascii="Times New Roman" w:hAnsi="Times New Roman" w:cs="Times New Roman"/>
        </w:rPr>
        <w:t>m</w:t>
      </w:r>
      <w:r w:rsidR="00275A99">
        <w:rPr>
          <w:rFonts w:ascii="Times New Roman" w:hAnsi="Times New Roman" w:cs="Times New Roman"/>
        </w:rPr>
        <w:t xml:space="preserve">ode </w:t>
      </w:r>
      <w:r w:rsidRPr="003F26D9">
        <w:rPr>
          <w:rFonts w:ascii="Times New Roman" w:hAnsi="Times New Roman" w:cs="Times New Roman"/>
        </w:rPr>
        <w:t>choices”, Poznan University of Economics, 14, 1, pp.48-62.</w:t>
      </w:r>
    </w:p>
    <w:p w14:paraId="0E55955F" w14:textId="77777777" w:rsidR="00275A99" w:rsidRDefault="00275A99" w:rsidP="003F26D9">
      <w:pPr>
        <w:widowControl w:val="0"/>
        <w:autoSpaceDE w:val="0"/>
        <w:autoSpaceDN w:val="0"/>
        <w:adjustRightInd w:val="0"/>
        <w:jc w:val="both"/>
        <w:rPr>
          <w:rFonts w:ascii="Times New Roman" w:hAnsi="Times New Roman" w:cs="Times New Roman"/>
        </w:rPr>
      </w:pPr>
    </w:p>
    <w:p w14:paraId="44F7E1FE" w14:textId="0399C457"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Nicolas, F. and Thomsen, S. (2008). "The rise of Chinese firms in</w:t>
      </w:r>
      <w:r w:rsidR="00275A99">
        <w:rPr>
          <w:rFonts w:ascii="Times New Roman" w:hAnsi="Times New Roman" w:cs="Times New Roman"/>
        </w:rPr>
        <w:t xml:space="preserve"> </w:t>
      </w:r>
      <w:r w:rsidRPr="003F26D9">
        <w:rPr>
          <w:rFonts w:ascii="Times New Roman" w:hAnsi="Times New Roman" w:cs="Times New Roman"/>
        </w:rPr>
        <w:t xml:space="preserve">Europe: motives, strategies and consequences.” </w:t>
      </w:r>
      <w:proofErr w:type="gramStart"/>
      <w:r w:rsidRPr="003F26D9">
        <w:rPr>
          <w:rFonts w:ascii="Times New Roman" w:hAnsi="Times New Roman" w:cs="Times New Roman"/>
        </w:rPr>
        <w:t>Research seminar on</w:t>
      </w:r>
      <w:r w:rsidR="00275A99">
        <w:rPr>
          <w:rFonts w:ascii="Times New Roman" w:hAnsi="Times New Roman" w:cs="Times New Roman"/>
        </w:rPr>
        <w:t xml:space="preserve"> </w:t>
      </w:r>
      <w:r w:rsidRPr="003F26D9">
        <w:rPr>
          <w:rFonts w:ascii="Times New Roman" w:hAnsi="Times New Roman" w:cs="Times New Roman"/>
        </w:rPr>
        <w:t>Chinese investment in Europe.</w:t>
      </w:r>
      <w:proofErr w:type="gramEnd"/>
      <w:r w:rsidRPr="003F26D9">
        <w:rPr>
          <w:rFonts w:ascii="Times New Roman" w:hAnsi="Times New Roman" w:cs="Times New Roman"/>
        </w:rPr>
        <w:t xml:space="preserve"> London: Chatham House, 17 September, Draft Document.</w:t>
      </w:r>
    </w:p>
    <w:p w14:paraId="6DD6987D" w14:textId="77777777" w:rsidR="00275A99" w:rsidRDefault="00275A99" w:rsidP="003F26D9">
      <w:pPr>
        <w:widowControl w:val="0"/>
        <w:autoSpaceDE w:val="0"/>
        <w:autoSpaceDN w:val="0"/>
        <w:adjustRightInd w:val="0"/>
        <w:jc w:val="both"/>
        <w:rPr>
          <w:rFonts w:ascii="Times New Roman" w:hAnsi="Times New Roman" w:cs="Times New Roman"/>
        </w:rPr>
      </w:pPr>
    </w:p>
    <w:p w14:paraId="13C6612A" w14:textId="47E91CB9"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North, D.C. (1990).”</w:t>
      </w:r>
      <w:proofErr w:type="gramStart"/>
      <w:r w:rsidRPr="003F26D9">
        <w:rPr>
          <w:rFonts w:ascii="Times New Roman" w:hAnsi="Times New Roman" w:cs="Times New Roman"/>
        </w:rPr>
        <w:t>Institutions, Institutional Change and Economic Performance.</w:t>
      </w:r>
      <w:proofErr w:type="gramEnd"/>
      <w:r w:rsidR="00275A99">
        <w:rPr>
          <w:rFonts w:ascii="Times New Roman" w:hAnsi="Times New Roman" w:cs="Times New Roman"/>
        </w:rPr>
        <w:t xml:space="preserve"> </w:t>
      </w:r>
      <w:r w:rsidRPr="003F26D9">
        <w:rPr>
          <w:rFonts w:ascii="Times New Roman" w:hAnsi="Times New Roman" w:cs="Times New Roman"/>
        </w:rPr>
        <w:t>Cambridge: Cambridge University Press.</w:t>
      </w:r>
    </w:p>
    <w:p w14:paraId="54FFB84D"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3C8A48C6" w14:textId="53FD99AE" w:rsidR="003F26D9" w:rsidRDefault="00275A99"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proofErr w:type="gramStart"/>
      <w:r w:rsidR="003F26D9" w:rsidRPr="003F26D9">
        <w:rPr>
          <w:rFonts w:ascii="Times New Roman" w:hAnsi="Times New Roman" w:cs="Times New Roman"/>
        </w:rPr>
        <w:t>RSE (2018).</w:t>
      </w:r>
      <w:proofErr w:type="gramEnd"/>
      <w:r w:rsidR="003F26D9" w:rsidRPr="003F26D9">
        <w:rPr>
          <w:rFonts w:ascii="Times New Roman" w:hAnsi="Times New Roman" w:cs="Times New Roman"/>
        </w:rPr>
        <w:t xml:space="preserve"> </w:t>
      </w:r>
      <w:proofErr w:type="gramStart"/>
      <w:r w:rsidR="003F26D9" w:rsidRPr="003F26D9">
        <w:rPr>
          <w:rFonts w:ascii="Times New Roman" w:hAnsi="Times New Roman" w:cs="Times New Roman"/>
        </w:rPr>
        <w:t>Russian statistical yearbook 2018.</w:t>
      </w:r>
      <w:proofErr w:type="gramEnd"/>
    </w:p>
    <w:p w14:paraId="2A7D24A9"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4D5DC98E" w14:textId="1BA307FC" w:rsidR="003F26D9" w:rsidRDefault="00275A99" w:rsidP="003F26D9">
      <w:pPr>
        <w:widowControl w:val="0"/>
        <w:autoSpaceDE w:val="0"/>
        <w:autoSpaceDN w:val="0"/>
        <w:adjustRightInd w:val="0"/>
        <w:jc w:val="both"/>
        <w:rPr>
          <w:rFonts w:ascii="Times New Roman" w:hAnsi="Times New Roman" w:cs="Times New Roman"/>
        </w:rPr>
      </w:pPr>
      <w:r>
        <w:rPr>
          <w:rFonts w:ascii="Times New Roman" w:hAnsi="Times New Roman" w:cs="Times New Roman"/>
        </w:rPr>
        <w:t> </w:t>
      </w:r>
      <w:proofErr w:type="spellStart"/>
      <w:r w:rsidR="003F26D9" w:rsidRPr="003F26D9">
        <w:rPr>
          <w:rFonts w:ascii="Times New Roman" w:hAnsi="Times New Roman" w:cs="Times New Roman"/>
        </w:rPr>
        <w:t>Panibratov</w:t>
      </w:r>
      <w:proofErr w:type="spellEnd"/>
      <w:r w:rsidR="003F26D9" w:rsidRPr="003F26D9">
        <w:rPr>
          <w:rFonts w:ascii="Times New Roman" w:hAnsi="Times New Roman" w:cs="Times New Roman"/>
        </w:rPr>
        <w:t xml:space="preserve">, A. and </w:t>
      </w:r>
      <w:proofErr w:type="spellStart"/>
      <w:r w:rsidR="003F26D9" w:rsidRPr="003F26D9">
        <w:rPr>
          <w:rFonts w:ascii="Times New Roman" w:hAnsi="Times New Roman" w:cs="Times New Roman"/>
        </w:rPr>
        <w:t>Kolotay</w:t>
      </w:r>
      <w:proofErr w:type="spellEnd"/>
      <w:r w:rsidR="003F26D9" w:rsidRPr="003F26D9">
        <w:rPr>
          <w:rFonts w:ascii="Times New Roman" w:hAnsi="Times New Roman" w:cs="Times New Roman"/>
        </w:rPr>
        <w:t xml:space="preserve">, K. (2009). </w:t>
      </w:r>
      <w:proofErr w:type="gramStart"/>
      <w:r w:rsidR="003F26D9" w:rsidRPr="003F26D9">
        <w:rPr>
          <w:rFonts w:ascii="Times New Roman" w:hAnsi="Times New Roman" w:cs="Times New Roman"/>
        </w:rPr>
        <w:t>“Russian outward FDI and its policy context”.</w:t>
      </w:r>
      <w:proofErr w:type="gramEnd"/>
      <w:r>
        <w:rPr>
          <w:rFonts w:ascii="Times New Roman" w:hAnsi="Times New Roman" w:cs="Times New Roman"/>
        </w:rPr>
        <w:t xml:space="preserve"> </w:t>
      </w:r>
      <w:r w:rsidR="003F26D9" w:rsidRPr="003F26D9">
        <w:rPr>
          <w:rFonts w:ascii="Times New Roman" w:hAnsi="Times New Roman" w:cs="Times New Roman"/>
        </w:rPr>
        <w:t>Columbia FDI Profiles, 13 October. New York: Vale</w:t>
      </w:r>
      <w:r>
        <w:rPr>
          <w:rFonts w:ascii="Times New Roman" w:hAnsi="Times New Roman" w:cs="Times New Roman"/>
        </w:rPr>
        <w:t xml:space="preserve"> Columbia Center on Sustainable </w:t>
      </w:r>
      <w:r w:rsidR="003F26D9" w:rsidRPr="003F26D9">
        <w:rPr>
          <w:rFonts w:ascii="Times New Roman" w:hAnsi="Times New Roman" w:cs="Times New Roman"/>
        </w:rPr>
        <w:t>International Investment.</w:t>
      </w:r>
    </w:p>
    <w:p w14:paraId="297E6425" w14:textId="77777777" w:rsidR="00275A99" w:rsidRDefault="00275A99" w:rsidP="003F26D9">
      <w:pPr>
        <w:widowControl w:val="0"/>
        <w:autoSpaceDE w:val="0"/>
        <w:autoSpaceDN w:val="0"/>
        <w:adjustRightInd w:val="0"/>
        <w:jc w:val="both"/>
        <w:rPr>
          <w:rFonts w:ascii="Times New Roman" w:hAnsi="Times New Roman" w:cs="Times New Roman"/>
        </w:rPr>
      </w:pPr>
    </w:p>
    <w:p w14:paraId="66A2387A" w14:textId="26AA9BBB"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Panibratov</w:t>
      </w:r>
      <w:proofErr w:type="spellEnd"/>
      <w:r w:rsidRPr="003F26D9">
        <w:rPr>
          <w:rFonts w:ascii="Times New Roman" w:hAnsi="Times New Roman" w:cs="Times New Roman"/>
        </w:rPr>
        <w:t>, A. (2017). “International Strategy of E</w:t>
      </w:r>
      <w:r w:rsidR="00275A99">
        <w:rPr>
          <w:rFonts w:ascii="Times New Roman" w:hAnsi="Times New Roman" w:cs="Times New Roman"/>
        </w:rPr>
        <w:t xml:space="preserve">merging Market Firms: Absorbing </w:t>
      </w:r>
      <w:r w:rsidRPr="003F26D9">
        <w:rPr>
          <w:rFonts w:ascii="Times New Roman" w:hAnsi="Times New Roman" w:cs="Times New Roman"/>
        </w:rPr>
        <w:t>Global Knowledge and Building Competitive Advantage”. Abington and New York:</w:t>
      </w:r>
      <w:r w:rsidR="00275A99">
        <w:rPr>
          <w:rFonts w:ascii="Times New Roman" w:hAnsi="Times New Roman" w:cs="Times New Roman"/>
        </w:rPr>
        <w:t xml:space="preserve"> </w:t>
      </w:r>
      <w:proofErr w:type="spellStart"/>
      <w:r w:rsidRPr="003F26D9">
        <w:rPr>
          <w:rFonts w:ascii="Times New Roman" w:hAnsi="Times New Roman" w:cs="Times New Roman"/>
        </w:rPr>
        <w:t>Routledge</w:t>
      </w:r>
      <w:proofErr w:type="spellEnd"/>
      <w:r w:rsidRPr="003F26D9">
        <w:rPr>
          <w:rFonts w:ascii="Times New Roman" w:hAnsi="Times New Roman" w:cs="Times New Roman"/>
        </w:rPr>
        <w:t>.</w:t>
      </w:r>
    </w:p>
    <w:p w14:paraId="7B15268F" w14:textId="77777777" w:rsidR="00275A99" w:rsidRDefault="00275A99" w:rsidP="003F26D9">
      <w:pPr>
        <w:widowControl w:val="0"/>
        <w:autoSpaceDE w:val="0"/>
        <w:autoSpaceDN w:val="0"/>
        <w:adjustRightInd w:val="0"/>
        <w:jc w:val="both"/>
        <w:rPr>
          <w:rFonts w:ascii="Times New Roman" w:hAnsi="Times New Roman" w:cs="Times New Roman"/>
        </w:rPr>
      </w:pPr>
    </w:p>
    <w:p w14:paraId="3AE4065A" w14:textId="06DFE13E"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Porter, M. (1985). Competitive Advantage: C</w:t>
      </w:r>
      <w:r w:rsidR="00275A99">
        <w:rPr>
          <w:rFonts w:ascii="Times New Roman" w:hAnsi="Times New Roman" w:cs="Times New Roman"/>
        </w:rPr>
        <w:t xml:space="preserve">reating and Sustaining Superior </w:t>
      </w:r>
      <w:r w:rsidRPr="003F26D9">
        <w:rPr>
          <w:rFonts w:ascii="Times New Roman" w:hAnsi="Times New Roman" w:cs="Times New Roman"/>
        </w:rPr>
        <w:t>Performance. New York: Free Press.</w:t>
      </w:r>
    </w:p>
    <w:p w14:paraId="57AD43F0" w14:textId="77777777" w:rsidR="00275A99" w:rsidRDefault="00275A99" w:rsidP="003F26D9">
      <w:pPr>
        <w:widowControl w:val="0"/>
        <w:autoSpaceDE w:val="0"/>
        <w:autoSpaceDN w:val="0"/>
        <w:adjustRightInd w:val="0"/>
        <w:jc w:val="both"/>
        <w:rPr>
          <w:rFonts w:ascii="Times New Roman" w:hAnsi="Times New Roman" w:cs="Times New Roman"/>
        </w:rPr>
      </w:pPr>
    </w:p>
    <w:p w14:paraId="6BE1CDF5" w14:textId="799842FA"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Penrose, E.T. (1959). </w:t>
      </w:r>
      <w:proofErr w:type="gramStart"/>
      <w:r w:rsidRPr="003F26D9">
        <w:rPr>
          <w:rFonts w:ascii="Times New Roman" w:hAnsi="Times New Roman" w:cs="Times New Roman"/>
        </w:rPr>
        <w:t>The theory of the growth of the firm.</w:t>
      </w:r>
      <w:proofErr w:type="gramEnd"/>
      <w:r w:rsidRPr="003F26D9">
        <w:rPr>
          <w:rFonts w:ascii="Times New Roman" w:hAnsi="Times New Roman" w:cs="Times New Roman"/>
        </w:rPr>
        <w:t xml:space="preserve"> Oxford: Oxford University Press.</w:t>
      </w:r>
    </w:p>
    <w:p w14:paraId="614E7CA3" w14:textId="77777777" w:rsidR="00275A9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 xml:space="preserve">    </w:t>
      </w:r>
    </w:p>
    <w:p w14:paraId="3598998A" w14:textId="493B30CC" w:rsidR="003F26D9" w:rsidRDefault="003F26D9" w:rsidP="003F26D9">
      <w:pPr>
        <w:widowControl w:val="0"/>
        <w:autoSpaceDE w:val="0"/>
        <w:autoSpaceDN w:val="0"/>
        <w:adjustRightInd w:val="0"/>
        <w:jc w:val="both"/>
        <w:rPr>
          <w:rFonts w:ascii="Times New Roman" w:hAnsi="Times New Roman" w:cs="Times New Roman"/>
        </w:rPr>
      </w:pPr>
      <w:proofErr w:type="spellStart"/>
      <w:r w:rsidRPr="003F26D9">
        <w:rPr>
          <w:rFonts w:ascii="Times New Roman" w:hAnsi="Times New Roman" w:cs="Times New Roman"/>
        </w:rPr>
        <w:t>Pfeffer</w:t>
      </w:r>
      <w:proofErr w:type="spellEnd"/>
      <w:r w:rsidRPr="003F26D9">
        <w:rPr>
          <w:rFonts w:ascii="Times New Roman" w:hAnsi="Times New Roman" w:cs="Times New Roman"/>
        </w:rPr>
        <w:t xml:space="preserve">, J., &amp; </w:t>
      </w:r>
      <w:proofErr w:type="spellStart"/>
      <w:r w:rsidRPr="003F26D9">
        <w:rPr>
          <w:rFonts w:ascii="Times New Roman" w:hAnsi="Times New Roman" w:cs="Times New Roman"/>
        </w:rPr>
        <w:t>Salancik</w:t>
      </w:r>
      <w:proofErr w:type="spellEnd"/>
      <w:r w:rsidRPr="003F26D9">
        <w:rPr>
          <w:rFonts w:ascii="Times New Roman" w:hAnsi="Times New Roman" w:cs="Times New Roman"/>
        </w:rPr>
        <w:t>, G</w:t>
      </w:r>
      <w:proofErr w:type="gramStart"/>
      <w:r w:rsidRPr="003F26D9">
        <w:rPr>
          <w:rFonts w:ascii="Times New Roman" w:hAnsi="Times New Roman" w:cs="Times New Roman"/>
        </w:rPr>
        <w:t>.(</w:t>
      </w:r>
      <w:proofErr w:type="gramEnd"/>
      <w:r w:rsidRPr="003F26D9">
        <w:rPr>
          <w:rFonts w:ascii="Times New Roman" w:hAnsi="Times New Roman" w:cs="Times New Roman"/>
        </w:rPr>
        <w:t>1978). The external contr</w:t>
      </w:r>
      <w:r w:rsidR="00275A99">
        <w:rPr>
          <w:rFonts w:ascii="Times New Roman" w:hAnsi="Times New Roman" w:cs="Times New Roman"/>
        </w:rPr>
        <w:t xml:space="preserve">ol of organizations: A resource </w:t>
      </w:r>
      <w:r w:rsidRPr="003F26D9">
        <w:rPr>
          <w:rFonts w:ascii="Times New Roman" w:hAnsi="Times New Roman" w:cs="Times New Roman"/>
        </w:rPr>
        <w:t>dependence approach. New York: Harper and Row.</w:t>
      </w:r>
    </w:p>
    <w:p w14:paraId="2B3165C9" w14:textId="77777777" w:rsidR="00275A99" w:rsidRDefault="00275A99" w:rsidP="003F26D9">
      <w:pPr>
        <w:widowControl w:val="0"/>
        <w:autoSpaceDE w:val="0"/>
        <w:autoSpaceDN w:val="0"/>
        <w:adjustRightInd w:val="0"/>
        <w:jc w:val="both"/>
        <w:rPr>
          <w:rFonts w:ascii="Times New Roman" w:hAnsi="Times New Roman" w:cs="Times New Roman"/>
        </w:rPr>
      </w:pPr>
    </w:p>
    <w:p w14:paraId="563AA21A" w14:textId="4F9F4593"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Seniuk, N. (2012).</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China's direct investment abroad.</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Thesis for the</w:t>
      </w:r>
      <w:r w:rsidR="00275A99">
        <w:rPr>
          <w:rFonts w:ascii="Times New Roman" w:hAnsi="Times New Roman" w:cs="Times New Roman"/>
        </w:rPr>
        <w:t xml:space="preserve"> </w:t>
      </w:r>
      <w:r w:rsidRPr="003F26D9">
        <w:rPr>
          <w:rFonts w:ascii="Times New Roman" w:hAnsi="Times New Roman" w:cs="Times New Roman"/>
        </w:rPr>
        <w:t>d</w:t>
      </w:r>
      <w:r w:rsidR="002D1AD0">
        <w:rPr>
          <w:rFonts w:ascii="Times New Roman" w:hAnsi="Times New Roman" w:cs="Times New Roman"/>
        </w:rPr>
        <w:t>egree of candidate of economic s</w:t>
      </w:r>
      <w:r w:rsidRPr="003F26D9">
        <w:rPr>
          <w:rFonts w:ascii="Times New Roman" w:hAnsi="Times New Roman" w:cs="Times New Roman"/>
        </w:rPr>
        <w:t>ciences.</w:t>
      </w:r>
      <w:proofErr w:type="gramEnd"/>
      <w:r w:rsidRPr="003F26D9">
        <w:rPr>
          <w:rFonts w:ascii="Times New Roman" w:hAnsi="Times New Roman" w:cs="Times New Roman"/>
        </w:rPr>
        <w:t xml:space="preserve"> M.: </w:t>
      </w:r>
      <w:proofErr w:type="gramStart"/>
      <w:r w:rsidRPr="003F26D9">
        <w:rPr>
          <w:rFonts w:ascii="Times New Roman" w:hAnsi="Times New Roman" w:cs="Times New Roman"/>
        </w:rPr>
        <w:t>MGIMO(</w:t>
      </w:r>
      <w:proofErr w:type="gramEnd"/>
      <w:r w:rsidRPr="003F26D9">
        <w:rPr>
          <w:rFonts w:ascii="Times New Roman" w:hAnsi="Times New Roman" w:cs="Times New Roman"/>
        </w:rPr>
        <w:t>University).</w:t>
      </w:r>
    </w:p>
    <w:p w14:paraId="7BF5DB73"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5435FAED" w14:textId="3B96305D"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UNCTAD (2005).</w:t>
      </w:r>
      <w:proofErr w:type="gramEnd"/>
      <w:r w:rsidRPr="003F26D9">
        <w:rPr>
          <w:rFonts w:ascii="Times New Roman" w:hAnsi="Times New Roman" w:cs="Times New Roman"/>
        </w:rPr>
        <w:t xml:space="preserve"> </w:t>
      </w:r>
      <w:proofErr w:type="gramStart"/>
      <w:r w:rsidRPr="003F26D9">
        <w:rPr>
          <w:rFonts w:ascii="Times New Roman" w:hAnsi="Times New Roman" w:cs="Times New Roman"/>
        </w:rPr>
        <w:t>“Case study on the export of foreign direct</w:t>
      </w:r>
      <w:r w:rsidR="00275A99">
        <w:rPr>
          <w:rFonts w:ascii="Times New Roman" w:hAnsi="Times New Roman" w:cs="Times New Roman"/>
        </w:rPr>
        <w:t xml:space="preserve"> </w:t>
      </w:r>
      <w:r w:rsidRPr="003F26D9">
        <w:rPr>
          <w:rFonts w:ascii="Times New Roman" w:hAnsi="Times New Roman" w:cs="Times New Roman"/>
        </w:rPr>
        <w:t>investment by Russian enterprises”.</w:t>
      </w:r>
      <w:proofErr w:type="gramEnd"/>
      <w:r w:rsidRPr="003F26D9">
        <w:rPr>
          <w:rFonts w:ascii="Times New Roman" w:hAnsi="Times New Roman" w:cs="Times New Roman"/>
        </w:rPr>
        <w:t xml:space="preserve"> Paper presented at the UNCTAD</w:t>
      </w:r>
      <w:r w:rsidR="00275A99">
        <w:rPr>
          <w:rFonts w:ascii="Times New Roman" w:hAnsi="Times New Roman" w:cs="Times New Roman"/>
        </w:rPr>
        <w:t xml:space="preserve"> </w:t>
      </w:r>
      <w:r w:rsidRPr="003F26D9">
        <w:rPr>
          <w:rFonts w:ascii="Times New Roman" w:hAnsi="Times New Roman" w:cs="Times New Roman"/>
        </w:rPr>
        <w:t xml:space="preserve">expert meeting on enhancing productive capacity of developing country firms through internationalization. Geneva, 5-7 December. </w:t>
      </w:r>
      <w:proofErr w:type="gramStart"/>
      <w:r w:rsidRPr="003F26D9">
        <w:rPr>
          <w:rFonts w:ascii="Times New Roman" w:hAnsi="Times New Roman" w:cs="Times New Roman"/>
        </w:rPr>
        <w:t>TD/B / COM.3 / EM.26/2 / Add.4.</w:t>
      </w:r>
      <w:proofErr w:type="gramEnd"/>
    </w:p>
    <w:p w14:paraId="0BCA2C4A"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28869039" w14:textId="41F597A2"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UNCTAD (2006).</w:t>
      </w:r>
      <w:proofErr w:type="gramEnd"/>
      <w:r w:rsidRPr="003F26D9">
        <w:rPr>
          <w:rFonts w:ascii="Times New Roman" w:hAnsi="Times New Roman" w:cs="Times New Roman"/>
        </w:rPr>
        <w:t xml:space="preserve"> “Global review of the development of national </w:t>
      </w:r>
      <w:proofErr w:type="spellStart"/>
      <w:r w:rsidRPr="003F26D9">
        <w:rPr>
          <w:rFonts w:ascii="Times New Roman" w:hAnsi="Times New Roman" w:cs="Times New Roman"/>
        </w:rPr>
        <w:t>TNCs.”Geneva</w:t>
      </w:r>
      <w:proofErr w:type="spellEnd"/>
      <w:r w:rsidRPr="003F26D9">
        <w:rPr>
          <w:rFonts w:ascii="Times New Roman" w:hAnsi="Times New Roman" w:cs="Times New Roman"/>
        </w:rPr>
        <w:t xml:space="preserve"> and </w:t>
      </w:r>
      <w:proofErr w:type="gramStart"/>
      <w:r w:rsidRPr="003F26D9">
        <w:rPr>
          <w:rFonts w:ascii="Times New Roman" w:hAnsi="Times New Roman" w:cs="Times New Roman"/>
        </w:rPr>
        <w:t>new</w:t>
      </w:r>
      <w:proofErr w:type="gramEnd"/>
      <w:r w:rsidRPr="003F26D9">
        <w:rPr>
          <w:rFonts w:ascii="Times New Roman" w:hAnsi="Times New Roman" w:cs="Times New Roman"/>
        </w:rPr>
        <w:t xml:space="preserve"> York: United Nations.</w:t>
      </w:r>
    </w:p>
    <w:p w14:paraId="7D170D60" w14:textId="77777777" w:rsidR="00275A99" w:rsidRDefault="00275A99" w:rsidP="003F26D9">
      <w:pPr>
        <w:widowControl w:val="0"/>
        <w:autoSpaceDE w:val="0"/>
        <w:autoSpaceDN w:val="0"/>
        <w:adjustRightInd w:val="0"/>
        <w:jc w:val="both"/>
        <w:rPr>
          <w:rFonts w:ascii="Times New Roman" w:hAnsi="Times New Roman" w:cs="Times New Roman"/>
        </w:rPr>
      </w:pPr>
    </w:p>
    <w:p w14:paraId="34CDDD8A" w14:textId="70E03A2F"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Williamson, O.E</w:t>
      </w:r>
      <w:proofErr w:type="gramStart"/>
      <w:r w:rsidRPr="003F26D9">
        <w:rPr>
          <w:rFonts w:ascii="Times New Roman" w:hAnsi="Times New Roman" w:cs="Times New Roman"/>
        </w:rPr>
        <w:t>.(</w:t>
      </w:r>
      <w:proofErr w:type="gramEnd"/>
      <w:r w:rsidRPr="003F26D9">
        <w:rPr>
          <w:rFonts w:ascii="Times New Roman" w:hAnsi="Times New Roman" w:cs="Times New Roman"/>
        </w:rPr>
        <w:t xml:space="preserve">1985). </w:t>
      </w:r>
      <w:proofErr w:type="gramStart"/>
      <w:r w:rsidRPr="003F26D9">
        <w:rPr>
          <w:rFonts w:ascii="Times New Roman" w:hAnsi="Times New Roman" w:cs="Times New Roman"/>
        </w:rPr>
        <w:t>The economic institutions of capitalism.</w:t>
      </w:r>
      <w:proofErr w:type="gramEnd"/>
      <w:r w:rsidRPr="003F26D9">
        <w:rPr>
          <w:rFonts w:ascii="Times New Roman" w:hAnsi="Times New Roman" w:cs="Times New Roman"/>
        </w:rPr>
        <w:t xml:space="preserve"> New York: Free Press.</w:t>
      </w:r>
    </w:p>
    <w:p w14:paraId="4674E72B" w14:textId="77777777" w:rsidR="00275A99" w:rsidRDefault="00275A99" w:rsidP="003F26D9">
      <w:pPr>
        <w:widowControl w:val="0"/>
        <w:autoSpaceDE w:val="0"/>
        <w:autoSpaceDN w:val="0"/>
        <w:adjustRightInd w:val="0"/>
        <w:jc w:val="both"/>
        <w:rPr>
          <w:rFonts w:ascii="Times New Roman" w:hAnsi="Times New Roman" w:cs="Times New Roman"/>
        </w:rPr>
      </w:pPr>
    </w:p>
    <w:p w14:paraId="58B8B8D8" w14:textId="59239E18"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WIR (2006).</w:t>
      </w:r>
      <w:proofErr w:type="gramEnd"/>
      <w:r w:rsidRPr="003F26D9">
        <w:rPr>
          <w:rFonts w:ascii="Times New Roman" w:hAnsi="Times New Roman" w:cs="Times New Roman"/>
        </w:rPr>
        <w:t xml:space="preserve"> UNCTAD: World Investment Report 2006.</w:t>
      </w:r>
    </w:p>
    <w:p w14:paraId="34A345EF" w14:textId="77777777" w:rsidR="00275A99" w:rsidRDefault="00275A99" w:rsidP="003F26D9">
      <w:pPr>
        <w:widowControl w:val="0"/>
        <w:autoSpaceDE w:val="0"/>
        <w:autoSpaceDN w:val="0"/>
        <w:adjustRightInd w:val="0"/>
        <w:jc w:val="both"/>
        <w:rPr>
          <w:rFonts w:ascii="Times New Roman" w:hAnsi="Times New Roman" w:cs="Times New Roman"/>
        </w:rPr>
      </w:pPr>
    </w:p>
    <w:p w14:paraId="41981BC6" w14:textId="48C7D0D5" w:rsidR="003F26D9" w:rsidRDefault="003F26D9" w:rsidP="003F26D9">
      <w:pPr>
        <w:widowControl w:val="0"/>
        <w:autoSpaceDE w:val="0"/>
        <w:autoSpaceDN w:val="0"/>
        <w:adjustRightInd w:val="0"/>
        <w:jc w:val="both"/>
        <w:rPr>
          <w:rFonts w:ascii="Times New Roman" w:hAnsi="Times New Roman" w:cs="Times New Roman"/>
        </w:rPr>
      </w:pPr>
      <w:proofErr w:type="gramStart"/>
      <w:r w:rsidRPr="003F26D9">
        <w:rPr>
          <w:rFonts w:ascii="Times New Roman" w:hAnsi="Times New Roman" w:cs="Times New Roman"/>
        </w:rPr>
        <w:t>WIR (2019).</w:t>
      </w:r>
      <w:proofErr w:type="gramEnd"/>
      <w:r w:rsidRPr="003F26D9">
        <w:rPr>
          <w:rFonts w:ascii="Times New Roman" w:hAnsi="Times New Roman" w:cs="Times New Roman"/>
        </w:rPr>
        <w:t xml:space="preserve"> UNCTAD: World Investment Report 2019.</w:t>
      </w:r>
    </w:p>
    <w:p w14:paraId="3449BC68" w14:textId="77777777" w:rsidR="00275A99" w:rsidRDefault="00275A99" w:rsidP="003F26D9">
      <w:pPr>
        <w:widowControl w:val="0"/>
        <w:autoSpaceDE w:val="0"/>
        <w:autoSpaceDN w:val="0"/>
        <w:adjustRightInd w:val="0"/>
        <w:jc w:val="both"/>
        <w:rPr>
          <w:rFonts w:ascii="Times New Roman" w:hAnsi="Times New Roman" w:cs="Times New Roman"/>
        </w:rPr>
      </w:pPr>
    </w:p>
    <w:p w14:paraId="089C342C" w14:textId="2681D175" w:rsid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Yang, Y. and H. Yin (2005)."Chinese foreign investment firms: research for FIAS/IFC/MIGA”. Beijing: China Center for economic research, Beijing University.</w:t>
      </w:r>
    </w:p>
    <w:p w14:paraId="5D4D345E" w14:textId="77777777" w:rsidR="00275A99" w:rsidRPr="003F26D9" w:rsidRDefault="00275A99" w:rsidP="003F26D9">
      <w:pPr>
        <w:widowControl w:val="0"/>
        <w:autoSpaceDE w:val="0"/>
        <w:autoSpaceDN w:val="0"/>
        <w:adjustRightInd w:val="0"/>
        <w:jc w:val="both"/>
        <w:rPr>
          <w:rFonts w:ascii="Times New Roman" w:hAnsi="Times New Roman" w:cs="Times New Roman"/>
        </w:rPr>
      </w:pPr>
    </w:p>
    <w:p w14:paraId="1D5EA7AB" w14:textId="3BDA1370" w:rsidR="003F26D9" w:rsidRPr="003F26D9" w:rsidRDefault="003F26D9" w:rsidP="003F26D9">
      <w:pPr>
        <w:widowControl w:val="0"/>
        <w:autoSpaceDE w:val="0"/>
        <w:autoSpaceDN w:val="0"/>
        <w:adjustRightInd w:val="0"/>
        <w:jc w:val="both"/>
        <w:rPr>
          <w:rFonts w:ascii="Times New Roman" w:hAnsi="Times New Roman" w:cs="Times New Roman"/>
        </w:rPr>
      </w:pPr>
      <w:r w:rsidRPr="003F26D9">
        <w:rPr>
          <w:rFonts w:ascii="Times New Roman" w:hAnsi="Times New Roman" w:cs="Times New Roman"/>
        </w:rPr>
        <w:t>Yin, V. (2015)."</w:t>
      </w:r>
      <w:proofErr w:type="gramStart"/>
      <w:r w:rsidRPr="003F26D9">
        <w:rPr>
          <w:rFonts w:ascii="Times New Roman" w:hAnsi="Times New Roman" w:cs="Times New Roman"/>
        </w:rPr>
        <w:t xml:space="preserve">Motivations of Chinese foreign direct </w:t>
      </w:r>
      <w:proofErr w:type="spellStart"/>
      <w:r w:rsidRPr="003F26D9">
        <w:rPr>
          <w:rFonts w:ascii="Times New Roman" w:hAnsi="Times New Roman" w:cs="Times New Roman"/>
        </w:rPr>
        <w:t>investment:organizational</w:t>
      </w:r>
      <w:proofErr w:type="spellEnd"/>
      <w:r w:rsidRPr="003F26D9">
        <w:rPr>
          <w:rFonts w:ascii="Times New Roman" w:hAnsi="Times New Roman" w:cs="Times New Roman"/>
        </w:rPr>
        <w:t xml:space="preserve"> structure and empirical research”, Journal of</w:t>
      </w:r>
      <w:r w:rsidR="00275A99">
        <w:rPr>
          <w:rFonts w:ascii="Times New Roman" w:hAnsi="Times New Roman" w:cs="Times New Roman"/>
        </w:rPr>
        <w:t xml:space="preserve"> </w:t>
      </w:r>
      <w:r w:rsidR="002D1AD0">
        <w:rPr>
          <w:rFonts w:ascii="Times New Roman" w:hAnsi="Times New Roman" w:cs="Times New Roman"/>
        </w:rPr>
        <w:t>International B</w:t>
      </w:r>
      <w:bookmarkStart w:id="0" w:name="_GoBack"/>
      <w:bookmarkEnd w:id="0"/>
      <w:r w:rsidRPr="003F26D9">
        <w:rPr>
          <w:rFonts w:ascii="Times New Roman" w:hAnsi="Times New Roman" w:cs="Times New Roman"/>
        </w:rPr>
        <w:t>usiness and Economics, 16, 1, pp. 82-106.</w:t>
      </w:r>
      <w:proofErr w:type="gramEnd"/>
    </w:p>
    <w:p w14:paraId="2EEAF54A" w14:textId="514C6038" w:rsidR="00FD3744" w:rsidRPr="003F26D9" w:rsidRDefault="00FD3744" w:rsidP="003F26D9">
      <w:pPr>
        <w:spacing w:line="360" w:lineRule="auto"/>
        <w:ind w:left="720" w:hanging="720"/>
        <w:jc w:val="both"/>
        <w:rPr>
          <w:rFonts w:ascii="Times New Roman" w:hAnsi="Times New Roman" w:cs="Times New Roman"/>
        </w:rPr>
      </w:pPr>
    </w:p>
    <w:p w14:paraId="06D0D1F5" w14:textId="77777777" w:rsidR="003B0AB5" w:rsidRPr="003F26D9" w:rsidRDefault="003B0AB5" w:rsidP="003F26D9">
      <w:pPr>
        <w:jc w:val="both"/>
        <w:rPr>
          <w:rFonts w:ascii="Times New Roman" w:hAnsi="Times New Roman" w:cs="Times New Roman"/>
        </w:rPr>
      </w:pPr>
    </w:p>
    <w:sectPr w:rsidR="003B0AB5" w:rsidRPr="003F26D9" w:rsidSect="00AA0EF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48C70" w15:done="0"/>
  <w15:commentEx w15:paraId="7E26B5B7" w15:done="0"/>
  <w15:commentEx w15:paraId="68FE4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48C70" w16cid:durableId="21227327"/>
  <w16cid:commentId w16cid:paraId="7E26B5B7" w16cid:durableId="21227797"/>
  <w16cid:commentId w16cid:paraId="68FE4735" w16cid:durableId="212277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altName w:val="Arial Unicode MS"/>
    <w:charset w:val="86"/>
    <w:family w:val="auto"/>
    <w:pitch w:val="variable"/>
    <w:sig w:usb0="A00002BF" w:usb1="38CF7CFA" w:usb2="00000016" w:usb3="00000000" w:csb0="0004000F" w:csb1="00000000"/>
  </w:font>
  <w:font w:name="Helvetica Neue">
    <w:panose1 w:val="02000503000000020004"/>
    <w:charset w:val="00"/>
    <w:family w:val="auto"/>
    <w:pitch w:val="variable"/>
    <w:sig w:usb0="80000067"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7E38"/>
    <w:multiLevelType w:val="hybridMultilevel"/>
    <w:tmpl w:val="DD38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6484F"/>
    <w:multiLevelType w:val="hybridMultilevel"/>
    <w:tmpl w:val="5CA4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Groot, Zachary">
    <w15:presenceInfo w15:providerId="AD" w15:userId="S::tjmszde@ucl.ac.uk::bb17a705-a286-44a2-a981-ab7014d2a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0E"/>
    <w:rsid w:val="00022ACA"/>
    <w:rsid w:val="00023934"/>
    <w:rsid w:val="0002475C"/>
    <w:rsid w:val="00024F2E"/>
    <w:rsid w:val="00035AFF"/>
    <w:rsid w:val="00036DC3"/>
    <w:rsid w:val="00060117"/>
    <w:rsid w:val="00072A84"/>
    <w:rsid w:val="00083955"/>
    <w:rsid w:val="0009207C"/>
    <w:rsid w:val="000C2FB5"/>
    <w:rsid w:val="000D1314"/>
    <w:rsid w:val="000D4F05"/>
    <w:rsid w:val="000E0256"/>
    <w:rsid w:val="0010292F"/>
    <w:rsid w:val="00110762"/>
    <w:rsid w:val="0011558E"/>
    <w:rsid w:val="001546E7"/>
    <w:rsid w:val="00186CA2"/>
    <w:rsid w:val="00196D99"/>
    <w:rsid w:val="001A3961"/>
    <w:rsid w:val="001A5E8E"/>
    <w:rsid w:val="001D59EC"/>
    <w:rsid w:val="001D6A1A"/>
    <w:rsid w:val="001E6C9E"/>
    <w:rsid w:val="001F2786"/>
    <w:rsid w:val="001F4DB7"/>
    <w:rsid w:val="0021150E"/>
    <w:rsid w:val="00215070"/>
    <w:rsid w:val="00232B2D"/>
    <w:rsid w:val="00251AD9"/>
    <w:rsid w:val="00254705"/>
    <w:rsid w:val="00275A99"/>
    <w:rsid w:val="00283197"/>
    <w:rsid w:val="00283D89"/>
    <w:rsid w:val="002B123E"/>
    <w:rsid w:val="002B1378"/>
    <w:rsid w:val="002D1AD0"/>
    <w:rsid w:val="002E59D0"/>
    <w:rsid w:val="002F69FF"/>
    <w:rsid w:val="003253CC"/>
    <w:rsid w:val="00332B7B"/>
    <w:rsid w:val="00333105"/>
    <w:rsid w:val="00337BC9"/>
    <w:rsid w:val="003826E8"/>
    <w:rsid w:val="00395D45"/>
    <w:rsid w:val="003A0E15"/>
    <w:rsid w:val="003A181A"/>
    <w:rsid w:val="003B0AB5"/>
    <w:rsid w:val="003C316D"/>
    <w:rsid w:val="003D0AA8"/>
    <w:rsid w:val="003D5B13"/>
    <w:rsid w:val="003E0171"/>
    <w:rsid w:val="003E5988"/>
    <w:rsid w:val="003E73BC"/>
    <w:rsid w:val="003F26D9"/>
    <w:rsid w:val="00416B58"/>
    <w:rsid w:val="004208FA"/>
    <w:rsid w:val="004551CE"/>
    <w:rsid w:val="00474E76"/>
    <w:rsid w:val="004D2E94"/>
    <w:rsid w:val="004E7B74"/>
    <w:rsid w:val="004F059D"/>
    <w:rsid w:val="004F2986"/>
    <w:rsid w:val="0050339C"/>
    <w:rsid w:val="00522C5B"/>
    <w:rsid w:val="00581CF3"/>
    <w:rsid w:val="00585B14"/>
    <w:rsid w:val="005B2D86"/>
    <w:rsid w:val="005C1191"/>
    <w:rsid w:val="005C43F0"/>
    <w:rsid w:val="005C77D0"/>
    <w:rsid w:val="005D040A"/>
    <w:rsid w:val="005D72EF"/>
    <w:rsid w:val="005E0396"/>
    <w:rsid w:val="005E0607"/>
    <w:rsid w:val="005E1FF8"/>
    <w:rsid w:val="00600217"/>
    <w:rsid w:val="006046A4"/>
    <w:rsid w:val="006550EC"/>
    <w:rsid w:val="0066392A"/>
    <w:rsid w:val="00694919"/>
    <w:rsid w:val="006A66F3"/>
    <w:rsid w:val="006B27A9"/>
    <w:rsid w:val="006B47E6"/>
    <w:rsid w:val="006B5956"/>
    <w:rsid w:val="006E0F0C"/>
    <w:rsid w:val="006F7AB9"/>
    <w:rsid w:val="00715BEA"/>
    <w:rsid w:val="00736D7F"/>
    <w:rsid w:val="007749C9"/>
    <w:rsid w:val="007A0D53"/>
    <w:rsid w:val="007B1EEA"/>
    <w:rsid w:val="007B473A"/>
    <w:rsid w:val="007E7797"/>
    <w:rsid w:val="00801962"/>
    <w:rsid w:val="008065D6"/>
    <w:rsid w:val="008312F4"/>
    <w:rsid w:val="00837B8E"/>
    <w:rsid w:val="00860DE4"/>
    <w:rsid w:val="00861E14"/>
    <w:rsid w:val="00872E8E"/>
    <w:rsid w:val="00882B33"/>
    <w:rsid w:val="0089450C"/>
    <w:rsid w:val="008A180E"/>
    <w:rsid w:val="008C47D7"/>
    <w:rsid w:val="0092771F"/>
    <w:rsid w:val="00927854"/>
    <w:rsid w:val="0096024C"/>
    <w:rsid w:val="0096379D"/>
    <w:rsid w:val="00994BC6"/>
    <w:rsid w:val="009A2935"/>
    <w:rsid w:val="009A2EBB"/>
    <w:rsid w:val="009B56F1"/>
    <w:rsid w:val="009B5906"/>
    <w:rsid w:val="009D4329"/>
    <w:rsid w:val="009D581A"/>
    <w:rsid w:val="00A0796E"/>
    <w:rsid w:val="00A103B6"/>
    <w:rsid w:val="00A338AD"/>
    <w:rsid w:val="00A370D3"/>
    <w:rsid w:val="00A647C0"/>
    <w:rsid w:val="00A65403"/>
    <w:rsid w:val="00AA0EF5"/>
    <w:rsid w:val="00AB59A4"/>
    <w:rsid w:val="00AC3604"/>
    <w:rsid w:val="00AC68A2"/>
    <w:rsid w:val="00AD2623"/>
    <w:rsid w:val="00AD2D22"/>
    <w:rsid w:val="00B045AA"/>
    <w:rsid w:val="00B32187"/>
    <w:rsid w:val="00B43533"/>
    <w:rsid w:val="00B614A6"/>
    <w:rsid w:val="00BD1CD3"/>
    <w:rsid w:val="00BD6C08"/>
    <w:rsid w:val="00C23E23"/>
    <w:rsid w:val="00C31892"/>
    <w:rsid w:val="00C543D3"/>
    <w:rsid w:val="00C81063"/>
    <w:rsid w:val="00C835F6"/>
    <w:rsid w:val="00CB2099"/>
    <w:rsid w:val="00CC16FA"/>
    <w:rsid w:val="00CC5522"/>
    <w:rsid w:val="00CE60B9"/>
    <w:rsid w:val="00D00F42"/>
    <w:rsid w:val="00D02549"/>
    <w:rsid w:val="00D06EEB"/>
    <w:rsid w:val="00D14C5C"/>
    <w:rsid w:val="00D41CF9"/>
    <w:rsid w:val="00D42831"/>
    <w:rsid w:val="00D574E2"/>
    <w:rsid w:val="00D6669B"/>
    <w:rsid w:val="00D740CD"/>
    <w:rsid w:val="00DB6E5B"/>
    <w:rsid w:val="00DC58F4"/>
    <w:rsid w:val="00DF1076"/>
    <w:rsid w:val="00E0420F"/>
    <w:rsid w:val="00E10B68"/>
    <w:rsid w:val="00E12587"/>
    <w:rsid w:val="00E20066"/>
    <w:rsid w:val="00E34592"/>
    <w:rsid w:val="00E34D3A"/>
    <w:rsid w:val="00E425CB"/>
    <w:rsid w:val="00E47B88"/>
    <w:rsid w:val="00E97333"/>
    <w:rsid w:val="00EA21C2"/>
    <w:rsid w:val="00EB12DE"/>
    <w:rsid w:val="00F059D3"/>
    <w:rsid w:val="00F12615"/>
    <w:rsid w:val="00F24CB3"/>
    <w:rsid w:val="00F52620"/>
    <w:rsid w:val="00F720DF"/>
    <w:rsid w:val="00FB4F6B"/>
    <w:rsid w:val="00FD3744"/>
    <w:rsid w:val="00FD5420"/>
    <w:rsid w:val="00FE4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95E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B68"/>
    <w:rPr>
      <w:rFonts w:ascii="Times New Roman" w:hAnsi="Times New Roman" w:cs="Times New Roman"/>
      <w:sz w:val="18"/>
      <w:szCs w:val="18"/>
    </w:rPr>
  </w:style>
  <w:style w:type="character" w:customStyle="1" w:styleId="a4">
    <w:name w:val="Текст выноски Знак"/>
    <w:basedOn w:val="a0"/>
    <w:link w:val="a3"/>
    <w:uiPriority w:val="99"/>
    <w:semiHidden/>
    <w:rsid w:val="00E10B68"/>
    <w:rPr>
      <w:rFonts w:ascii="Times New Roman" w:hAnsi="Times New Roman" w:cs="Times New Roman"/>
      <w:sz w:val="18"/>
      <w:szCs w:val="18"/>
    </w:rPr>
  </w:style>
  <w:style w:type="paragraph" w:styleId="a5">
    <w:name w:val="List Paragraph"/>
    <w:basedOn w:val="a"/>
    <w:uiPriority w:val="34"/>
    <w:qFormat/>
    <w:rsid w:val="00C23E23"/>
    <w:pPr>
      <w:ind w:left="720"/>
      <w:contextualSpacing/>
    </w:pPr>
  </w:style>
  <w:style w:type="character" w:styleId="a6">
    <w:name w:val="annotation reference"/>
    <w:basedOn w:val="a0"/>
    <w:uiPriority w:val="99"/>
    <w:semiHidden/>
    <w:unhideWhenUsed/>
    <w:rsid w:val="00872E8E"/>
    <w:rPr>
      <w:sz w:val="16"/>
      <w:szCs w:val="16"/>
    </w:rPr>
  </w:style>
  <w:style w:type="paragraph" w:styleId="a7">
    <w:name w:val="annotation text"/>
    <w:basedOn w:val="a"/>
    <w:link w:val="a8"/>
    <w:uiPriority w:val="99"/>
    <w:semiHidden/>
    <w:unhideWhenUsed/>
    <w:rsid w:val="00872E8E"/>
    <w:rPr>
      <w:sz w:val="20"/>
      <w:szCs w:val="20"/>
    </w:rPr>
  </w:style>
  <w:style w:type="character" w:customStyle="1" w:styleId="a8">
    <w:name w:val="Текст комментария Знак"/>
    <w:basedOn w:val="a0"/>
    <w:link w:val="a7"/>
    <w:uiPriority w:val="99"/>
    <w:semiHidden/>
    <w:rsid w:val="00872E8E"/>
    <w:rPr>
      <w:sz w:val="20"/>
      <w:szCs w:val="20"/>
    </w:rPr>
  </w:style>
  <w:style w:type="paragraph" w:styleId="a9">
    <w:name w:val="annotation subject"/>
    <w:basedOn w:val="a7"/>
    <w:next w:val="a7"/>
    <w:link w:val="aa"/>
    <w:uiPriority w:val="99"/>
    <w:semiHidden/>
    <w:unhideWhenUsed/>
    <w:rsid w:val="00872E8E"/>
    <w:rPr>
      <w:b/>
      <w:bCs/>
    </w:rPr>
  </w:style>
  <w:style w:type="character" w:customStyle="1" w:styleId="aa">
    <w:name w:val="Тема примечания Знак"/>
    <w:basedOn w:val="a8"/>
    <w:link w:val="a9"/>
    <w:uiPriority w:val="99"/>
    <w:semiHidden/>
    <w:rsid w:val="00872E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B68"/>
    <w:rPr>
      <w:rFonts w:ascii="Times New Roman" w:hAnsi="Times New Roman" w:cs="Times New Roman"/>
      <w:sz w:val="18"/>
      <w:szCs w:val="18"/>
    </w:rPr>
  </w:style>
  <w:style w:type="character" w:customStyle="1" w:styleId="a4">
    <w:name w:val="Текст выноски Знак"/>
    <w:basedOn w:val="a0"/>
    <w:link w:val="a3"/>
    <w:uiPriority w:val="99"/>
    <w:semiHidden/>
    <w:rsid w:val="00E10B68"/>
    <w:rPr>
      <w:rFonts w:ascii="Times New Roman" w:hAnsi="Times New Roman" w:cs="Times New Roman"/>
      <w:sz w:val="18"/>
      <w:szCs w:val="18"/>
    </w:rPr>
  </w:style>
  <w:style w:type="paragraph" w:styleId="a5">
    <w:name w:val="List Paragraph"/>
    <w:basedOn w:val="a"/>
    <w:uiPriority w:val="34"/>
    <w:qFormat/>
    <w:rsid w:val="00C23E23"/>
    <w:pPr>
      <w:ind w:left="720"/>
      <w:contextualSpacing/>
    </w:pPr>
  </w:style>
  <w:style w:type="character" w:styleId="a6">
    <w:name w:val="annotation reference"/>
    <w:basedOn w:val="a0"/>
    <w:uiPriority w:val="99"/>
    <w:semiHidden/>
    <w:unhideWhenUsed/>
    <w:rsid w:val="00872E8E"/>
    <w:rPr>
      <w:sz w:val="16"/>
      <w:szCs w:val="16"/>
    </w:rPr>
  </w:style>
  <w:style w:type="paragraph" w:styleId="a7">
    <w:name w:val="annotation text"/>
    <w:basedOn w:val="a"/>
    <w:link w:val="a8"/>
    <w:uiPriority w:val="99"/>
    <w:semiHidden/>
    <w:unhideWhenUsed/>
    <w:rsid w:val="00872E8E"/>
    <w:rPr>
      <w:sz w:val="20"/>
      <w:szCs w:val="20"/>
    </w:rPr>
  </w:style>
  <w:style w:type="character" w:customStyle="1" w:styleId="a8">
    <w:name w:val="Текст комментария Знак"/>
    <w:basedOn w:val="a0"/>
    <w:link w:val="a7"/>
    <w:uiPriority w:val="99"/>
    <w:semiHidden/>
    <w:rsid w:val="00872E8E"/>
    <w:rPr>
      <w:sz w:val="20"/>
      <w:szCs w:val="20"/>
    </w:rPr>
  </w:style>
  <w:style w:type="paragraph" w:styleId="a9">
    <w:name w:val="annotation subject"/>
    <w:basedOn w:val="a7"/>
    <w:next w:val="a7"/>
    <w:link w:val="aa"/>
    <w:uiPriority w:val="99"/>
    <w:semiHidden/>
    <w:unhideWhenUsed/>
    <w:rsid w:val="00872E8E"/>
    <w:rPr>
      <w:b/>
      <w:bCs/>
    </w:rPr>
  </w:style>
  <w:style w:type="character" w:customStyle="1" w:styleId="aa">
    <w:name w:val="Тема примечания Знак"/>
    <w:basedOn w:val="a8"/>
    <w:link w:val="a9"/>
    <w:uiPriority w:val="99"/>
    <w:semiHidden/>
    <w:rsid w:val="00872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33" Type="http://schemas.microsoft.com/office/2011/relationships/commentsExtended" Target="commentsExtended.xml"/><Relationship Id="rId34" Type="http://schemas.microsoft.com/office/2016/09/relationships/commentsIds" Target="commentsIds.xml"/><Relationship Id="rId22" Type="http://schemas.openxmlformats.org/officeDocument/2006/relationships/image" Target="media/image4.png"/><Relationship Id="rId23" Type="http://schemas.openxmlformats.org/officeDocument/2006/relationships/customXml" Target="ink/ink2.xml"/><Relationship Id="rId24" Type="http://schemas.openxmlformats.org/officeDocument/2006/relationships/image" Target="media/image5.png"/><Relationship Id="rId25" Type="http://schemas.openxmlformats.org/officeDocument/2006/relationships/customXml" Target="ink/ink3.xml"/><Relationship Id="rId26" Type="http://schemas.openxmlformats.org/officeDocument/2006/relationships/image" Target="media/image6.png"/><Relationship Id="rId27" Type="http://schemas.openxmlformats.org/officeDocument/2006/relationships/customXml" Target="ink/ink4.xml"/><Relationship Id="rId28" Type="http://schemas.openxmlformats.org/officeDocument/2006/relationships/image" Target="media/image7.png"/><Relationship Id="rId29" Type="http://schemas.openxmlformats.org/officeDocument/2006/relationships/image" Target="media/image4.emf"/><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image" Target="media/image3.emf"/><Relationship Id="rId19" Type="http://schemas.openxmlformats.org/officeDocument/2006/relationships/customXml" Target="ink/ink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1.xml"/><Relationship Id="rId3" Type="http://schemas.microsoft.com/office/2011/relationships/chartColorStyle" Target="colors1.xm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10.xml"/><Relationship Id="rId3" Type="http://schemas.microsoft.com/office/2011/relationships/chartColorStyle" Target="colors10.xm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7.xml"/><Relationship Id="rId3" Type="http://schemas.microsoft.com/office/2011/relationships/chartColorStyle" Target="colors7.xm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8.xml"/><Relationship Id="rId3" Type="http://schemas.microsoft.com/office/2011/relationships/chartColorStyle" Target="colors8.xm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zacdegroot/Desktop/UNIDO/Startup%20Village%20Reports/Latest%20Drafts%20of%20Skolkovo%20Report/Survey%20Data%20and%20Graphics.xlsx" TargetMode="External"/><Relationship Id="rId2" Type="http://schemas.microsoft.com/office/2011/relationships/chartStyle" Target="style9.xml"/><Relationship Id="rId3"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EAFC-254F-8C07-8F07FEB0E87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EAFC-254F-8C07-8F07FEB0E87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EAFC-254F-8C07-8F07FEB0E87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EAFC-254F-8C07-8F07FEB0E87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EAFC-254F-8C07-8F07FEB0E87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EAFC-254F-8C07-8F07FEB0E87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EAFC-254F-8C07-8F07FEB0E87F}"/>
              </c:ext>
            </c:extLst>
          </c:dPt>
          <c:dLbls>
            <c:dLbl>
              <c:idx val="6"/>
              <c:layout>
                <c:manualLayout>
                  <c:x val="0.00887467404891902"/>
                  <c:y val="0.0118974763689846"/>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AFC-254F-8C07-8F07FEB0E8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Sheet1!$A$8:$A$14</c:f>
              <c:strCache>
                <c:ptCount val="7"/>
                <c:pt idx="0">
                  <c:v>Energy Efficiency and Energy Savings</c:v>
                </c:pt>
                <c:pt idx="1">
                  <c:v>Space Technology </c:v>
                </c:pt>
                <c:pt idx="2">
                  <c:v>Biomedical Technology</c:v>
                </c:pt>
                <c:pt idx="3">
                  <c:v>Strategic Computer Technology and Software</c:v>
                </c:pt>
                <c:pt idx="4">
                  <c:v>Food Industry</c:v>
                </c:pt>
                <c:pt idx="5">
                  <c:v>Geophysical Research</c:v>
                </c:pt>
                <c:pt idx="6">
                  <c:v>Home Supplies</c:v>
                </c:pt>
              </c:strCache>
            </c:strRef>
          </c:cat>
          <c:val>
            <c:numRef>
              <c:f>Sheet1!$B$8:$B$14</c:f>
              <c:numCache>
                <c:formatCode>0%</c:formatCode>
                <c:ptCount val="7"/>
                <c:pt idx="0">
                  <c:v>0.25</c:v>
                </c:pt>
                <c:pt idx="1">
                  <c:v>0.0555555555555555</c:v>
                </c:pt>
                <c:pt idx="2">
                  <c:v>0.138888888888889</c:v>
                </c:pt>
                <c:pt idx="3">
                  <c:v>0.472222222222222</c:v>
                </c:pt>
                <c:pt idx="4">
                  <c:v>0.0277777777777778</c:v>
                </c:pt>
                <c:pt idx="5">
                  <c:v>0.0277777777777778</c:v>
                </c:pt>
                <c:pt idx="6">
                  <c:v>0.0277777777777778</c:v>
                </c:pt>
              </c:numCache>
            </c:numRef>
          </c:val>
          <c:extLst xmlns:c16r2="http://schemas.microsoft.com/office/drawing/2015/06/chart">
            <c:ext xmlns:c16="http://schemas.microsoft.com/office/drawing/2014/chart" uri="{C3380CC4-5D6E-409C-BE32-E72D297353CC}">
              <c16:uniqueId val="{0000000E-EAFC-254F-8C07-8F07FEB0E87F}"/>
            </c:ext>
          </c:extLst>
        </c:ser>
        <c:dLbls>
          <c:showLegendKey val="0"/>
          <c:showVal val="0"/>
          <c:showCatName val="0"/>
          <c:showSerName val="0"/>
          <c:showPercent val="1"/>
          <c:showBubbleSize val="0"/>
          <c:showLeaderLines val="1"/>
        </c:dLbls>
        <c:firstSliceAng val="0"/>
      </c:pieChart>
      <c:spPr>
        <a:noFill/>
        <a:ln>
          <a:noFill/>
        </a:ln>
        <a:effectLst/>
      </c:spPr>
    </c:plotArea>
    <c:legend>
      <c:legendPos val="t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9D59-184C-851E-B2936A09E38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9D59-184C-851E-B2936A09E388}"/>
              </c:ext>
            </c:extLst>
          </c:dPt>
          <c:dLbls>
            <c:dLbl>
              <c:idx val="0"/>
              <c:layout>
                <c:manualLayout>
                  <c:x val="-0.000404369103188286"/>
                  <c:y val="-0.85508452257815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59-184C-851E-B2936A09E38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59-184C-851E-B2936A09E3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Sheet1!$A$116:$A$117</c:f>
              <c:strCache>
                <c:ptCount val="2"/>
                <c:pt idx="0">
                  <c:v>Yes</c:v>
                </c:pt>
                <c:pt idx="1">
                  <c:v>No</c:v>
                </c:pt>
              </c:strCache>
            </c:strRef>
          </c:cat>
          <c:val>
            <c:numRef>
              <c:f>Sheet1!$B$116:$B$117</c:f>
              <c:numCache>
                <c:formatCode>0%</c:formatCode>
                <c:ptCount val="2"/>
                <c:pt idx="0">
                  <c:v>1.0</c:v>
                </c:pt>
                <c:pt idx="1">
                  <c:v>0.0</c:v>
                </c:pt>
              </c:numCache>
            </c:numRef>
          </c:val>
          <c:extLst xmlns:c16r2="http://schemas.microsoft.com/office/drawing/2015/06/chart">
            <c:ext xmlns:c16="http://schemas.microsoft.com/office/drawing/2014/chart" uri="{C3380CC4-5D6E-409C-BE32-E72D297353CC}">
              <c16:uniqueId val="{00000004-9D59-184C-851E-B2936A09E388}"/>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6464051645547"/>
          <c:y val="0.522664021897722"/>
          <c:w val="0.102450746040457"/>
          <c:h val="0.1970744386471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515D-934B-8DDA-D7AA21A71779}"/>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515D-934B-8DDA-D7AA21A71779}"/>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515D-934B-8DDA-D7AA21A717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Attract Investments</c:v>
                </c:pt>
                <c:pt idx="1">
                  <c:v>Find International Partners </c:v>
                </c:pt>
                <c:pt idx="2">
                  <c:v>Promote Products</c:v>
                </c:pt>
              </c:strCache>
            </c:strRef>
          </c:cat>
          <c:val>
            <c:numRef>
              <c:f>Sheet1!$B$2:$B$4</c:f>
              <c:numCache>
                <c:formatCode>0%</c:formatCode>
                <c:ptCount val="3"/>
                <c:pt idx="0">
                  <c:v>0.65</c:v>
                </c:pt>
                <c:pt idx="1">
                  <c:v>0.2</c:v>
                </c:pt>
                <c:pt idx="2">
                  <c:v>0.15</c:v>
                </c:pt>
              </c:numCache>
            </c:numRef>
          </c:val>
          <c:extLst xmlns:c16r2="http://schemas.microsoft.com/office/drawing/2015/06/chart">
            <c:ext xmlns:c16="http://schemas.microsoft.com/office/drawing/2014/chart" uri="{C3380CC4-5D6E-409C-BE32-E72D297353CC}">
              <c16:uniqueId val="{00000006-515D-934B-8DDA-D7AA21A71779}"/>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4681804784125"/>
          <c:y val="0.3952840984018"/>
          <c:w val="0.268760315592971"/>
          <c:h val="0.2273989928463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Sheet1!$A$58:$A$67</c:f>
              <c:strCache>
                <c:ptCount val="10"/>
                <c:pt idx="0">
                  <c:v>Insufficient Demand for Your Supply on the Russian Market</c:v>
                </c:pt>
                <c:pt idx="1">
                  <c:v>Lack of Own Funds</c:v>
                </c:pt>
                <c:pt idx="2">
                  <c:v>High Percentage of Commercial Credit</c:v>
                </c:pt>
                <c:pt idx="3">
                  <c:v>Complexity of Obtaining Loans from Russian Banks</c:v>
                </c:pt>
                <c:pt idx="4">
                  <c:v>High Financial and Investment Risks</c:v>
                </c:pt>
                <c:pt idx="5">
                  <c:v>The Lack (Poor Quality) of Required Production and Technical Bases</c:v>
                </c:pt>
                <c:pt idx="6">
                  <c:v>Imperfect Regulatory Framework Governing Implementation</c:v>
                </c:pt>
                <c:pt idx="7">
                  <c:v>Uncertainty of the Economic Situation in Russia</c:v>
                </c:pt>
                <c:pt idx="8">
                  <c:v>The Lack of Necessary Foreign Trade Information and/or the Difficulty of Entering Foreign Markets</c:v>
                </c:pt>
                <c:pt idx="9">
                  <c:v>The Difficulty of Finding and Choosing a Foreign Parnter with High Interest in Internactiol Coopertion </c:v>
                </c:pt>
              </c:strCache>
            </c:strRef>
          </c:cat>
          <c:val>
            <c:numRef>
              <c:f>Sheet1!$B$58:$B$67</c:f>
              <c:numCache>
                <c:formatCode>0%</c:formatCode>
                <c:ptCount val="10"/>
                <c:pt idx="0">
                  <c:v>0.222222222222222</c:v>
                </c:pt>
                <c:pt idx="1">
                  <c:v>0.527777777777778</c:v>
                </c:pt>
                <c:pt idx="2">
                  <c:v>0.111111111111111</c:v>
                </c:pt>
                <c:pt idx="3">
                  <c:v>0.138888888888889</c:v>
                </c:pt>
                <c:pt idx="4">
                  <c:v>0.111111111111111</c:v>
                </c:pt>
                <c:pt idx="5">
                  <c:v>0.194444444444444</c:v>
                </c:pt>
                <c:pt idx="6">
                  <c:v>0.0833333333333333</c:v>
                </c:pt>
                <c:pt idx="7">
                  <c:v>0.166666666666667</c:v>
                </c:pt>
                <c:pt idx="8">
                  <c:v>0.0555555555555555</c:v>
                </c:pt>
                <c:pt idx="9">
                  <c:v>0.25</c:v>
                </c:pt>
              </c:numCache>
            </c:numRef>
          </c:val>
          <c:extLst xmlns:c16r2="http://schemas.microsoft.com/office/drawing/2015/06/chart">
            <c:ext xmlns:c16="http://schemas.microsoft.com/office/drawing/2014/chart" uri="{C3380CC4-5D6E-409C-BE32-E72D297353CC}">
              <c16:uniqueId val="{00000000-1F41-3145-8EEB-1E2C0152CF65}"/>
            </c:ext>
          </c:extLst>
        </c:ser>
        <c:dLbls>
          <c:showLegendKey val="0"/>
          <c:showVal val="1"/>
          <c:showCatName val="0"/>
          <c:showSerName val="0"/>
          <c:showPercent val="0"/>
          <c:showBubbleSize val="0"/>
        </c:dLbls>
        <c:gapWidth val="100"/>
        <c:axId val="2116596024"/>
        <c:axId val="2116581960"/>
      </c:barChart>
      <c:catAx>
        <c:axId val="21165960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581960"/>
        <c:crosses val="autoZero"/>
        <c:auto val="1"/>
        <c:lblAlgn val="ctr"/>
        <c:lblOffset val="100"/>
        <c:noMultiLvlLbl val="0"/>
      </c:catAx>
      <c:valAx>
        <c:axId val="211658196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596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Sheet1!$A$43:$A$48</c:f>
              <c:strCache>
                <c:ptCount val="6"/>
                <c:pt idx="0">
                  <c:v>Personal Savings</c:v>
                </c:pt>
                <c:pt idx="1">
                  <c:v>Friends and Family</c:v>
                </c:pt>
                <c:pt idx="2">
                  <c:v>Crowdfunding</c:v>
                </c:pt>
                <c:pt idx="3">
                  <c:v>Private Investor</c:v>
                </c:pt>
                <c:pt idx="4">
                  <c:v>Venture Capital</c:v>
                </c:pt>
                <c:pt idx="5">
                  <c:v>Bank Loan</c:v>
                </c:pt>
              </c:strCache>
            </c:strRef>
          </c:cat>
          <c:val>
            <c:numRef>
              <c:f>Sheet1!$B$43:$B$48</c:f>
              <c:numCache>
                <c:formatCode>0%</c:formatCode>
                <c:ptCount val="6"/>
                <c:pt idx="0">
                  <c:v>0.709677419354839</c:v>
                </c:pt>
                <c:pt idx="1">
                  <c:v>0.193548387096774</c:v>
                </c:pt>
                <c:pt idx="2">
                  <c:v>0.161290322580645</c:v>
                </c:pt>
                <c:pt idx="3">
                  <c:v>0.387096774193548</c:v>
                </c:pt>
                <c:pt idx="4">
                  <c:v>0.129032258064516</c:v>
                </c:pt>
                <c:pt idx="5">
                  <c:v>0.032258064516129</c:v>
                </c:pt>
              </c:numCache>
            </c:numRef>
          </c:val>
          <c:extLst xmlns:c16r2="http://schemas.microsoft.com/office/drawing/2015/06/chart">
            <c:ext xmlns:c16="http://schemas.microsoft.com/office/drawing/2014/chart" uri="{C3380CC4-5D6E-409C-BE32-E72D297353CC}">
              <c16:uniqueId val="{00000000-0367-B647-B4FE-CA5AD5FF6C92}"/>
            </c:ext>
          </c:extLst>
        </c:ser>
        <c:dLbls>
          <c:showLegendKey val="0"/>
          <c:showVal val="1"/>
          <c:showCatName val="0"/>
          <c:showSerName val="0"/>
          <c:showPercent val="0"/>
          <c:showBubbleSize val="0"/>
        </c:dLbls>
        <c:gapWidth val="100"/>
        <c:axId val="2116675544"/>
        <c:axId val="2116646088"/>
      </c:barChart>
      <c:catAx>
        <c:axId val="21166755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646088"/>
        <c:crosses val="autoZero"/>
        <c:auto val="1"/>
        <c:lblAlgn val="ctr"/>
        <c:lblOffset val="100"/>
        <c:noMultiLvlLbl val="0"/>
      </c:catAx>
      <c:valAx>
        <c:axId val="211664608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67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BD69-1844-BC49-461D95F840D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BD69-1844-BC49-461D95F840D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BD69-1844-BC49-461D95F840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Sheet1!$A$52:$A$54</c:f>
              <c:strCache>
                <c:ptCount val="3"/>
                <c:pt idx="0">
                  <c:v>Joint-Venture</c:v>
                </c:pt>
                <c:pt idx="1">
                  <c:v>Sell-Company/Product</c:v>
                </c:pt>
                <c:pt idx="2">
                  <c:v>Strategic Partner</c:v>
                </c:pt>
              </c:strCache>
            </c:strRef>
          </c:cat>
          <c:val>
            <c:numRef>
              <c:f>Sheet1!$B$52:$B$54</c:f>
              <c:numCache>
                <c:formatCode>0%</c:formatCode>
                <c:ptCount val="3"/>
                <c:pt idx="0">
                  <c:v>0.125</c:v>
                </c:pt>
                <c:pt idx="1">
                  <c:v>0.4375</c:v>
                </c:pt>
                <c:pt idx="2">
                  <c:v>0.4375</c:v>
                </c:pt>
              </c:numCache>
            </c:numRef>
          </c:val>
          <c:extLst xmlns:c16r2="http://schemas.microsoft.com/office/drawing/2015/06/chart">
            <c:ext xmlns:c16="http://schemas.microsoft.com/office/drawing/2014/chart" uri="{C3380CC4-5D6E-409C-BE32-E72D297353CC}">
              <c16:uniqueId val="{00000006-BD69-1844-BC49-461D95F840D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D09C-B140-9E2A-86434603DDC4}"/>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D09C-B140-9E2A-86434603DD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Sheet1!$A$111:$A$112</c:f>
              <c:strCache>
                <c:ptCount val="2"/>
                <c:pt idx="0">
                  <c:v>Yes</c:v>
                </c:pt>
                <c:pt idx="1">
                  <c:v>No</c:v>
                </c:pt>
              </c:strCache>
            </c:strRef>
          </c:cat>
          <c:val>
            <c:numRef>
              <c:f>Sheet1!$B$111:$B$112</c:f>
              <c:numCache>
                <c:formatCode>0%</c:formatCode>
                <c:ptCount val="2"/>
                <c:pt idx="0">
                  <c:v>0.482758620689655</c:v>
                </c:pt>
                <c:pt idx="1">
                  <c:v>0.517241379310345</c:v>
                </c:pt>
              </c:numCache>
            </c:numRef>
          </c:val>
          <c:extLst xmlns:c16r2="http://schemas.microsoft.com/office/drawing/2015/06/chart">
            <c:ext xmlns:c16="http://schemas.microsoft.com/office/drawing/2014/chart" uri="{C3380CC4-5D6E-409C-BE32-E72D297353CC}">
              <c16:uniqueId val="{00000004-D09C-B140-9E2A-86434603DDC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884780963945"/>
          <c:y val="0.506996925293457"/>
          <c:w val="0.0735185926489393"/>
          <c:h val="0.204484921057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Sheet1!$A$88:$A$92</c:f>
              <c:strCache>
                <c:ptCount val="5"/>
                <c:pt idx="0">
                  <c:v>Near Abroad' (CIS, EEU)</c:v>
                </c:pt>
                <c:pt idx="1">
                  <c:v>Industrialized Countries (OECD, EU)</c:v>
                </c:pt>
                <c:pt idx="2">
                  <c:v>Countries in Asia (China, India, Vietnam)</c:v>
                </c:pt>
                <c:pt idx="3">
                  <c:v>Countries in the Americas (USA, Brazil)</c:v>
                </c:pt>
                <c:pt idx="4">
                  <c:v>Countries in Africa or the Middle East (Turkey, Egypt)</c:v>
                </c:pt>
              </c:strCache>
            </c:strRef>
          </c:cat>
          <c:val>
            <c:numRef>
              <c:f>Sheet1!$B$88:$B$92</c:f>
              <c:numCache>
                <c:formatCode>0%</c:formatCode>
                <c:ptCount val="5"/>
                <c:pt idx="0">
                  <c:v>0.523809523809524</c:v>
                </c:pt>
                <c:pt idx="1">
                  <c:v>0.380952380952381</c:v>
                </c:pt>
                <c:pt idx="2">
                  <c:v>0.190476190476191</c:v>
                </c:pt>
                <c:pt idx="3">
                  <c:v>0.190476190476191</c:v>
                </c:pt>
                <c:pt idx="4">
                  <c:v>0.0</c:v>
                </c:pt>
              </c:numCache>
            </c:numRef>
          </c:val>
          <c:extLst xmlns:c16r2="http://schemas.microsoft.com/office/drawing/2015/06/chart">
            <c:ext xmlns:c16="http://schemas.microsoft.com/office/drawing/2014/chart" uri="{C3380CC4-5D6E-409C-BE32-E72D297353CC}">
              <c16:uniqueId val="{00000000-B2F5-E245-997C-37421BADC5EE}"/>
            </c:ext>
          </c:extLst>
        </c:ser>
        <c:dLbls>
          <c:showLegendKey val="0"/>
          <c:showVal val="1"/>
          <c:showCatName val="0"/>
          <c:showSerName val="0"/>
          <c:showPercent val="0"/>
          <c:showBubbleSize val="0"/>
        </c:dLbls>
        <c:gapWidth val="100"/>
        <c:axId val="2116790408"/>
        <c:axId val="2116799672"/>
      </c:barChart>
      <c:catAx>
        <c:axId val="21167904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799672"/>
        <c:crosses val="autoZero"/>
        <c:auto val="1"/>
        <c:lblAlgn val="ctr"/>
        <c:lblOffset val="100"/>
        <c:noMultiLvlLbl val="0"/>
      </c:catAx>
      <c:valAx>
        <c:axId val="211679967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790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Sheet1!$A$81:$A$84</c:f>
              <c:strCache>
                <c:ptCount val="4"/>
                <c:pt idx="0">
                  <c:v>Near Abroad' (CIS, EEU)</c:v>
                </c:pt>
                <c:pt idx="1">
                  <c:v>Industrialized Countries (OECD, EU)</c:v>
                </c:pt>
                <c:pt idx="2">
                  <c:v>BRICS Countries</c:v>
                </c:pt>
                <c:pt idx="3">
                  <c:v>Developing Countries in Asia, Africa, and Latin America</c:v>
                </c:pt>
              </c:strCache>
            </c:strRef>
          </c:cat>
          <c:val>
            <c:numRef>
              <c:f>Sheet1!$B$81:$B$84</c:f>
              <c:numCache>
                <c:formatCode>0%</c:formatCode>
                <c:ptCount val="4"/>
                <c:pt idx="0">
                  <c:v>0.583333333333333</c:v>
                </c:pt>
                <c:pt idx="1">
                  <c:v>0.666666666666667</c:v>
                </c:pt>
                <c:pt idx="2">
                  <c:v>0.5</c:v>
                </c:pt>
                <c:pt idx="3">
                  <c:v>0.25</c:v>
                </c:pt>
              </c:numCache>
            </c:numRef>
          </c:val>
          <c:extLst xmlns:c16r2="http://schemas.microsoft.com/office/drawing/2015/06/chart">
            <c:ext xmlns:c16="http://schemas.microsoft.com/office/drawing/2014/chart" uri="{C3380CC4-5D6E-409C-BE32-E72D297353CC}">
              <c16:uniqueId val="{00000000-6097-5849-81AA-E9C1715F9BAB}"/>
            </c:ext>
          </c:extLst>
        </c:ser>
        <c:dLbls>
          <c:showLegendKey val="0"/>
          <c:showVal val="1"/>
          <c:showCatName val="0"/>
          <c:showSerName val="0"/>
          <c:showPercent val="0"/>
          <c:showBubbleSize val="0"/>
        </c:dLbls>
        <c:gapWidth val="100"/>
        <c:axId val="2116826520"/>
        <c:axId val="2116835864"/>
      </c:barChart>
      <c:catAx>
        <c:axId val="211682652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835864"/>
        <c:crosses val="autoZero"/>
        <c:auto val="1"/>
        <c:lblAlgn val="ctr"/>
        <c:lblOffset val="100"/>
        <c:noMultiLvlLbl val="0"/>
      </c:catAx>
      <c:valAx>
        <c:axId val="211683586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826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Sheet1!$A$96:$A$107</c:f>
              <c:strCache>
                <c:ptCount val="12"/>
                <c:pt idx="0">
                  <c:v>Language Barrier</c:v>
                </c:pt>
                <c:pt idx="1">
                  <c:v>Differences in Business Culture</c:v>
                </c:pt>
                <c:pt idx="2">
                  <c:v>Costs of Entering a Foreign Market</c:v>
                </c:pt>
                <c:pt idx="3">
                  <c:v>Lack of Interest from Foreign Investors</c:v>
                </c:pt>
                <c:pt idx="4">
                  <c:v>Differences in Foreign Regulations and Standards</c:v>
                </c:pt>
                <c:pt idx="5">
                  <c:v>Insufficient Demands for Your Product on Foreign Markets</c:v>
                </c:pt>
                <c:pt idx="6">
                  <c:v>Geographic Distance</c:v>
                </c:pt>
                <c:pt idx="7">
                  <c:v>Lack of Own Funds</c:v>
                </c:pt>
                <c:pt idx="8">
                  <c:v>Difficulty in Attracting Credit Resources</c:v>
                </c:pt>
                <c:pt idx="9">
                  <c:v>Lack of Awareness of Foreign Market Needs and Demands</c:v>
                </c:pt>
                <c:pt idx="10">
                  <c:v>The Complexity of Identifying and Selecting Reliable Foreign Partners</c:v>
                </c:pt>
                <c:pt idx="11">
                  <c:v>Insufficient Level of Government Support in Entering Foreign Markets</c:v>
                </c:pt>
              </c:strCache>
            </c:strRef>
          </c:cat>
          <c:val>
            <c:numRef>
              <c:f>Sheet1!$B$96:$B$107</c:f>
              <c:numCache>
                <c:formatCode>0%</c:formatCode>
                <c:ptCount val="12"/>
                <c:pt idx="0">
                  <c:v>0.21875</c:v>
                </c:pt>
                <c:pt idx="1">
                  <c:v>0.09375</c:v>
                </c:pt>
                <c:pt idx="2">
                  <c:v>0.4375</c:v>
                </c:pt>
                <c:pt idx="3">
                  <c:v>0.03125</c:v>
                </c:pt>
                <c:pt idx="4">
                  <c:v>0.28125</c:v>
                </c:pt>
                <c:pt idx="5">
                  <c:v>0.125</c:v>
                </c:pt>
                <c:pt idx="6">
                  <c:v>0.15625</c:v>
                </c:pt>
                <c:pt idx="7">
                  <c:v>0.3125</c:v>
                </c:pt>
                <c:pt idx="8">
                  <c:v>0.125</c:v>
                </c:pt>
                <c:pt idx="9">
                  <c:v>0.15625</c:v>
                </c:pt>
                <c:pt idx="10">
                  <c:v>0.21875</c:v>
                </c:pt>
                <c:pt idx="11">
                  <c:v>0.125</c:v>
                </c:pt>
              </c:numCache>
            </c:numRef>
          </c:val>
          <c:extLst xmlns:c16r2="http://schemas.microsoft.com/office/drawing/2015/06/chart">
            <c:ext xmlns:c16="http://schemas.microsoft.com/office/drawing/2014/chart" uri="{C3380CC4-5D6E-409C-BE32-E72D297353CC}">
              <c16:uniqueId val="{00000000-734E-1D49-BC69-117836E28E5B}"/>
            </c:ext>
          </c:extLst>
        </c:ser>
        <c:dLbls>
          <c:showLegendKey val="0"/>
          <c:showVal val="1"/>
          <c:showCatName val="0"/>
          <c:showSerName val="0"/>
          <c:showPercent val="0"/>
          <c:showBubbleSize val="0"/>
        </c:dLbls>
        <c:gapWidth val="100"/>
        <c:axId val="2116864024"/>
        <c:axId val="2116873416"/>
      </c:barChart>
      <c:catAx>
        <c:axId val="21168640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873416"/>
        <c:crosses val="autoZero"/>
        <c:auto val="1"/>
        <c:lblAlgn val="ctr"/>
        <c:lblOffset val="100"/>
        <c:noMultiLvlLbl val="0"/>
      </c:catAx>
      <c:valAx>
        <c:axId val="211687341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686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1T00:55:05.837"/>
    </inkml:context>
    <inkml:brush xml:id="br0">
      <inkml:brushProperty name="width" value="0.1" units="cm"/>
      <inkml:brushProperty name="height" value="0.1" units="cm"/>
      <inkml:brushProperty name="color" value="#FFFFFF"/>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1T00:55:25.616"/>
    </inkml:context>
    <inkml:brush xml:id="br0">
      <inkml:brushProperty name="width" value="0.1" units="cm"/>
      <inkml:brushProperty name="height" value="0.1" units="cm"/>
      <inkml:brushProperty name="color" value="#FFFFFF"/>
    </inkml:brush>
  </inkml:definitions>
  <inkml:trace contextRef="#ctx0" brushRef="#br0">298 866 24575,'25'0'0,"14"0"0,-7 0 0,16 0 0,3 0 0,-5 0 0,11 0 0,-14 0 0,-1 0 0,-5 0 0,-1 0 0,-12 0 0,4 0 0,-13 0 0,7 0 0,-13 0 0,3 0 0,-4 0 0,0 0 0,0 0 0,-26 0 0,-4 0 0,-25 0 0,-2 0 0,-2 0 0,-7 0 0,-8 0 0,6 0 0,-5 0 0,7 0 0,0 0 0,7 5 0,-6 1 0,19 0 0,-10 4 0,17-9 0,0 4 0,3-5 0,13 0 0,-7 0 0,13 0 0,3 0 0,11-8 0,8 2 0,10-7 0,14 2 0,9 5 0,-1 1 0,9 5 0,-1 0 0,7 0 0,5 0 0,0 0 0,-5 5 0,13 2 0,-6 5 0,8-5 0,-8 4 0,-2-10 0,-8 4 0,-12-5 0,-3 0 0,-12 5 0,-10-4 0,2 3 0,-13 0 0,0 0 0,-6 4 0,-11 0 0,-7 1 0,-22 1 0,-2 1 0,-24 12 0,2-9 0,1 14 0,-12-15 0,12 9 0,-8-4 0,3 1 0,7 3 0,7-10 0,7 4 0,9-5 0,10-2 0,2 0 0,10 0 0,0-1 0,5 0 0,3 0 0,2 0 0,9-3 0,0-2 0,9-3 0,4 0 0,0 0 0,9 0 0,-4 0 0,5 0 0,1 0 0,-1 0 0,0 5 0,1 0 0,-1 5 0,-5-1 0,-1 0 0,-5 0 0,-5-4 0,0-1 0,-5 0 0,0-3 0,0 6 0,-4-3 0,0 4 0,-4 0 0,-13-4 0,-10 4 0,-8-6 0,-16 7 0,8-7 0,-4 3 0,2-5 0,10 0 0,2 0 0,10 0 0,2 0 0,11-4 0,-2 0 0,8-4 0,0 0 0,0-1 0,8 1 0,2-1 0,8 4 0,0-3 0,5 7 0,-4-3 0,9 0 0,-4 3 0,0-4 0,5 1 0,-10 3 0,9-4 0,-9 1 0,4 3 0,-9-6 0,-2 6 0,-4-7 0,0 4 0,0-4 0,-3 0 0,-2-1 0,-16 1 0,-3-2 0,-14 1 0,-5-2 0,-2 1 0,-6-1 0,7 1 0,-6-1 0,12-3 0,-1 3 0,8-3 0,10 5 0,4 1 0,5 0 0,4 0 0,3 3 0,2 2 0,12 3 0,15 0 0,7 0 0,24 0 0,6 0 0,16 0 0,-34 0 0,0 0 0,29 0 0,18 0 0,-20 0 0,-1 0 0,-3 0 0,-29 0 0,-3 0 0,-22 0 0,2 0 0,-13 0 0,4 0 0,-12 0 0,-11 0 0,-23 0 0,-20 0 0,-22 0 0,-10 0-454,34 0 0,0 0 454,-2 0 0,1 0 0,-37 0-306,-10 0 306,30 0 0,-14 0 0,22 0 0,4-10 0,20 3 0,11-11 893,8 7-893,13-1 321,2-1-321,3 4 0,0-3 0,3 8 0,6 0 0,9 4 0,19 0 0,16-5 0,-4 1 0,4-1 0,38-8-715,-23 5 1,3 1 714,-6 0 0,-3-1 0,-6 1 0,-1 0-386,11 0 0,-2-1 386,23-5-180,-36 9 1,-1 0 179,27-7 0,-5 5 0,-20-5 1344,-9 0-1344,-2 0 813,-15 1-813,8 0 403,-15 5-403,4-3 0,-9 7 0,-2-7 0,-4 7 0,0-3 0,-3 1 0,-9 2 0,-6-2 0,-12 3 0,3 0 0,-9 0 0,4 0 0,-6 0 0,1 0 0,-1-5 0,1 4 0,4-7 0,2 7 0,9-3 0,-2 4 0,10-4 0,5 3 0,10-3 0,13 4 0,2 5 0,6 0 0,-1 5 0,-5-1 0,4 1 0,-13-1 0,7 0 0,-13-1 0,4 1 0,-9-1 0,0 0 0,-4 0 0,-4 0 0,-22 2 0,-10 0 0,-22-4 0,-16 5 0,-2-9 0,5 8 0,-15-3 0,23 5 0,-20 1 0,16-1 0,8-1 0,10 0 0,12 0 0,7-1 0,6-5 0,14 3 0,-1-8 0,17 4 0,-1-4 0,30-5 0,5 4 0,24-5 0,11 6 0,18 0-476,-42 0 0,2 0 476,4 0 0,0 0 0,-1 0 0,2 0 0,3 0 0,1 0 0,0 0 0,2 0 0,4 0 0,-1 0 0,-16 0 0,-1 0 0,10 0 0,-3 0 0,7 0 0,19 0 0,-32 0 0,-7 0 0,-9 0 0,-15 0 952,-3 0-952,-27 0 0,-23 0 0,-31 0 0,-21 0 0,34 0 0,0 0 0,-1 0 0,1 0 0,-37 0-316,35 0 1,1 0 315,-28 0 0,-14 0 0,11 0 0,15 0 0,3 0 0,20 0 0,3 0 0,17 0 0,6 0 631,24-3-631,14 2 0,33-2 0,16 3 0,26 0-771,-38 0 1,2 0 770,9-4 0,2 0 0,10 3 0,2 1 0,1-4 0,-2 0 0,-12 4 0,-3 0 0,7 0 0,-4 0-289,21 0 289,8 0 0,-30 0 0,-18 0 0,-17 0 0,-8 0 0,-11 0 1517,-16 4-1517,-28 2 0,-24 5 0,-30 2-415,31-6 0,-2-1 415,-2 2 0,-1-1 0,-14-3 0,-1 0 0,5 3 0,0 0 0,-10-3 0,1 0 0,9 4 0,0-1 0,-5-2 0,2-1 0,21 0 0,2-1-79,-6 0 0,2 0 79,-17-2 0,-5 5 0,16-6 0,21 0 0,13 0 1133,16-3-1133,5-2 168,8-3-168,5 0 0,15 3 0,15-4 0,19 8 0,17-5 0,19 6-667,-39 0 1,3 0 666,9 0 0,2 0 0,7 1 0,2-2 0,3-2 0,-1-1 0,-15 4 0,-2-2 0,8-4 0,-4-1-370,22 5 370,-37-4 0,-1 0 0,24 5 0,-16-5 0,-21 2 0,-13-1 0,-13 0 1307,-7-2-1307,-2 3 396,-16-1-396,-9-3 0,-38 1 0,-10-5 0,20 5 0,-3 0-301,1 0 0,0 0 301,-5 0 0,1 0 0,-33-6 0,-8-1 0,20 2 0,-6-1 0,7 0 0,18 2 0,14 4 0,14-2 0,11 5 0,10-5 602,5 1-602,4 0 0,0 0 0,8-1 0,20-6 0,12 4 0,42-14 0,7 11-726,-24 6 0,4 1 726,-4 0 0,-1 1 0,-5 6 0,1-1 0,3-6 0,2 0 0,7 2 0,-1 1 0,-4-1 0,0 1 0,17-4 0,0 1 0,-21 6 0,-1 1 0,6-7 0,0 0 0,0 6 0,0 0-413,-10-5 0,0 0 413,4 5 0,-2 0-183,27-10 183,5 9 0,-32-3 0,-3 5 0,-30 0 1374,-3 0-1374,-34 0 880,-22 0-880,-24 0 0,-26 0 0,-12 0-472,43 0 1,-2 0 471,-13 0 0,-2 0 0,-1 0 0,-1 0 0,-8 0 0,-1 0 0,4-1 0,2 2 0,13 1 0,2 1 0,2-2 0,2 0-54,-31 4 54,7 0 0,11-4 0,24 5 0,17-6 0,8 0 1146,17 0-1146,31-6 0,42-9 0,-16 4 0,6-1-845,17-4 0,2 0 845,-6 4 0,2-1-771,-10 2 1,3-1-1,-2 2 771,17 1 0,-1 0 0,1-3 0,-1-1-628,-1 1 1,-3 1 627,-19 3 0,-3 0-126,3-3 0,-3 0 126,37-2 1392,-37 6-1392,-15-2 2295,-17 4-2295,-27 0 1539,-40-5-1539,-25 9 0,-28-5-257,44 5 1,-2 2 256,-1-1 0,2 0 0,-38 0 0,-9 0 0,20 0 0,-6 0 0,1 0 0,10 0 0,5 5 0,10 1 0,14 5 0,9-1 0,15-5 0,23 0 854,24-5-854,38-6 0,22-2 0,-27-2 0,5-2-908,3 1 0,3-2 908,13-7 0,2 0-1214,6 2 0,2 0 1214,-28 4 0,1 0 0,0 0 0,5-1 0,1 0 0,1 2 0,1 2 0,1 2 0,0-1-879,1-4 0,1-2 0,1 4 879,3 6 0,0 3 0,-4 0 0,7-6 0,-3 1-431,9 7 0,-7 2 431,5-1 1239,0 0-1239,-30 0 2090,-33 4-2090,-12 5 3115,-14 0-3115,-42 11 0,-14-7 0,3-3 0,-6 0-119,3-3 1,-5 0 118,-31 1 0,-6 1-1426,8-1 1,-3 0 1425,13 0 0,-5 2 0,5-1 0,-16 3 0,1 2 0,23-3 0,-3 2 0,3-2 0,-23 2 0,3 0-727,12 2 1,0 0 726,-9-7 0,3 1 0,25 5 0,2-1-279,-10-4 0,1-1 279,14 2 0,2 1 1141,-40 7-1141,25-4 2697,8 3-2697,10-6 1779,-1 0-1779,12-1 781,-11 1-781,13 0 0,-1-1 0,6-4 0,8-2 0,10-4 0,0 0 0,5 0 0,7 0 0,10 0 0,10 0 0,15 0 0,-9 0 0,15 0 0,-14 4 0,15 2 0,-10 4 0,-1 0 0,-7-1 0,-5 0 0,-4 0 0,-2-1 0,-4 0 0,-3 1 0,-2-1 0,-3 4 0,-4 7 0,-10 1 0,-20 10 0,-11-2 0,-19 2 0,11-2 0,-9 0 0,3-3 0,-1 8 0,-5-8 0,7 4 0,7-7 0,1-4 0,7 2 0,1-8 0,5 3 0,6-6 0,8-3 0,10-2 0,4-8 0,12 0 0,7-4 0,12 3 0,15-4 0,8 7 0,47-9 0,-32 9 0,3 2-737,1-4 1,3 1 736,15 3 0,1 0 0,-7 0 0,-2 0 0,-12 0 0,1 0 0,13 0 0,-2 0-507,16 0 507,-33 0 0,-2 0 0,23 0 0,-11 0 0,-24 0 0,-13 0 0,-7 0 1433,-9 0-1433,-2 0 547,-11 0-547,-17-5 0,-17-1 0,-18-5 0,-23-2 0,-13 0-539,36 6 0,-2 1 539,-8-2 0,-1 1 0,3 2 0,2 2-202,3-1 0,1 1 202,2 3 0,2 0 0,-36 0 0,-8 0 0,8 0 0,16 0 0,5 5 0,20 1 0,1 5 0,8-1 1055,5 0-1055,6-1 427,-4 1-427,8-1 0,-3 0 0,9 0 0,6-1 0,4 0 0,11-3 0,2-2 0,8-3 0,1-4 0,-1-1 0,7-4 0,0-1 0,11 0 0,-4 4 0,10-3 0,-15 7 0,8-2 0,-15 4 0,4 0 0,-5 0 0,-4 0 0,-2 0 0,-11 0 0,-11 0 0,-22 0 0,-14 0 0,-19 0 0,-2 0 0,-16-6 0,13-1 0,-11 0 0,21-4 0,-13 4 0,20-4 0,2 0 0,21 1 0,11 1 0,10 0 0,6 1 0,3 0 0,3 4 0,1 0 0,9 4 0,0 0 0,10-4 0,14 3 0,8-9 0,20 9 0,19-10-534,-32 6 0,3 1 534,3-3 0,0 0 0,-5 3 0,0 0-260,2-3 1,-1 1 259,33 4 0,7-4 0,-18 6 0,-24 0 0,-10 0 0,-18 0 0,-1 0 1039,-9 0-1039,-2 0 548,-3 0-548,-38 0 0,5 0 0,-33 5 0,15 1 0,-8 5 0,6-1 0,-12-3 0,12 2 0,-5-3 0,6 5 0,0-5 0,6 3 0,-4-3 0,10 3 0,1 1 0,2 0 0,13-1 0,-3-4 0,10 2 0,10-6 0,9-6 0,32-14 0,39-21 0,-20 21 0,6 0-791,13-9 1,1 2 790,0 12 0,-2 1 0,-11-2 0,0 0 0,0 7 0,0 1 0,-10 0 0,1 0 0,12 2 0,0 1-306,-13-2 1,-1 0 305,-5 5 0,-3 0 0,26-5 0,-18 6 0,-14 0 0,-9-4 1530,-10 3-1530,-7-4 662,-5 5-662,-5 0 0,0 0 0,0 0 0,-7 7 0,-12 3 0,-8 8 0,-18 8 0,-9 9 0,-10 8 0,-6 7 0,-8 7-478,-11-2 478,14-3 0,-8-8 0,14-8 0,1-1 0,2-5 0,8-3 0,7-10 0,6-2 0,7-5 0,2 0 478,8-1-478,-3-4 0,10 3 0,0-8 0,15 4 0,22-14 0,15 2 0,34-16 0,14 10-234,-35 3 0,0 2 234,30 1 0,15 2 0,-35 0 0,21 5 0,-23-10 0,-3 10 0,-20-4 0,-7 5 0,-11 0 0,-6 0 468,-16 0-468,-20 0 0,-24 0 0,-37 7 0,32-1 0,-2 3-481,-8 1 0,-2 3 481,-7 2 0,-1 0-645,3 0 0,0 0 645,-2 1 0,0-2 0,3-1 0,0-2 0,-1 0 0,3 0 0,14-4 0,2-1-49,-5-1 1,2-2 48,-16 2 0,-7-5 0,11 0 894,20 0-894,8 0 1346,18 0-1346,6 0 109,12-3-109,6-2 0,8-3 0,23-3 0,11 0 0,38-8 0,11-2-828,-30 6 0,2 0 828,1 0 0,1-1 0,11-3 0,-2-1 0,-18 8 0,-1-1-392,6-5 1,-2 1 391,32-5 0,1-5 0,-5 1 0,-25 7 0,-9-3 0,-8 5 0,-13-4 1586,-2 5-1586,-6-3 853,-4 12-853,-2-5 0,-10 11 0,0-3 0,-12 4 0,-12 0 0,-21 0 0,-13 0 0,-20 0 0,-11 0 0,-18 0-300,42 0 1,0 0 299,-44 0 0,45 0 0,1 0 0,-33 0 0,-2 0 0,11 5 0,9-4 0,29 4 0,-10-5 0,30 0 0,-9 0 0,20 0 599,10 0-599,33-5 0,39-17 0,-20 10 0,5-1-831,0-2 1,4 0 830,16-1 0,1 1 0,-12 6 0,0 1 0,14-4 0,1 0 0,-5 7 0,-3 1 0,-17 1 0,-1-1-296,6 1 1,-2 0 295,23 1 0,-35-1 0,-2 0 0,21 3 0,-6 0 0,-28 0 0,-7 0 1609,-7 0-1609,-9 0 643,-20 0-643,-7 0 0,-38 0 0,-3 0 0,-7 5 0,-18 14 0,8 2-250,25-3 0,-1 2 250,-46 14 0,43-14 0,-2 1-489,-5 0 0,0 0 489,-1 1 0,0-1 0,5-3 0,0 0 0,3 2 0,0 0-234,-35 7 234,0 5 0,10-13 0,10 4 0,19-11 0,4 4 469,22-7-469,-2-4 990,13-1-990,1-8 253,8 0-253,9-4 0,4-1 0,16-1 0,17 5 0,23-6 0,24 3-541,3-5 541,-2 5 0,-11 2 0,0 0 0,-14 5 0,-2-5 0,-24 6 0,-7 0 0,-16 0 0,-3 0 541,-9 0-541,-3-4 0,-28 3 0,-16-3 0,-28 4 0,-15 0 0,-2 0-580,-10 6 580,43-5 0,0 0 0,-28 10 0,21-11 0,-1 1 0,-32 10 0,-1-9 0,28 1 0,2 0 0,-16-3 0,28 0 0,-1 0 0,-36 0 0,31 0 0,-25 0 0,29 0 0,1 0 0,16 0 0,15 0 0,2 0 0,20 0 580,9 0-580,7-4 0,16-2 0,12-4 0,15-2 0,30-1-848,5-1 848,-32 7 0,3 0-707,2-1 1,0 0 706,5 1 0,-2-1 0,-12 1 0,-1 0-320,1-1 0,-1 1 320,37-6 0,-43 6 0,-1 0 0,34-6-10,-12 0 10,-16-3 759,-13 3-759,-3-3 1422,-13 2-1422,1-1 719,-1-5-719,1 0 11,0-5-11,0 4 0,2-10 0,-2 10 0,-5-4 0,-2 10 0,-9 3 0,-2 3 0,-4 1 0,-7 3 0,2 5 0,20 4 0,24 6 0,40 1 0,-31-7 0,2 0-567,5-1 1,0 0 566,6-3 0,-2 0 0,-16 0 0,-1 0-220,9 0 0,-1 0 220,22 0 0,14 0 0,-19 0 0,-16 0 0,-21 0 0,-9 0 0,-16 0 1107,0 0-1107,-12 0 466,-12 0-466,-21 0 0,-7 0 0,-32 6 0,8 1 0,-28 6 0,6 0-539,35-6 0,-3 0 539,-3 0 0,-2 0 0,-1 0 0,2 0-296,-35 6 296,-5 0 0,34-1 0,-20 1 0,23-2 0,3 1 0,20-2 0,6 0 1061,13-5-1061,15-1 313,27-4-313,49-13 0,-19 4 0,4 0-919,9-2 1,4-2 918,18-3 0,3 1-1423,2 5 0,3 1 1423,-21 0 0,2 0 0,-4 1 0,15-1 0,-2 1-637,10-1 1,-5 1 636,-32 5 0,-1-1 0,10-4 0,-2 2 0,32 5 0,-23-6 1430,-33 7-1430,-13 0 2875,-11 0-2875,-7 0 1651,-4 0-1651,-51 0 0,-7 0 0,-1 0 0,-5 0-1211,0 0 0,0 0 1211,-10 3 0,-3 1 0,-9 0 0,-3 2 0,-11 9 0,-1 2 0,-1-4 0,-1 3 0,26-1 0,-2 4 0,2-2 0,-20 0 0,1 1 0,-4 3 0,1-1 0,9-7 0,5-1-420,19-2 0,2 1 420,-10-1 0,4 1 0,-18 3 0,30-4 0,-2 0 0,-41 3-85,7 0 85,18-6 0,11-1 0,20-6 2298,6 0-2298,12 0 948,17-4-948,13-1 101,32-5-101,12-7 0,37 2 0,3 3-755,-30 7 1,4 3 754,-2 2 0,3 0 0,14 0 0,3 0-963,-1 0 0,1 0 963,1 0 0,-2 0 0,-14 0 0,-3 0-612,-3 0 1,0 0 611,8 0 0,0 0 0,-12 0 0,0 0-177,2 0 1,-2 0 176,34 0 0,-33-5 0,12-2 1230,-22 0-1230,-11-2 1887,-18 8-1887,-5-4 1437,-7 5-1437,-18 0 457,-19 0-457,-17 0 0,-23 0 0,-10 6-1066,-18 8 1066,32-3 0,-3 1-802,-5 3 1,-1 1 801,-9 0 0,-2 0 0,0 0 0,3-1 0,16-3 0,2 0-323,-6 2 0,2 0 323,-32 1 0,44-5 0,0 0 0,-42 3 0,18-1 0,23 0 943,16-6-943,14-2 1629,17-4-1629,17 0 743,39 0-743,39 0 0,-17 0 0,7 0-1279,15 4 1,3 0 1278,-30-3 0,0 0 0,3-1-979,12 3 0,2 0 0,-1 0 979,-8-3 0,-2 0 0,-1 0 0,23 0 0,-1 0-723,9 0 0,-6 0 723,-34 0 0,-4 0-170,12 0 1,-3 0 169,28 0 1884,-29 0-1884,-28 0 2955,-10-4-2955,-16 3 1928,0-7-1928,-9 3 512,-15 1-512,-18 0 0,-25 4 0,-30 0 0,11 0 0,-7 0-1625,-3 0 0,-1 0 1625,-5 0 0,-2 0 0,-8 0 0,1 0-732,12 0 1,3 0 731,8 0 0,-1 0 0,-13 0 0,4 0 0,34 0 0,1 0-229,-12 0 1,-1 0 228,10 0 0,4 0 0,-29 0 0,4 0 2888,23 0-2888,7-4 1689,9 3-1689,10-8 593,7 8-593,5-3 0,9 1 0,0-2 0,4-3 0,3 4 0,6-4 0,29-3 0,20-8 0,26-1 0,-24 6 0,3 1-751,0 3 1,3 3 750,13-1 0,1 0 0,1 0 0,-3 2 0,-16 4 0,-2 2-309,6-3 0,-3-1 309,25-2 0,6 4 0,-19-4 0,-23 6 0,-15 0 0,-14-4 0,-9 3 1451,-2-3-1451,-4 4 668,-10 0-668,-9 0 0,-25 0 0,-25 0 0,-16 0 0,23 3 0,-3 1-628,-5 0 1,-2 0 627,-4 4 0,-1-1 0,-11-2 0,3-1 0,21 3 0,1-2 0,-16-3 0,2-2-646,-20 5 646,32-5 0,2 0 0,-23 5 0,4-3 0,29 3 0,13-5 0,10 0 1213,30 0-1213,28 0 0,39 0 0,-10 0 0,6 0-663,11 0 1,2 0 662,3-3 0,2-1-885,-21-1 0,2-2 1,-1 1 884,27-3 0,-3-1 0,-13-1 0,-1-2-553,11 1 1,-4 1 552,-30 3 0,-3 0-194,11-3 0,-3 0 194,33-2 1561,-25 1-1561,-18 0 2666,-21 7-2666,-11-4 1392,-7 9-1392,-3-4 541,-5 0-541,0 0 0,-11-1 0,-8 2 0,-21 3 0,-3 0 0,-24 0 0,2 0 0,-31 0 0,5 0-819,27 0 0,1 0 819,-22 0 0,24 0 0,-1 0-375,-31 0 375,-8 0 0,6 0 0,23 0 0,3 0 0,20-4 0,8 3 0,14-8 1605,13 5-1605,2-5 408,15 1-408,36-8 0,46 2 0,-11 0 0,10-2-898,-21 6 0,2 1 0,0 0 898,-1 0 0,-1 0 0,3-1-931,12-2 1,1 0-1,-2 1 931,19 0 0,-4 2 0,-2-1 0,-2 1-502,-7 1 0,-5 1 502,-25 3 0,-3 0-38,2 0 0,-2 0 38,32-3 2108,-31 7-2108,-16 0 2983,-18 0-2983,-7 0 1364,-11 0-1364,-17 0 111,-11 0-111,-30 0 0,-4 0 0,-14 0 0,26 2 0,-3 3-639,-1 5 1,-2 2 638,-17 3 0,-3 3-1012,-4 5 1,-1 1 1011,-7 1 0,0 0 0,-2 0 0,4-1 0,18-7 0,2-1 0,-6 3 0,3-2 0,-30 4-290,41-9 0,0-1 290,-37 8 0,18-6 0,24-2 1104,15-1-1104,14-5 2084,9-1-2084,12-4 692,33-14-692,10 5 0,32-12 0,12 8-959,11 0 959,-35 8 0,1 2 0,37-3 0,-39 5 0,-1 2 0,28-1-252,-36 0 1,0 0 251,34 0 0,-16 0 0,-12 0 0,-25 0 0,-3 0 934,-16 0-934,0 0 528,-19 3-528,-12 2 0,-22 10 0,-19 4 0,-8 5 0,-25 2-543,45-10 1,-2 1 542,-7 1 0,-1 0 0,-6 1 0,2-1 0,-30 15 0,32-18 0,1-1 0,-31 12-323,37-15 0,0-1 323,-42 10-207,11-7 207,15-1 0,3-1 0,20 0 1036,3-5-1036,12 3 675,6-8-675,5 4 227,6-2-227,5-2 0,7 3 0,13-4 0,3 0 0,10-4 0,-11 3 0,3-7 0,-8 7 0,7-3 0,3 4 0,5 0 0,6 0 0,-1 0 0,1 0 0,-1 0 0,-5 0 0,-1 0 0,-5 0 0,-4 0 0,3 0 0,-8 0 0,3 0 0,-7-4 0,-2 0 0,-3-4 0,10 0 0,34-2 0,3-3 0,9-1-1560,24 0 1,9 0 1559,-12-3 0,5-2 0,3 1-879,-10 4 1,4 0-1,0 1 1,-3 1 878,11-3 0,-3 1 0,4 1 0,-7 1 0,4 1 0,-2 1 0,-9 2-816,11 3 0,-3 0 816,1 0 0,6-1 0,-7 0 0,-7 1 0,-3 1 0,21-1 0,-2 0-185,-29 1 1,-5 1 184,37 3 2127,-35 0-2127,-25 0 3547,-1 0-3547,-23 0 2341,8 0-2341,-21 0 619,-14 0-619,-20 0 0,-22 0 0,-25 0 0,-12-6-597,35 2 1,-1-1 596,4-5 0,0 0 0,-8 1 0,-1 1 0,4-3 0,0 1 0,-5 5 0,0 2 0,5-1 0,0 1 0,-4 2 0,1 2 0,2-1 0,2 0-101,11 0 0,1 0 101,-5 0 0,3 0 0,-18 0 0,-4 0 0,16 0 0,14 0 0,14 0 1181,11 0-1181,6 0 214,64 0-214,20 0 0,6-3 0,10-2-1256,8 0 1,2 0 1255,-2-1 0,2 2 0,-24 0 0,3 1 0,-6 1 0,4 2 0,-3 0-723,19 0 1,-2 0 722,-22 0 0,-4 0-162,-1 0 1,-2 0 161,-6 0 0,-5 0 0,7 0 0,-6 0 2264,-29 0-2264,-10 0 1614,-33 0-1614,-20 0 0,-32 0 0,-10 0-190,34 0 1,-1 0 189,0 3 0,0 1 0,-5-1 0,0 1 0,-1 3 0,2 1-20,-33-1 20,-8 5 0,20-4 0,-15 5 0,15-6 0,3 4 0,23-5 0,2 0 0,17 3 0,3-8 780,15 3-780,1-4 20,16 0-20,8 0 0,49-6 0,16-8 0,-11 2 0,4 0-882,-6 1 1,2-1 881,20-4 0,-1 1 0,-23 6 0,0 2 0,21-5 0,-1 0 0,-20 4 0,-2 1 0,4 0 0,0 0 0,-10 0 0,-3 0 0,24 0 0,-21 1 0,-16 6 0,-19 0 0,-5 0 0,-5 0 1763,-7 0-1763,-11 0 0,-10 0 0,-10 0 0,-12 11 0,2 7 0,-19 18 0,-4 9 0,6-2 0,-6 12 0,11-17 0,-2 9 0,1-12 0,9-7 0,7-2 0,8-11 0,8-1 0,-1-5 0,13-1 0,7-3 0,8-1 0,28-4 0,14 0 0,27 0 0,19 0-590,-7 0 590,-37 0 0,1 0 0,33 0-146,1 0 146,-9 0 0,-17 0 0,-16 0 0,-13 0 0,-7 0 585,-9 0-585,-19 0 151,-21 0-151,-36 0 0,-25 6 0,36-2 0,-2 0-506,-8 0 1,-1 0 505,-1 2 0,0 1 0,-5-3 0,0 0 0,-1 4 0,3-1 0,15-2 0,1-2 0,-8 1 0,2-1 0,-23-3 0,-12 0 0,15 0 0,24 0 0,15 0 0,13 0 0,21 0 0,43 0 1011,11-5-1011,37-2 0,-21 0 0,6-5 0,-6 6 0,7-7 0,1 0 0,0 1 0,-8-5 0,-9 4 0,-8-4 0,-13 7 0,-7 4 0,-12-2 0,-5 3 0,-5 1 0,-4-3 0,-3 6 0,-15-3 0,-6 4 0,-9 0 0,-21 0 0,3 0 0,-24 0 0,-5 0-466,-17 0 466,-2 0 0,39 0 0,1 0 0,-25 0 0,-19 0 0,30 0 0,-6-5 0,16 4 0,15-9 0,14 5 0,7-5 0,13 2 0,2-1 466,8 2-466,7-2 0,8 1 0,28 3 0,20-6 0,21-2 0,-34 6 0,2-1-316,-1-2 1,1 1 315,5 1 0,0 2 0,39-8 0,-45 8 0,-2-2 0,27-10 0,0 4 0,-18 2 0,-14 2 0,-14 9 0,-11-3 0,-7 4 631,-11 0-631,-11 0 0,-16 0 0,-5 0 0,-24 0 0,0 5 0,-20 2 0,-8 6-388,33-6 1,-3 0 387,-3 0 0,-2 0-731,-14 0 0,-1 1 731,-1 0 0,1-1 0,-3 1 0,3 0 0,13-3 0,1-1-332,-7 0 1,3-2 331,-27-2 0,37 3 0,2 0 0,-25-2 0,18 5 690,19-6-690,10 0 1465,16 0-1465,10 0 745,14 0-745,18 0 0,15 0 0,14-6 0,18 5 0,9-11 0,-15 6 0,10-1 0,-20-3 0,7 8 0,-9-3 0,-9 0 0,-17 4 0,-3-4 0,-16 5 0,0 0 0,-5-4 0,-7 3 0,-11-2 0,-10 3 0,-16 0 0,5 0 0,-10 0 0,4 0 0,-6 4 0,-6 8 0,2 11 0,-8 1 0,2 9 0,-4-9 0,-1 4 0,0 1 0,-7-4 0,5-2 0,-12-5 0,5-6 0,0 0 0,-5 0 0,12 0 0,-12 0 0,19-6 0,-4 0 0,14-6 0,6 0 0,7 0 0,11 0 0,7 0 0,4 0 0,3-4 0,1 0 0,8 0 0,5-8 0,10 6 0,17-14 0,34 0 0,10 1-605,-26 5 0,3 1 605,5 5 0,1 0 0,1-6 0,1 0 0,12 5 0,3 0 0,-6-2 0,0 0 0,0 3 0,1 0 0,3 0 0,0 0 0,-7 1 0,-4-1 0,-10 1 0,-2 0-77,0 3 1,-2 0 76,16-7 0,6 10 0,-16-5 0,-21 2 0,-9 3 1201,-15-3-1201,-2 4 162,-10 0-162,-21 0 0,3 0 0,-15 0 0,7 0 0,5 4 0,-4-3 0,5 7 0,0-7 0,0 3 0,4 0 0,-8-3 0,2 7 0,-9-7 0,-7 8 0,-1-8 0,-5 9 0,5-9 0,1 8 0,12-8 0,5 3 0,6-4 0,16 0 0,14 0 0,19 0 0,23 0 0,16-6 0,-6 5 0,12-5 0,-21 6 0,5 0 0,-7 0 0,-13 0 0,-12 0 0,-6 0 0,-17 0 0,8 0 0,-10 0 0,-10 0 0,-15 5 0,-14 1 0,-12 4 0,-6 1 0,-1 0 0,-1 0 0,-4 5 0,11-4 0,-5 4 0,6-5 0,0 4 0,0-3 0,6 3 0,-4-4 0,10-5 0,-4-2 0,5 1 0,6-4 0,1 3 0,9-4 0,1 0 0,5 0 0,7 0 0,9 0 0,6 0 0,2-4 0,1 4 0,-4-8 0,1 7 0,2-7 0,9 2 0,7-4 0,25-2 0,3 6 0,32-6 0,-27 11 0,23-6 0,-35 2 0,6 4 0,-16-4 0,-8 5 0,-15 0 0,-2 0 0,-21 0 0,-20 0 0,-17 0 0,-32 5 0,-14 3-836,37-4 0,-5-1 836,-29 1 0,-4-1-1249,2-3 0,-2 0 1249,9 0 0,-3 0 0,3 0 0,-13 0 0,1 0 0,15 0 0,-3 0 0,2 0 0,-21 0 0,0 0 0,20 0 0,-2 0 0,0 0 0,-2 0 0,1 0 0,0 0 0,6-2 0,0-1 0,0 0 0,-1 0 0,-1 0 0,2-1 0,5-1 0,1-2 0,4 1 0,-7-2 0,2 1-426,-8 3 0,5 0 426,-20-8-188,39 11 1,0 0 187,-39-10 1340,32 9-1340,3-8 2516,25 9-2516,3-4 1044,15 5-1044,2 0 497,10 0-497,0-4 0,9 0 0,1 0 0,11-4 0,0 2 0,9-3 0,-3-1 0,4 5 0,13-5 0,2 9 0,21-10 0,1 10 0,9-5 0,17 6-710,-5 0 710,-32 0 0,1 0 0,-3 0 0,-1 0 0,37 0-126,-7 0 126,-17 0 0,-12-5 0,-2 4 0,-15-8 0,-12 8 705,-5-7-705,-7 3 131,-7-3-131,-13 3 0,-7 2 0,-41 3 0,0 0 0,5 0 0,-8 0-569,-17 0 1,-3 0 568,13 0 0,-3 0-667,4-1 0,-5 1 1,4 1 666,-10 2 0,1 1 0,-16-3 0,-3 0 0,1 6 0,1 1 0,5-4 0,0 1 0,1 3 0,1 0 0,4 1 0,3-2-349,7-2 0,3-1 349,12 0 0,3-1 0,-46 3-188,30-5 188,-14 5 967,22-6-967,10 0 2010,16 0-2010,15 0 814,2 0-814,17 0 232,31 0-232,23 0 0,41 7 0,-40-1 0,4 2-1029,13 4 1,5 1 1028,9-2 0,3 2 0,5 3 0,2 0-781,-26-7 0,2 0 0,-3 0 781,23 4 0,-5 0 0,-13-1 0,-2-1-351,1-3 1,-4-1 350,21 0 0,-32-3 0,-2-1 0,30-3 0,-16 0 0,-12 0 1716,-25 0-1716,2 0 2492,-20 0-2492,4 0 893,-10 0-893,0 0 0,-7 0 0,-9 0 0,-7 0 0,-11 0 0,1 0 0,-17 0 0,-3 0 0,-21 0 0,13 0 0,-18 0 0,18 0 0,-20 0 0,13 0 0,-5 0 0,-9 0 0,6 0 0,5 0 0,-23 0 0,19 0-340,13-3 1,-3 0 339,5-1 0,0 0 0,-4-3 0,-2-1 0,-2 1 0,-2 0 0,-2 0 0,2-1 0,8 2 0,0-2 0,-2-2 0,2 0 0,-31-4 0,-8-12 0,7 12 0,11-10 0,9 11 0,21-3 0,-3 5 0,22 1 0,-3 4 0,11 2 679,5 4-679,0 0 0,9-3 0,0-1 0,8 0 0,-3 0 0,2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1T00:55:01.315"/>
    </inkml:context>
    <inkml:brush xml:id="br0">
      <inkml:brushProperty name="width" value="0.05" units="cm"/>
      <inkml:brushProperty name="height" value="0.05" units="cm"/>
      <inkml:brushProperty name="color" value="#FFFFFF"/>
    </inkml:brush>
  </inkml:definitions>
  <inkml:trace contextRef="#ctx0" brushRef="#br0">528 361 24575,'-18'5'0,"5"-1"0,1-4 0,-5 0 0,-3 0 0,-16 0 0,6 0 0,-12 0 0,6 0 0,-7 0 0,6 0 0,7 0 0,1 0 0,15 0 0,-8 0 0,16-3 0,-2-6 0,8 0 0,8 0 0,20-5 0,12 7 0,33-11 0,13 11-771,-35 4 1,1 0 770,44 3 0,-43 0 0,1 0-369,42 0 369,-1 0 0,-10 0 0,-20 0 0,-20 0 0,-8 0 0,-14 0 0,-9 0 1511,-2 0-1511,-14 0 399,-10 0-399,-11 0 0,-12 0 0,-8 0 0,-24 0 0,5 0 0,-19 0 0,22 0 0,-14 0 0,13 0 0,-13 0 0,14 0 0,0-4 0,10-2 0,6 0 0,6 1 0,2 5 0,11 0 0,0-4 0,7 3 0,-1-3 0,4 4 0,2 0 0,7-4 0,1 0 0,4-4 0,0 0 0,0 0 0,4 4 0,1 0 0,7 0 0,2 3 0,3-3 0,6 4 0,-3 0 0,3 0 0,-6 0 0,-3 0 0,-2 0 0,-4 0 0,0 0 0,0-3 0,-10 2 0,-4-3 0,-16 0 0,-8-2 0,-2-4 0,-8-5 0,3-2 0,0 1 0,2-3 0,11 8 0,0-7 0,11 9 0,0-4 0,9 5 0,0 0 0,4 0 0,0 0 0,8 4 0,13-4 0,17 7 0,21-10 0,-7 10 0,19-5 0,-11 6 0,7 0 0,-2 0 0,-7 0 0,-13 0 0,-3 0 0,-17 4 0,-2-3 0,-10 7 0,0-7 0,-5 2 0,0 1 0,-4 0 0,0 4 0,-4 0 0,-8-4 0,2-1 0,-3-3 0,6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1T00:54:59.689"/>
    </inkml:context>
    <inkml:brush xml:id="br0">
      <inkml:brushProperty name="width" value="0.05" units="cm"/>
      <inkml:brushProperty name="height" value="0.05" units="cm"/>
      <inkml:brushProperty name="color" value="#FFFFFF"/>
    </inkml:brush>
  </inkml:definitions>
  <inkml:trace contextRef="#ctx0" brushRef="#br0">377 0 24575,'-82'16'0,"0"-1"0,44-7 0,-63 10 0,28-5 0,74-13 0,19-4 0,1 3 0,44-3 0,-22 4 0,25 0 0,-19 5 0,3 2 0,-1 4 0,5 0 0,-12 0 0,5 0 0,-6 0 0,-6-1 0,-2 0 0,-6 0 0,-5-5 0,-1 0 0,-10-5 0,0 0 0,-5 0 0,0 0 0,0 0 0,0 0 0,-3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12528</Words>
  <Characters>71413</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Groot, Zachary</dc:creator>
  <cp:keywords/>
  <dc:description/>
  <cp:lastModifiedBy>Ninel Seniuk</cp:lastModifiedBy>
  <cp:revision>4</cp:revision>
  <dcterms:created xsi:type="dcterms:W3CDTF">2019-09-11T04:23:00Z</dcterms:created>
  <dcterms:modified xsi:type="dcterms:W3CDTF">2019-09-11T20:55:00Z</dcterms:modified>
</cp:coreProperties>
</file>