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58F" w:rsidRPr="00FA558F" w:rsidRDefault="00FA558F" w:rsidP="00FA558F">
      <w:pPr>
        <w:spacing w:before="100" w:beforeAutospacing="1" w:after="100" w:afterAutospacing="1" w:line="240" w:lineRule="auto"/>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И. В. Немировский</w:t>
      </w:r>
    </w:p>
    <w:p w:rsidR="00FA558F" w:rsidRPr="00FA558F" w:rsidRDefault="00FA558F" w:rsidP="00FA558F">
      <w:pPr>
        <w:spacing w:before="100" w:beforeAutospacing="1" w:after="100" w:afterAutospacing="1" w:line="240" w:lineRule="auto"/>
        <w:rPr>
          <w:rFonts w:ascii="Times New Roman" w:eastAsia="Times New Roman" w:hAnsi="Times New Roman" w:cs="Times New Roman"/>
          <w:sz w:val="24"/>
          <w:szCs w:val="24"/>
          <w:lang w:eastAsia="ru-RU"/>
        </w:rPr>
      </w:pPr>
      <w:r w:rsidRPr="00FA558F">
        <w:rPr>
          <w:rFonts w:ascii="Times New Roman" w:eastAsia="Times New Roman" w:hAnsi="Times New Roman" w:cs="Times New Roman"/>
          <w:b/>
          <w:bCs/>
          <w:sz w:val="24"/>
          <w:szCs w:val="24"/>
          <w:lang w:eastAsia="ru-RU"/>
        </w:rPr>
        <w:t>БИБЛЕЙСКАЯ ТЕМА В "МЕДНОМ ВСАДНИКЕ"</w:t>
      </w:r>
    </w:p>
    <w:p w:rsidR="00FA558F" w:rsidRPr="00FA558F" w:rsidRDefault="00FA558F" w:rsidP="00FA558F">
      <w:pPr>
        <w:spacing w:before="100" w:beforeAutospacing="1" w:after="100" w:afterAutospacing="1" w:line="240" w:lineRule="auto"/>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(Русская литература. - № 3. - Л., 1990. - С. 3-17)</w:t>
      </w:r>
    </w:p>
    <w:p w:rsidR="00FA558F" w:rsidRPr="00FA558F" w:rsidRDefault="00FA558F" w:rsidP="00FA558F">
      <w:pPr>
        <w:spacing w:after="0" w:line="240" w:lineRule="auto"/>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pict>
          <v:rect id="_x0000_i1025" style="width:0;height:1.5pt" o:hralign="center" o:hrstd="t" o:hr="t" fillcolor="#a0a0a0" stroked="f"/>
        </w:pic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В исследовательской литературе о «Медном всаднике» неоднократно указывалось на связь поэмы с Библией. В своей книге «Быль и миф Петербурга» Н. П. Анциферов, анализируя строки «Вступления» («На берегу пустынных волн Стоял Он, дум великих полн...»), писал: «Кто Он, начертанный с большой буквы? Не названо. Так говорят о том, чье имя не приемлется всуе. Пред нами дух, творящий из небытия, чудесной волей преодолено сопротивление стихий. "Да будет свет; и стал свет". Свершилось чудо творения. Возник новый мир Петербург» [</w:t>
      </w:r>
      <w:hyperlink r:id="rId4" w:anchor="1" w:history="1">
        <w:r w:rsidRPr="00FA558F">
          <w:rPr>
            <w:rFonts w:ascii="Times New Roman" w:eastAsia="Times New Roman" w:hAnsi="Times New Roman" w:cs="Times New Roman"/>
            <w:color w:val="0000FF"/>
            <w:sz w:val="24"/>
            <w:szCs w:val="24"/>
            <w:u w:val="single"/>
            <w:lang w:eastAsia="ru-RU"/>
          </w:rPr>
          <w:t>1</w:t>
        </w:r>
      </w:hyperlink>
      <w:r w:rsidRPr="00FA558F">
        <w:rPr>
          <w:rFonts w:ascii="Times New Roman" w:eastAsia="Times New Roman" w:hAnsi="Times New Roman" w:cs="Times New Roman"/>
          <w:sz w:val="24"/>
          <w:szCs w:val="24"/>
          <w:lang w:eastAsia="ru-RU"/>
        </w:rPr>
        <w:t>]. Точка зрения Анциферова не получила развития в литературоведении и лишь спустя полвека после своего обнародования была оспорена Р. Г. Назировым, автором содержательной статьи «Петербургская легенда и литературная традиция». Он утверждал, что привлекаемые Анциферовым «Ветхий завет и Апокалипсис представляются излишними украшениями» [</w:t>
      </w:r>
      <w:hyperlink r:id="rId5" w:anchor="2" w:history="1">
        <w:r w:rsidRPr="00FA558F">
          <w:rPr>
            <w:rFonts w:ascii="Times New Roman" w:eastAsia="Times New Roman" w:hAnsi="Times New Roman" w:cs="Times New Roman"/>
            <w:color w:val="0000FF"/>
            <w:sz w:val="24"/>
            <w:szCs w:val="24"/>
            <w:u w:val="single"/>
            <w:lang w:eastAsia="ru-RU"/>
          </w:rPr>
          <w:t>2</w:t>
        </w:r>
      </w:hyperlink>
      <w:r w:rsidRPr="00FA558F">
        <w:rPr>
          <w:rFonts w:ascii="Times New Roman" w:eastAsia="Times New Roman" w:hAnsi="Times New Roman" w:cs="Times New Roman"/>
          <w:sz w:val="24"/>
          <w:szCs w:val="24"/>
          <w:lang w:eastAsia="ru-RU"/>
        </w:rPr>
        <w:t>]. По мысли Назирова, в основе «Медного всадника» лежат исторические предания, оформившиеся в «петербургскую легенду» и бытовавшие в городском фольклоре [</w:t>
      </w:r>
      <w:hyperlink r:id="rId6" w:anchor="3" w:history="1">
        <w:r w:rsidRPr="00FA558F">
          <w:rPr>
            <w:rFonts w:ascii="Times New Roman" w:eastAsia="Times New Roman" w:hAnsi="Times New Roman" w:cs="Times New Roman"/>
            <w:color w:val="0000FF"/>
            <w:sz w:val="24"/>
            <w:szCs w:val="24"/>
            <w:u w:val="single"/>
            <w:lang w:eastAsia="ru-RU"/>
          </w:rPr>
          <w:t>3</w:t>
        </w:r>
      </w:hyperlink>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Этот спор получил продолжение в 1977 году, когда А. Е. Тархов высказал предположение о зависимости пушкинской поэмы от библейской книги Иова. Исследователь основывался, прежде всего, на увиденном им сюжетном сходстве «Медного всадника» с библейским текстом. Таким образом, бунт Евгения осмысляется Тарховым как богоборчество [</w:t>
      </w:r>
      <w:hyperlink r:id="rId7" w:anchor="4" w:history="1">
        <w:r w:rsidRPr="00FA558F">
          <w:rPr>
            <w:rFonts w:ascii="Times New Roman" w:eastAsia="Times New Roman" w:hAnsi="Times New Roman" w:cs="Times New Roman"/>
            <w:color w:val="0000FF"/>
            <w:sz w:val="24"/>
            <w:szCs w:val="24"/>
            <w:u w:val="single"/>
            <w:lang w:eastAsia="ru-RU"/>
          </w:rPr>
          <w:t>4</w:t>
        </w:r>
      </w:hyperlink>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Оставляя пока в стороне правомерность подобного сближения, отметим только, что подход современного исследователя принципиально иной, чем у Анциферова: если для автора книги «Быль и миф Петербурга» Библия - это только творческая модель, по которой Пушкин строит мир своей повести, то для Тархова книга Иова - конкретный источник «Медного всадника».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Цель настоящей работы - приблизиться к разрешению проблемы «"Медный всадник" и Библия», уже завоевавшей научное гражданство.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В тексте «Медного всадника» имеет место феномен, который можно определить как запрет на прямое называние Петра по имени. Для номинации основателя Петербурга Пушкин использует ряд перифраз: многозначительное «Он» с прописной буквы во «Вступлении» к поэме и далее - «кумир на бронзовом коне», «кумир с простертою рукою»; тот, «кто неподвижно возвышался во мраке медной головой... чьей волей роковой Под морем город основался », «мощный властелин судьбы», «кумир», «горделивый истукан», «строитель чудотворный», «грозный царь» и, наконец, «Всадник Медный На звонко скачущем коне...».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Этот запрет установился уже на раннем этапе работы Пушкина над петербургской повестью: лишь в первом черновом варианте ее один раз Петр называется «Великий Петр» (V, 436) [</w:t>
      </w:r>
      <w:hyperlink r:id="rId8" w:anchor="5" w:history="1">
        <w:r w:rsidRPr="00FA558F">
          <w:rPr>
            <w:rFonts w:ascii="Times New Roman" w:eastAsia="Times New Roman" w:hAnsi="Times New Roman" w:cs="Times New Roman"/>
            <w:color w:val="0000FF"/>
            <w:sz w:val="24"/>
            <w:szCs w:val="24"/>
            <w:u w:val="single"/>
            <w:lang w:eastAsia="ru-RU"/>
          </w:rPr>
          <w:t>5</w:t>
        </w:r>
      </w:hyperlink>
      <w:r w:rsidRPr="00FA558F">
        <w:rPr>
          <w:rFonts w:ascii="Times New Roman" w:eastAsia="Times New Roman" w:hAnsi="Times New Roman" w:cs="Times New Roman"/>
          <w:sz w:val="24"/>
          <w:szCs w:val="24"/>
          <w:lang w:eastAsia="ru-RU"/>
        </w:rPr>
        <w:t xml:space="preserve">]. В дальнейшем же имя царя-преобразователя будет встречаться только в родительном падеже и обозначать принадлежность Петру: «Петра творенье», «град Петров», «сон Петра», Петроградом, «Петрополь», «площади Петровой».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Вне контекста поэмы выделенные номинации Петра не являются синонимичными: «державец полумира», «грозный царь» характеризуют Петра как историческую личность; перифразы «мощный властелин судьбы» и «строитель чудотворный» </w:t>
      </w:r>
      <w:r w:rsidRPr="00FA558F">
        <w:rPr>
          <w:rFonts w:ascii="Times New Roman" w:eastAsia="Times New Roman" w:hAnsi="Times New Roman" w:cs="Times New Roman"/>
          <w:sz w:val="24"/>
          <w:szCs w:val="24"/>
          <w:lang w:eastAsia="ru-RU"/>
        </w:rPr>
        <w:lastRenderedPageBreak/>
        <w:t xml:space="preserve">предполагают объект сверхчеловеческой природы; самая многочисленная группа номинаций - «кумир на бронзовом коне», «кумир с простертою рукою», «кумир», «горделивый истукан» относятся к памятнику Петра; сложную природу имеют местоименные номинации («Стоял Он...», «И думал Он...»).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Не будучи тождественными по смыслу, эти номинации Петра, тем не менее, коннотативно связаны, поскольку все они, в конце концов, в поэме Пушкина характеризуют Петра, выражая разные его ипостаси. Укажем, прежде всего, на смысловую зависимость перифраз, относящихся к памятнику основателя Петербурга («кумир», «истукан»), от номинаций, выражающих его сверхчеловеческую природу («мощный властелин судьбы», «строитель чудотворный»). Поэтому трудно согласиться с Л. В. Пумпянским, утверждавшим, что «напрасно... Николай I был смущен словом "кумир". На державинском языке... это синоним статуи, памятника и ничего больше» [</w:t>
      </w:r>
      <w:hyperlink r:id="rId9" w:anchor="6" w:history="1">
        <w:r w:rsidRPr="00FA558F">
          <w:rPr>
            <w:rFonts w:ascii="Times New Roman" w:eastAsia="Times New Roman" w:hAnsi="Times New Roman" w:cs="Times New Roman"/>
            <w:color w:val="0000FF"/>
            <w:sz w:val="24"/>
            <w:szCs w:val="24"/>
            <w:u w:val="single"/>
            <w:lang w:eastAsia="ru-RU"/>
          </w:rPr>
          <w:t>6</w:t>
        </w:r>
      </w:hyperlink>
      <w:r w:rsidRPr="00FA558F">
        <w:rPr>
          <w:rFonts w:ascii="Times New Roman" w:eastAsia="Times New Roman" w:hAnsi="Times New Roman" w:cs="Times New Roman"/>
          <w:sz w:val="24"/>
          <w:szCs w:val="24"/>
          <w:lang w:eastAsia="ru-RU"/>
        </w:rPr>
        <w:t>]. На это утверждение можно возразить, что определенные коннотации, сближающие значение слов «кумир», «истукан» со значением «ложный бог», «идол» имели место уже у Державина [</w:t>
      </w:r>
      <w:hyperlink r:id="rId10" w:anchor="7" w:history="1">
        <w:r w:rsidRPr="00FA558F">
          <w:rPr>
            <w:rFonts w:ascii="Times New Roman" w:eastAsia="Times New Roman" w:hAnsi="Times New Roman" w:cs="Times New Roman"/>
            <w:color w:val="0000FF"/>
            <w:sz w:val="24"/>
            <w:szCs w:val="24"/>
            <w:u w:val="single"/>
            <w:lang w:eastAsia="ru-RU"/>
          </w:rPr>
          <w:t>7</w:t>
        </w:r>
      </w:hyperlink>
      <w:r w:rsidRPr="00FA558F">
        <w:rPr>
          <w:rFonts w:ascii="Times New Roman" w:eastAsia="Times New Roman" w:hAnsi="Times New Roman" w:cs="Times New Roman"/>
          <w:sz w:val="24"/>
          <w:szCs w:val="24"/>
          <w:lang w:eastAsia="ru-RU"/>
        </w:rPr>
        <w:t>]. Подобный же смысл, как это определили составители «Словаря языка Пушкина» [</w:t>
      </w:r>
      <w:hyperlink r:id="rId11" w:anchor="8" w:history="1">
        <w:r w:rsidRPr="00FA558F">
          <w:rPr>
            <w:rFonts w:ascii="Times New Roman" w:eastAsia="Times New Roman" w:hAnsi="Times New Roman" w:cs="Times New Roman"/>
            <w:color w:val="0000FF"/>
            <w:sz w:val="24"/>
            <w:szCs w:val="24"/>
            <w:u w:val="single"/>
            <w:lang w:eastAsia="ru-RU"/>
          </w:rPr>
          <w:t>8</w:t>
        </w:r>
      </w:hyperlink>
      <w:r w:rsidRPr="00FA558F">
        <w:rPr>
          <w:rFonts w:ascii="Times New Roman" w:eastAsia="Times New Roman" w:hAnsi="Times New Roman" w:cs="Times New Roman"/>
          <w:sz w:val="24"/>
          <w:szCs w:val="24"/>
          <w:lang w:eastAsia="ru-RU"/>
        </w:rPr>
        <w:t xml:space="preserve">], получало слово «истукан» в употреблении поэта.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Тенденция к сближению разных ипостасей Петра проявляется как за счет коннотаций между их значениями, так и за счет совмещения номинаций разной природы в рамках одного поэтического высказывания, характеризующего героя поэмы: «кто неподвижно возвышался Во мраке медной головой» - статуя; «...того, чьей волей роковой Под морем город основался» - Петр как историческая личность.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«Оживанию» статуи соответствует слияние всех ипостасей Петра в объекте принципиально амбивалентной природы - «проснувшийся памятник» [</w:t>
      </w:r>
      <w:hyperlink r:id="rId12" w:anchor="9" w:history="1">
        <w:r w:rsidRPr="00FA558F">
          <w:rPr>
            <w:rFonts w:ascii="Times New Roman" w:eastAsia="Times New Roman" w:hAnsi="Times New Roman" w:cs="Times New Roman"/>
            <w:color w:val="0000FF"/>
            <w:sz w:val="24"/>
            <w:szCs w:val="24"/>
            <w:u w:val="single"/>
            <w:lang w:eastAsia="ru-RU"/>
          </w:rPr>
          <w:t>9</w:t>
        </w:r>
      </w:hyperlink>
      <w:r w:rsidRPr="00FA558F">
        <w:rPr>
          <w:rFonts w:ascii="Times New Roman" w:eastAsia="Times New Roman" w:hAnsi="Times New Roman" w:cs="Times New Roman"/>
          <w:sz w:val="24"/>
          <w:szCs w:val="24"/>
          <w:lang w:eastAsia="ru-RU"/>
        </w:rPr>
        <w:t>]. Совмещение происходит стадиально: сначала перед Евгением «кумир» («вокруг подножия кумира Безумец бедный обошел»), затем как бы исторический Петр («державец полумира») и, наконец, «строитель чудотворный». Само «оживание» происходит тогда, когда Евгений единственный раз в тексте поэмы прямо обращается к -Петру и манифестирует его чудесную природу («строитель чудотворный») [</w:t>
      </w:r>
      <w:hyperlink r:id="rId13" w:anchor="10" w:history="1">
        <w:r w:rsidRPr="00FA558F">
          <w:rPr>
            <w:rFonts w:ascii="Times New Roman" w:eastAsia="Times New Roman" w:hAnsi="Times New Roman" w:cs="Times New Roman"/>
            <w:color w:val="0000FF"/>
            <w:sz w:val="24"/>
            <w:szCs w:val="24"/>
            <w:u w:val="single"/>
            <w:lang w:eastAsia="ru-RU"/>
          </w:rPr>
          <w:t>10</w:t>
        </w:r>
      </w:hyperlink>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Для того, чтобы столкновение оказалось возможным, метаморфозы происходят не только с памятником, который «оживает» и опускается из своего особого пространства, характеризуемого не только приподнятостью по отношению к профанному, но и непоколебимостью даже тогда, когда внизу ветер и наводнение («В неколебимой вышине, Над возмущенною Невою Стоит с простертою рукою Кумир на бронзовом коне...» - V, 142). Выпадает из своего обычного, социального и биологического, состояния Евгений, он «мертвеет» и становится «свету... чужд», «Ни то ни се, ни житель света Ни призрак мертвый...» (V, 146) [</w:t>
      </w:r>
      <w:hyperlink r:id="rId14" w:anchor="11" w:history="1">
        <w:r w:rsidRPr="00FA558F">
          <w:rPr>
            <w:rFonts w:ascii="Times New Roman" w:eastAsia="Times New Roman" w:hAnsi="Times New Roman" w:cs="Times New Roman"/>
            <w:color w:val="0000FF"/>
            <w:sz w:val="24"/>
            <w:szCs w:val="24"/>
            <w:u w:val="single"/>
            <w:lang w:eastAsia="ru-RU"/>
          </w:rPr>
          <w:t>11</w:t>
        </w:r>
      </w:hyperlink>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Попытаемся теперь осмыслить те феномены, о которых шла речь, то есть определить природу выделенных в тексте «Медного всадника» запретов на имя Петра и на изображение его лица (см. сн. 10).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Это не просто фигура поэтической речи, при том, что перифраз - один из распространенных приемов организации текста в классицистической риторике [</w:t>
      </w:r>
      <w:hyperlink r:id="rId15" w:anchor="12" w:history="1">
        <w:r w:rsidRPr="00FA558F">
          <w:rPr>
            <w:rFonts w:ascii="Times New Roman" w:eastAsia="Times New Roman" w:hAnsi="Times New Roman" w:cs="Times New Roman"/>
            <w:color w:val="0000FF"/>
            <w:sz w:val="24"/>
            <w:szCs w:val="24"/>
            <w:u w:val="single"/>
            <w:lang w:eastAsia="ru-RU"/>
          </w:rPr>
          <w:t>12</w:t>
        </w:r>
      </w:hyperlink>
      <w:r w:rsidRPr="00FA558F">
        <w:rPr>
          <w:rFonts w:ascii="Times New Roman" w:eastAsia="Times New Roman" w:hAnsi="Times New Roman" w:cs="Times New Roman"/>
          <w:sz w:val="24"/>
          <w:szCs w:val="24"/>
          <w:lang w:eastAsia="ru-RU"/>
        </w:rPr>
        <w:t>] широко используемый одической традицией. А. Н. Соколов, считая «перифрастический стиль» характерной чертой «петриад» (эпических поэм на петровскую тему XVIII - начала XIX века), замечает, что уже для «Полтавы» Пушкина это не совсем так [</w:t>
      </w:r>
      <w:hyperlink r:id="rId16" w:anchor="13" w:history="1">
        <w:r w:rsidRPr="00FA558F">
          <w:rPr>
            <w:rFonts w:ascii="Times New Roman" w:eastAsia="Times New Roman" w:hAnsi="Times New Roman" w:cs="Times New Roman"/>
            <w:color w:val="0000FF"/>
            <w:sz w:val="24"/>
            <w:szCs w:val="24"/>
            <w:u w:val="single"/>
            <w:lang w:eastAsia="ru-RU"/>
          </w:rPr>
          <w:t>13</w:t>
        </w:r>
      </w:hyperlink>
      <w:r w:rsidRPr="00FA558F">
        <w:rPr>
          <w:rFonts w:ascii="Times New Roman" w:eastAsia="Times New Roman" w:hAnsi="Times New Roman" w:cs="Times New Roman"/>
          <w:sz w:val="24"/>
          <w:szCs w:val="24"/>
          <w:lang w:eastAsia="ru-RU"/>
        </w:rPr>
        <w:t>]. Исследователь стиля «Медного всадника» В. Д. Левин утверждает, что перифрастический стиль, не свойственный уже «Полтаве», более связанной с одической традицией, чем «Медный всадник», в петербургской повести сменяется тенденцией «к прямому наименованию... без всяких попыток употребления поэтических синонимов и перифраз» [</w:t>
      </w:r>
      <w:hyperlink r:id="rId17" w:anchor="14" w:history="1">
        <w:r w:rsidRPr="00FA558F">
          <w:rPr>
            <w:rFonts w:ascii="Times New Roman" w:eastAsia="Times New Roman" w:hAnsi="Times New Roman" w:cs="Times New Roman"/>
            <w:color w:val="0000FF"/>
            <w:sz w:val="24"/>
            <w:szCs w:val="24"/>
            <w:u w:val="single"/>
            <w:lang w:eastAsia="ru-RU"/>
          </w:rPr>
          <w:t>14</w:t>
        </w:r>
      </w:hyperlink>
      <w:r w:rsidRPr="00FA558F">
        <w:rPr>
          <w:rFonts w:ascii="Times New Roman" w:eastAsia="Times New Roman" w:hAnsi="Times New Roman" w:cs="Times New Roman"/>
          <w:sz w:val="24"/>
          <w:szCs w:val="24"/>
          <w:lang w:eastAsia="ru-RU"/>
        </w:rPr>
        <w:t xml:space="preserve">]. К этому можно добавить, </w:t>
      </w:r>
      <w:r w:rsidRPr="00FA558F">
        <w:rPr>
          <w:rFonts w:ascii="Times New Roman" w:eastAsia="Times New Roman" w:hAnsi="Times New Roman" w:cs="Times New Roman"/>
          <w:sz w:val="24"/>
          <w:szCs w:val="24"/>
          <w:lang w:eastAsia="ru-RU"/>
        </w:rPr>
        <w:lastRenderedPageBreak/>
        <w:t>что при всей любви авторов «петриад» к поэтической синонимии, прямое именование Петра постоянно встречается в их произведениях [</w:t>
      </w:r>
      <w:hyperlink r:id="rId18" w:anchor="15" w:history="1">
        <w:r w:rsidRPr="00FA558F">
          <w:rPr>
            <w:rFonts w:ascii="Times New Roman" w:eastAsia="Times New Roman" w:hAnsi="Times New Roman" w:cs="Times New Roman"/>
            <w:color w:val="0000FF"/>
            <w:sz w:val="24"/>
            <w:szCs w:val="24"/>
            <w:u w:val="single"/>
            <w:lang w:eastAsia="ru-RU"/>
          </w:rPr>
          <w:t>15</w:t>
        </w:r>
      </w:hyperlink>
      <w:r w:rsidRPr="00FA558F">
        <w:rPr>
          <w:rFonts w:ascii="Times New Roman" w:eastAsia="Times New Roman" w:hAnsi="Times New Roman" w:cs="Times New Roman"/>
          <w:sz w:val="24"/>
          <w:szCs w:val="24"/>
          <w:lang w:eastAsia="ru-RU"/>
        </w:rPr>
        <w:t>], как и во всех других, составляющих литературный фон «Медного всадника» [</w:t>
      </w:r>
      <w:hyperlink r:id="rId19" w:anchor="16" w:history="1">
        <w:r w:rsidRPr="00FA558F">
          <w:rPr>
            <w:rFonts w:ascii="Times New Roman" w:eastAsia="Times New Roman" w:hAnsi="Times New Roman" w:cs="Times New Roman"/>
            <w:color w:val="0000FF"/>
            <w:sz w:val="24"/>
            <w:szCs w:val="24"/>
            <w:u w:val="single"/>
            <w:lang w:eastAsia="ru-RU"/>
          </w:rPr>
          <w:t>16</w:t>
        </w:r>
      </w:hyperlink>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Итак, поскольку запрет на именование Петра не имеет традиции в русской литературе, он связан, видимо, с особенностями восприятия образа первого русского императора самим Пушкиным. Для того, чтобы лучше понять природу этого явления, следует обратиться к аналогии внутри пушкинского творчества: мы имеем в виду запрет на называние по имени другого исторического персонажа, который привлекал внимание Пушкина, пожалуй, не меньше, чем Петр, - Наполеона [</w:t>
      </w:r>
      <w:hyperlink r:id="rId20" w:anchor="17" w:history="1">
        <w:r w:rsidRPr="00FA558F">
          <w:rPr>
            <w:rFonts w:ascii="Times New Roman" w:eastAsia="Times New Roman" w:hAnsi="Times New Roman" w:cs="Times New Roman"/>
            <w:color w:val="0000FF"/>
            <w:sz w:val="24"/>
            <w:szCs w:val="24"/>
            <w:u w:val="single"/>
            <w:lang w:eastAsia="ru-RU"/>
          </w:rPr>
          <w:t>17</w:t>
        </w:r>
      </w:hyperlink>
      <w:r w:rsidRPr="00FA558F">
        <w:rPr>
          <w:rFonts w:ascii="Times New Roman" w:eastAsia="Times New Roman" w:hAnsi="Times New Roman" w:cs="Times New Roman"/>
          <w:sz w:val="24"/>
          <w:szCs w:val="24"/>
          <w:lang w:eastAsia="ru-RU"/>
        </w:rPr>
        <w:t xml:space="preserve">]. В тридцати двух стихотворениях и стихотворных отрывках, посвященных изгнанному императору, его имя называется всего несколько раз. При этом оно или теряет собственное значение, т. е. перестает характеризовать единичный и уникальный объект («Мы все глядим в Наполеоны...» - VI, 37; «А стихотворец... с кем же равен он? Он Тамерлан иль сам Наполеон» - V, 84), или же употребляется в стилистически сниженной тональности: «Ты помнишь ли, как всю пригнал Европу На нас одних ваш Бонапарт-буян?» (III, 81). Другие случаи прямого употребления имени Наполеона носят единичный характер («Всему чужой, угас Наполеон» - III, 433).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Если табуирование имени Петра не имело традиции в русской литературе, то с именем Наполеона дело обстояло иначе. Л. Н. Толстой показал, какие трудности встали перед русской дипломатией при необходимости обращения к Наполеону после принятия последним императорского титула, пока хитроумный Билибин не придумал всех устроившее обращение «предводитель французов». Конечно, речь шла не только о именовании, но и о титуловании, но это связанные вещи, поскольку называть главу французского государства «Наполеон» означало признать его императором.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Упорно отказывались называть убийцу герцога Энгиенского по имени и русские поэты; к пушкинским антинаполеоновским инвективам из «Вольности» («ужас мира, стыд природы, Упрек... Богу на земле...») можно подобрать значительное число параллелей из поэзии 10-х годов [</w:t>
      </w:r>
      <w:hyperlink r:id="rId21" w:anchor="18" w:history="1">
        <w:r w:rsidRPr="00FA558F">
          <w:rPr>
            <w:rFonts w:ascii="Times New Roman" w:eastAsia="Times New Roman" w:hAnsi="Times New Roman" w:cs="Times New Roman"/>
            <w:color w:val="0000FF"/>
            <w:sz w:val="24"/>
            <w:szCs w:val="24"/>
            <w:u w:val="single"/>
            <w:lang w:eastAsia="ru-RU"/>
          </w:rPr>
          <w:t>18</w:t>
        </w:r>
      </w:hyperlink>
      <w:r w:rsidRPr="00FA558F">
        <w:rPr>
          <w:rFonts w:ascii="Times New Roman" w:eastAsia="Times New Roman" w:hAnsi="Times New Roman" w:cs="Times New Roman"/>
          <w:sz w:val="24"/>
          <w:szCs w:val="24"/>
          <w:lang w:eastAsia="ru-RU"/>
        </w:rPr>
        <w:t>], когда доминировало представление о Наполеоне как об Антихристе или Люцифере. Эти два образа в поэтической традиции, видимо, не вполне различались между собой. Так, в «Гимне лиро-эпическом на прогнание французов из отечества» Г. Р. Державина Наполеон одновременно «князь бездны», «дивий Гог» (противоборник Христа, - Апокалипсис, 20, 7) и «седьмглавый Люцифер». В имени Наполеона видели прямое указание на его инфернальную природу; Державин в примечании к «Гимну...» писал: «Видно из исчисления дерптского профессора Гецеля в письме к военному министру Барклаю-де-Толли от 22 июня 1812 года, что в числе 666 содержится имя Наполеона, как и приложенный при сем французский алфавит то доказывает» [</w:t>
      </w:r>
      <w:hyperlink r:id="rId22" w:anchor="19" w:history="1">
        <w:r w:rsidRPr="00FA558F">
          <w:rPr>
            <w:rFonts w:ascii="Times New Roman" w:eastAsia="Times New Roman" w:hAnsi="Times New Roman" w:cs="Times New Roman"/>
            <w:color w:val="0000FF"/>
            <w:sz w:val="24"/>
            <w:szCs w:val="24"/>
            <w:u w:val="single"/>
            <w:lang w:eastAsia="ru-RU"/>
          </w:rPr>
          <w:t>19</w:t>
        </w:r>
      </w:hyperlink>
      <w:r w:rsidRPr="00FA558F">
        <w:rPr>
          <w:rFonts w:ascii="Times New Roman" w:eastAsia="Times New Roman" w:hAnsi="Times New Roman" w:cs="Times New Roman"/>
          <w:sz w:val="24"/>
          <w:szCs w:val="24"/>
          <w:lang w:eastAsia="ru-RU"/>
        </w:rPr>
        <w:t>]. Не иначе как «Антихрист» и «враг человеческий» назывался Наполеон в официальных документах Священного Союза, при этом имя его не произносилось, хотя могла употребляться фамилия - Бонапарт (Бонапарте) [</w:t>
      </w:r>
      <w:hyperlink r:id="rId23" w:anchor="20" w:history="1">
        <w:r w:rsidRPr="00FA558F">
          <w:rPr>
            <w:rFonts w:ascii="Times New Roman" w:eastAsia="Times New Roman" w:hAnsi="Times New Roman" w:cs="Times New Roman"/>
            <w:color w:val="0000FF"/>
            <w:sz w:val="24"/>
            <w:szCs w:val="24"/>
            <w:u w:val="single"/>
            <w:lang w:eastAsia="ru-RU"/>
          </w:rPr>
          <w:t>20</w:t>
        </w:r>
      </w:hyperlink>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В творческом сознании Пушкина сближение Петра и Наполеона имело отчетливый и сознательный характер. Еще в раннем историческом труде, носящем условное название «Заметки по русской истории XVIII века» (1822), поэт писал о Петре на том идеологическом фоне, который был определен образом Наполеона: «Петр I не страшился народной свободы, неминуемого следствия просвещения, ибо доверял своему могуществу и презирал человечество может быть более, чем Наполеон» (XI, 14). В позднейшей заметке «О дворянстве » сближение Петра с Наполеоном еще более явно: «Петр I есть одновременно Робеспьер и Наполеон. (Воплощение Революции)» (оригинал по-французски. - XII, 205).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lastRenderedPageBreak/>
        <w:t xml:space="preserve">Важнейшим проявлением того, что образы Петра и Наполеона тесно связаны в пушкинском творчестве, является генетическая и ассоциативная близость эпитетов, которые поэт относил к Наполеону, с оценками, данными в «Медном всаднике» Петру. Так, прежде всего, представление об основателе Петербурга как о всаднике находит параллели в определении Наполеона как «всадника бранного» (VI, 523), отсылающего к образу апокалиптического всадника.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В пушкинской поэме Петр «ужасен... в окрестной мгле», подобно тому, как в лирике 10-х годов «ужасом мира» был провозглашен Наполеон. В 20-е годы Наполеон продолжает занимать Пушкина, но уже не столько как политический деятель, а как романтическая личность, блистательно и трагически спорящая с судьбой. Так появляются определения поверженного императора «муж судьбы», «муж рока».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Знаменательно, что в черновиках «Медного всадника» Петр также, причем два раза, назван «мужем судьбы» (V, 479). Лишь после значительной работы эта характеристика была заменена другой, едва ли не противоположной по смыслу - «мощный властелин судьбы». Следовательно, в оценке исторической миссии Петра Пушкин проявлял те же колебания, что и в оценке характера действий Наполеона, раздваиваясь между желанием считать поступки основателя Петербурга проявлением высшей силы («Природой здесь нам суждено...», «муж судьбы») и необходимостью признать, что Петр сам навязывает миру свою губительную волю («Того, чьей волей роковой...», «гордый властелин судьбы»). Точно так же и Наполеон, с одной стороны, «свершитель роковой безвестного веленья...» и «муж судьбы», «муж рока», с другой - «самовластительный Злодей».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В поэме Петр - «кумир», «идол». Интересно, что и Наполеон называется Пушкиным «Великий кумир» (II, 311); в качестве его возможного замещения может выступать статуя. Так, одно из стихотворений, получившее в конце концов заглавие «К бюсту завоевателя», первоначально в рукописи именовалось «Кумир Наполеона»; Наполеон назван «кумиром» и в «Клеветникам России». В «Евгении Онегине» фигурирует «...столбик с куклою чугунной Под шляпой с пасмурным челом, С руками, сжатыми крестом» (VI, 147); первая строка этого небольшого отрывка имеет многозначительный вариант: «И кукла медная Героя» (VI, 428) [</w:t>
      </w:r>
      <w:hyperlink r:id="rId24" w:anchor="21" w:history="1">
        <w:r w:rsidRPr="00FA558F">
          <w:rPr>
            <w:rFonts w:ascii="Times New Roman" w:eastAsia="Times New Roman" w:hAnsi="Times New Roman" w:cs="Times New Roman"/>
            <w:color w:val="0000FF"/>
            <w:sz w:val="24"/>
            <w:szCs w:val="24"/>
            <w:u w:val="single"/>
            <w:lang w:eastAsia="ru-RU"/>
          </w:rPr>
          <w:t>21</w:t>
        </w:r>
      </w:hyperlink>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И Петр, и Наполеон в изображении Пушкина, парадоксально сочетают способность к быстрому молниеносному действию («Он весь как Божия гроза » - о Петре; «...чудный взор его, живой, неуловимый, Как боевой перун, как молния сверкал» (II, 312) [</w:t>
      </w:r>
      <w:hyperlink r:id="rId25" w:anchor="22" w:history="1">
        <w:r w:rsidRPr="00FA558F">
          <w:rPr>
            <w:rFonts w:ascii="Times New Roman" w:eastAsia="Times New Roman" w:hAnsi="Times New Roman" w:cs="Times New Roman"/>
            <w:color w:val="0000FF"/>
            <w:sz w:val="24"/>
            <w:szCs w:val="24"/>
            <w:u w:val="single"/>
            <w:lang w:eastAsia="ru-RU"/>
          </w:rPr>
          <w:t>22</w:t>
        </w:r>
      </w:hyperlink>
      <w:r w:rsidRPr="00FA558F">
        <w:rPr>
          <w:rFonts w:ascii="Times New Roman" w:eastAsia="Times New Roman" w:hAnsi="Times New Roman" w:cs="Times New Roman"/>
          <w:sz w:val="24"/>
          <w:szCs w:val="24"/>
          <w:lang w:eastAsia="ru-RU"/>
        </w:rPr>
        <w:t xml:space="preserve">], со способностью мгновенно переходить к покою, умиранию, «окаменению», когда обоим соответствует удаленное от остального мира место на скале («И на скале изгнанником забвенным Всему чужой угас Наполеон» - III, 433).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Запрет на называние имени (и на изображение лица) - важнейший признак сакрального текста [</w:t>
      </w:r>
      <w:hyperlink r:id="rId26" w:anchor="23" w:history="1">
        <w:r w:rsidRPr="00FA558F">
          <w:rPr>
            <w:rFonts w:ascii="Times New Roman" w:eastAsia="Times New Roman" w:hAnsi="Times New Roman" w:cs="Times New Roman"/>
            <w:color w:val="0000FF"/>
            <w:sz w:val="24"/>
            <w:szCs w:val="24"/>
            <w:u w:val="single"/>
            <w:lang w:eastAsia="ru-RU"/>
          </w:rPr>
          <w:t>23</w:t>
        </w:r>
      </w:hyperlink>
      <w:r w:rsidRPr="00FA558F">
        <w:rPr>
          <w:rFonts w:ascii="Times New Roman" w:eastAsia="Times New Roman" w:hAnsi="Times New Roman" w:cs="Times New Roman"/>
          <w:sz w:val="24"/>
          <w:szCs w:val="24"/>
          <w:lang w:eastAsia="ru-RU"/>
        </w:rPr>
        <w:t xml:space="preserve">], прежде всего - Библии. В свете того, что писали о «Медном всаднике» Анциферов и Тархов, было бы весьма соблазнительно связать выделенные выше особенности пушкинской поэмы с Библией непосредственно. Однако без необходимой детализации такая параллель немного дает для понимания «Медного всадника», так как в Библии можно выделить несколько типов запретов: табуируется имя Бога и любое его изображение; запрещается произносить имена кумиров, идолов, т. е. ложных богов; особенный грех - отнесение святого имени к объекту, который не обладает святостью («Народ, увлеченный красотою отделки, незадолго перед тем почитаемого как человека, признал теперь божеством. И это было соблазном для людей, потому что они, покоряясь или несчастью или тиранству, несообщаемое имя прилагали к камням и деревьям». - Премудрость Соломона, 14, 21-22).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Несомненная общность образов, в которых Пушкин осмысляет Петра и Наполеона, более всего свидетельствует о том, что ко времени написания «Медного всадника» </w:t>
      </w:r>
      <w:r w:rsidRPr="00FA558F">
        <w:rPr>
          <w:rFonts w:ascii="Times New Roman" w:eastAsia="Times New Roman" w:hAnsi="Times New Roman" w:cs="Times New Roman"/>
          <w:sz w:val="24"/>
          <w:szCs w:val="24"/>
          <w:lang w:eastAsia="ru-RU"/>
        </w:rPr>
        <w:lastRenderedPageBreak/>
        <w:t xml:space="preserve">эти фигуры оказались своеобразно приравнены в творческом сознании поэта. Должно ли отсюда следовать, что табуирование имени Петра в петербургской повести имеет ту же природу, что и запрет на называние Наполеона?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Пытаясь ответить на этот вопрос, заметим, что поэтические оценки основателя Петербурга, сближающие его с Наполеоном, содержатся не во «Вступлении», а в основной части поэмы, где Петр - «идол», «кумир», «истукан», «мощный властелин судьбы». Поэтому, подобно тому, как табуируется имя Наполеона (он ложный бог, Антихрист и кумир), здесь также вводится запрет на называние Петра «истуканом» и ложным божеством. Во «Вступлении» же сильнее проявляется связь «Медного всадника» с одической традицией, здесь основатель Петербурга показан как создатель мира из небытия, отсюда - ориентация на Книгу Бытия с ее табуированием имени Творца.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Вопрос о соотнесенности «Медного всадника» с Библией не может быть решен, если не учесть параллели, которую настойчиво проводит сам Пушкин, называя наводнение 1824 года «петербургским потопом» («От петербургского потопа Спаслась П(олярная) 3&lt;везда&gt;...» - II, 386; в письмах - XIII, 123, 127). В самой поэме он избегает этого уподобления, но в черновиках «петербургской повести» царский дворец сравнивается с «ковчегом» (V, 459). Мотивируется наступление потопа «Божиим гневом» («народ зрит Божий гнев и казни ждет»). Соответственно, стихии, которые во «Вступлении» представляли силы Хаоса, здесь - «Божий стихии» («С Божией стихией Царям не совладеть» - V, 141).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В Библии основной причиной, вызывающей гнев Бога, является поклонение ложным божествам, идолам и отнесение святого имени к объекту, лишенному святости («кого в лицо люди не могли почитать по отдаленности жительства, того отдаленное лицо они изображали: делали видимый образ почитаемого царя, дабы этим усердием польстить отсутствующему, как бы присутствующему » - Премудрость Соломона, 14, 17). Идолы определяются как «недостойные именования», а поклонение им «началом и концом и причиной всякого зла» (Там же, 27).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Слова «кумир» и «истукан» в пушкинском употреблении имеют несомненную библейскую окраску. Это особенно хорошо видно по черновикам поэмы, где Евгений встает «пред священным истуканом» (V, 480) и даже «великим Истуканом» (V, 495). Библейский сюжет о поклонении «литому кумиру» (Исход, 32, 15-21) привлек внимание Пушкина незадолго до создания «Медного всадника» в стихотворении «С Гомером долго ты беседовал один...» (1832): «...ты нас обрел в пустыне под шатром, В безумстве суетного пира, Поющих буйну песнь и скачущих кругом От нас созданного кумира» (III, 286).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В литературе о «Медном всаднике» уже не раз поднимался вопрос о том, почему памятник Фальконе назван Пушкиным «медным всадником», тогда как он сделан из бронзы [</w:t>
      </w:r>
      <w:hyperlink r:id="rId27" w:anchor="24" w:history="1">
        <w:r w:rsidRPr="00FA558F">
          <w:rPr>
            <w:rFonts w:ascii="Times New Roman" w:eastAsia="Times New Roman" w:hAnsi="Times New Roman" w:cs="Times New Roman"/>
            <w:color w:val="0000FF"/>
            <w:sz w:val="24"/>
            <w:szCs w:val="24"/>
            <w:u w:val="single"/>
            <w:lang w:eastAsia="ru-RU"/>
          </w:rPr>
          <w:t>24</w:t>
        </w:r>
      </w:hyperlink>
      <w:r w:rsidRPr="00FA558F">
        <w:rPr>
          <w:rFonts w:ascii="Times New Roman" w:eastAsia="Times New Roman" w:hAnsi="Times New Roman" w:cs="Times New Roman"/>
          <w:sz w:val="24"/>
          <w:szCs w:val="24"/>
          <w:lang w:eastAsia="ru-RU"/>
        </w:rPr>
        <w:t>]. Высказывались различные предположения, и лишь недавно Е. С. Хаев указал на важнейшую, с нашей точки зрения, коннотацию между «медным всадником» и библейским «медным змием» [</w:t>
      </w:r>
      <w:hyperlink r:id="rId28" w:anchor="25" w:history="1">
        <w:r w:rsidRPr="00FA558F">
          <w:rPr>
            <w:rFonts w:ascii="Times New Roman" w:eastAsia="Times New Roman" w:hAnsi="Times New Roman" w:cs="Times New Roman"/>
            <w:color w:val="0000FF"/>
            <w:sz w:val="24"/>
            <w:szCs w:val="24"/>
            <w:u w:val="single"/>
            <w:lang w:eastAsia="ru-RU"/>
          </w:rPr>
          <w:t>25</w:t>
        </w:r>
      </w:hyperlink>
      <w:r w:rsidRPr="00FA558F">
        <w:rPr>
          <w:rFonts w:ascii="Times New Roman" w:eastAsia="Times New Roman" w:hAnsi="Times New Roman" w:cs="Times New Roman"/>
          <w:sz w:val="24"/>
          <w:szCs w:val="24"/>
          <w:lang w:eastAsia="ru-RU"/>
        </w:rPr>
        <w:t>]. Однако сказано об этом не достаточно подробно, между тем сюжет о медном змие, воздвигнутом Моисеем с тем, чтобы целить людей, ужаленных ядовитыми змеями (Числа, 21, 8) имеет много общего с сюжетом пушкинской поэмы. Прежде всего, оба рассказа - о бедствии, вызванном «Божиим гневом». Важную роль играет в них «взгляд» (в библейском тексте исцеление наступает, если укушенный взглянет на медного змия). Наконец, возможно и прямое соотнесение библейского медного змия со змеей, попираемой конем Петра [</w:t>
      </w:r>
      <w:hyperlink r:id="rId29" w:anchor="26" w:history="1">
        <w:r w:rsidRPr="00FA558F">
          <w:rPr>
            <w:rFonts w:ascii="Times New Roman" w:eastAsia="Times New Roman" w:hAnsi="Times New Roman" w:cs="Times New Roman"/>
            <w:color w:val="0000FF"/>
            <w:sz w:val="24"/>
            <w:szCs w:val="24"/>
            <w:u w:val="single"/>
            <w:lang w:eastAsia="ru-RU"/>
          </w:rPr>
          <w:t>26</w:t>
        </w:r>
      </w:hyperlink>
      <w:r w:rsidRPr="00FA558F">
        <w:rPr>
          <w:rFonts w:ascii="Times New Roman" w:eastAsia="Times New Roman" w:hAnsi="Times New Roman" w:cs="Times New Roman"/>
          <w:sz w:val="24"/>
          <w:szCs w:val="24"/>
          <w:lang w:eastAsia="ru-RU"/>
        </w:rPr>
        <w:t xml:space="preserve">]. Тема города, обреченного гибели за поклонение ложным божествам и кумирам их, пронизывает книги пророков Иезекииля, Иеремии, Наума, Захарии, Аввакума, Ездры («Я истреблю имена </w:t>
      </w:r>
      <w:r w:rsidRPr="00FA558F">
        <w:rPr>
          <w:rFonts w:ascii="Times New Roman" w:eastAsia="Times New Roman" w:hAnsi="Times New Roman" w:cs="Times New Roman"/>
          <w:sz w:val="24"/>
          <w:szCs w:val="24"/>
          <w:lang w:eastAsia="ru-RU"/>
        </w:rPr>
        <w:lastRenderedPageBreak/>
        <w:t xml:space="preserve">идолов с этой земли и не будут более упоминаемы» - Захария, 13, 2; «Горе строящему город на крови и созидающему крепости неправдою» - Аввакум, 2, 12).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Часто упоминаемое пророками наказание городу за идолопоклонство - потоп. Гибель от вод пророчит Иеремия Вавилону. Наводнение обрекает город больше, чем на гибель, оно осуждает его на забвение. Так, Иерусалиму, наказанному за отступничество огнем и мечом, будет суждено подняться, а Вавилону, обреченному водам, - нет («Устремилось на Вавилон море: он покрыт множеством волн его. Города его сделались пустыми» - Иеремия, 51, 42).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Само основание Петербурга, сопровождавшееся дерзким обузданием моря, соотносимо с основанием Вавилона и попыткой покорить другую «божию стихию» - небо, построив знаменитую башню. В «Отрывках из писем, мыслях и замечаниях» (1827) Пушкин отмечает, что в лице легендарного строителя вавилонской башни и основателя Вавилона Нимвроде «он (Байрон. - И. Н.) изобразил Петра Великого» (XI, 55). Речь идет о первой сцене четвертого акта драмы Байрона «Сарданапал», где ассирийскому царю является: «...какая-то мрачная, высокомерная фигура с мертвенным лицом (я не мог узнать, а между тем, я ее где-то видел, хоть и не знаю где). Черты ее лица были, как у великана; глаза, - неподвижны, но светились. Длинные кудри спускались на его широкую спину, над которой возвышался огромный колчан стрел, окрыленных огромными перьями, торчавшими меж его змееобразных волос» [</w:t>
      </w:r>
      <w:hyperlink r:id="rId30" w:anchor="27" w:history="1">
        <w:r w:rsidRPr="00FA558F">
          <w:rPr>
            <w:rFonts w:ascii="Times New Roman" w:eastAsia="Times New Roman" w:hAnsi="Times New Roman" w:cs="Times New Roman"/>
            <w:color w:val="0000FF"/>
            <w:sz w:val="24"/>
            <w:szCs w:val="24"/>
            <w:u w:val="single"/>
            <w:lang w:eastAsia="ru-RU"/>
          </w:rPr>
          <w:t>27</w:t>
        </w:r>
      </w:hyperlink>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Не так просто ответить на вопрос, что именно заставило Пушкина утверждать, что в «лице Нимврода» Байрон «изобразил Петра Великого». О том, что эта ассоциация отнюдь не так тривиальна, как может показаться, свидетельствует тот факт, что она не пришла в голову комментаторам Байрона.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В драме «Сарданапал» Нимврод называется «охотником» и «великим предком Династии героев» (ср. в Книге Бытия: «сильный зверолов»). По устному преданию, сопровождавшему Книгу Бытия, Нимврод обладал чудодейственной силой благодаря одеждам из звериных шкур, данным Всевышним Адаму и Еве.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В мусульманской традиции, которую Пушкин знал из Корана [</w:t>
      </w:r>
      <w:hyperlink r:id="rId31" w:anchor="28" w:history="1">
        <w:r w:rsidRPr="00FA558F">
          <w:rPr>
            <w:rFonts w:ascii="Times New Roman" w:eastAsia="Times New Roman" w:hAnsi="Times New Roman" w:cs="Times New Roman"/>
            <w:color w:val="0000FF"/>
            <w:sz w:val="24"/>
            <w:szCs w:val="24"/>
            <w:u w:val="single"/>
            <w:lang w:eastAsia="ru-RU"/>
          </w:rPr>
          <w:t>28</w:t>
        </w:r>
      </w:hyperlink>
      <w:r w:rsidRPr="00FA558F">
        <w:rPr>
          <w:rFonts w:ascii="Times New Roman" w:eastAsia="Times New Roman" w:hAnsi="Times New Roman" w:cs="Times New Roman"/>
          <w:sz w:val="24"/>
          <w:szCs w:val="24"/>
          <w:lang w:eastAsia="ru-RU"/>
        </w:rPr>
        <w:t xml:space="preserve">], Нимврод еще в большей степени, чем в библейской, изображен надменным богоборцем, идолопоклонником.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Видимо, все это вместе взятое и заставило не столько Байрона, сколько самого Пушкина соотнести Нимврода с Петром Великим и с памятником Фальконе, где император изображен в звериной шкуре.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В «Медном всаднике» тема Вавилона присутствует только на концептуальном уровне. Складывается впечатление, что Пушкин сознательно убирает все, что может навести на сопоставление Петербурга с Вавилоном (например, вариант «дворцов и башен» дважды заменен на «дворцов и зданий» - V, 439). Однако тема «вавилонской башни» находится в поле зрения поэта в период работы над поэмой. Так, автограф «Сказки о рыбаке и рыбке», датируемый 14 октября 1833 года, в то время как «Медный всадник» писался с 6 по 30 октября, содержит следующий, не вошедший в основной текст, эпизод: «Воротился старик к старухе... Перед ним вавилонская башня На самой верхней на макушке Сидит его старая старуха» (III, 1087).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Все это позволяет говорить об общей ориентации «Медного всадника» на библейские тексты. Она проявляется не только в сходстве механизмов сакрализации / десакрализации, но и в наличии общих мотивов: основание города, возникновение мира, поклонение кумиру, идолу; Божий гнев, наказание водами. Так, Библия, в соответствии с высказанной Н. П. Анциферовым точкой зрения, действительно оказывается творческой моделью, по которой Пушкин строит мир своей петербургской повести. Однако мы не можем согласиться с отождествлением Петра во «Вступлении» с «кумиром», «идолом», «Медным всадником» основной </w:t>
      </w:r>
      <w:r w:rsidRPr="00FA558F">
        <w:rPr>
          <w:rFonts w:ascii="Times New Roman" w:eastAsia="Times New Roman" w:hAnsi="Times New Roman" w:cs="Times New Roman"/>
          <w:sz w:val="24"/>
          <w:szCs w:val="24"/>
          <w:lang w:eastAsia="ru-RU"/>
        </w:rPr>
        <w:lastRenderedPageBreak/>
        <w:t>части поэмы. Анциферов не учитывает сложности отношения Пушкина к Петру, что значительно понижает ценность исследования, приводит к одностороннему выводу о том, что «Медный всадник» - это «ясно выраженный... апофеоз Петра» [</w:t>
      </w:r>
      <w:hyperlink r:id="rId32" w:anchor="29" w:history="1">
        <w:r w:rsidRPr="00FA558F">
          <w:rPr>
            <w:rFonts w:ascii="Times New Roman" w:eastAsia="Times New Roman" w:hAnsi="Times New Roman" w:cs="Times New Roman"/>
            <w:color w:val="0000FF"/>
            <w:sz w:val="24"/>
            <w:szCs w:val="24"/>
            <w:u w:val="single"/>
            <w:lang w:eastAsia="ru-RU"/>
          </w:rPr>
          <w:t>29</w:t>
        </w:r>
      </w:hyperlink>
      <w:r w:rsidRPr="00FA558F">
        <w:rPr>
          <w:rFonts w:ascii="Times New Roman" w:eastAsia="Times New Roman" w:hAnsi="Times New Roman" w:cs="Times New Roman"/>
          <w:sz w:val="24"/>
          <w:szCs w:val="24"/>
          <w:lang w:eastAsia="ru-RU"/>
        </w:rPr>
        <w:t xml:space="preserve">]; а исправления, внесенные в текст поэмы В. А. Жуковским, объясняются нежеланием Николая I допустить чрезмерное восхваление Петра I. При этом Анциферова не смутило то обстоятельство, что эпитеты «кумир», «идол», «истукан» совсем не те, которые могут способствовать возвышению с точки зрения писателя-христианина. Не говоря уже о том, что Жуковский заменил их действительно апологетизирующими Петра - «гигант», «Русский великан».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Напомним, что помимо Анциферова зависимость «Медного всадника» от Библии определил и современный исследователь А. Е. Тархов. Для него Книга Иова - источник петербургской повести, Евгений отождествляется с Иовом, а его бунт против Медного всадника объявляется богоборчеством. Однако и А. Е. Тархов не учитывает того, что слова «идол», «истукан» и «кумир» ни в коем случае не могут быть отнесены к Богу ни в Библии, ни в христианском сознании Пушкина. Поэтому поступок Евгения следует квалифицировать как кумироборчество, а не богоборчество. Мотив, встречающийся в книгах пророков (обличение ложных божеств, осуждение тех, кто поклоняется идолам, составляет важную часть книг пророков), но не в книге Иова.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Вместе с тем, «Медный всадник» содержит одну примечательную параллель с этим библейским текстом, не выделенную Тарховым. Риторический вопрос о целесообразности мироустройства, заключающий первую часть пушкинской поэмы: «...иль вся наша И жизнь ничто, как сон пустой, Насмешка неба над землей?» (V, 142), - соответствует многочисленным сентенциям подобного рода, обращенным Иовом к Богу [</w:t>
      </w:r>
      <w:hyperlink r:id="rId33" w:anchor="30" w:history="1">
        <w:r w:rsidRPr="00FA558F">
          <w:rPr>
            <w:rFonts w:ascii="Times New Roman" w:eastAsia="Times New Roman" w:hAnsi="Times New Roman" w:cs="Times New Roman"/>
            <w:color w:val="0000FF"/>
            <w:sz w:val="24"/>
            <w:szCs w:val="24"/>
            <w:u w:val="single"/>
            <w:lang w:eastAsia="ru-RU"/>
          </w:rPr>
          <w:t>30</w:t>
        </w:r>
      </w:hyperlink>
      <w:r w:rsidRPr="00FA558F">
        <w:rPr>
          <w:rFonts w:ascii="Times New Roman" w:eastAsia="Times New Roman" w:hAnsi="Times New Roman" w:cs="Times New Roman"/>
          <w:sz w:val="24"/>
          <w:szCs w:val="24"/>
          <w:lang w:eastAsia="ru-RU"/>
        </w:rPr>
        <w:t xml:space="preserve">] («На что дан свет человеку, которого путь закрыт, и которого Бог окружил мраком?» - Иов, 3, 23; «Скажу Богу: не обвиняй меня; объяви мне, что презираешь дело рук Твоих, а на совет нечестивых посылаешь свет» - там же, 10, 3). Правда, и эта тема звучит не только в книге Иова, а еще и в третьей книге Ездры.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Таким образом, смысловая структура «Медного всадника» связана не только с книгой Иова, но и с другими библейскими книгами - Иезекииля, Иеремии, отчасти Даниила, Аввакума, исполненными трагических пророчеств гибели городам за идолопоклонство.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Мы не беремся точнее локализовать эту связь и считаем, что в отношении «Медного всадника» было бы неправильно говорить о конкретных библейских источниках поэмы, речь может идти лишь об ориентации на культурную модель, условно называемую эсхатологической. В этом отношении к книгам пророков примыкает Апокалипсис. Связь с ним «Медного всадника» проявляется, прежде всего, в не раз отмеченных коннотациях между памятником Петру и апокалиптическим всадником.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Ю. М. Лотман отмечал, что само положение «эксцентрического города» (расположенного «на краю культурного пространства») приводит к тому, что «вокруг такого города будут концентрироваться эсхатологические мифы, предсказания гибели, идея обреченности и торжества стихий. . . Как правило, это потоп, погружение на дно моря» [</w:t>
      </w:r>
      <w:hyperlink r:id="rId34" w:anchor="31" w:history="1">
        <w:r w:rsidRPr="00FA558F">
          <w:rPr>
            <w:rFonts w:ascii="Times New Roman" w:eastAsia="Times New Roman" w:hAnsi="Times New Roman" w:cs="Times New Roman"/>
            <w:color w:val="0000FF"/>
            <w:sz w:val="24"/>
            <w:szCs w:val="24"/>
            <w:u w:val="single"/>
            <w:lang w:eastAsia="ru-RU"/>
          </w:rPr>
          <w:t>31</w:t>
        </w:r>
      </w:hyperlink>
      <w:r w:rsidRPr="00FA558F">
        <w:rPr>
          <w:rFonts w:ascii="Times New Roman" w:eastAsia="Times New Roman" w:hAnsi="Times New Roman" w:cs="Times New Roman"/>
          <w:sz w:val="24"/>
          <w:szCs w:val="24"/>
          <w:lang w:eastAsia="ru-RU"/>
        </w:rPr>
        <w:t>]. Эта точка зрения, убедительно подкрепленная существованием эсхатологической петербургской легенды, как будто бы не предполагает обязательной ориентации «Медного всадника» на Библию и Апокалипсис непосредственно. Возможна, как это и утверждает Р. Г. Назиров [</w:t>
      </w:r>
      <w:hyperlink r:id="rId35" w:anchor="32" w:history="1">
        <w:r w:rsidRPr="00FA558F">
          <w:rPr>
            <w:rFonts w:ascii="Times New Roman" w:eastAsia="Times New Roman" w:hAnsi="Times New Roman" w:cs="Times New Roman"/>
            <w:color w:val="0000FF"/>
            <w:sz w:val="24"/>
            <w:szCs w:val="24"/>
            <w:u w:val="single"/>
            <w:lang w:eastAsia="ru-RU"/>
          </w:rPr>
          <w:t>32</w:t>
        </w:r>
      </w:hyperlink>
      <w:r w:rsidRPr="00FA558F">
        <w:rPr>
          <w:rFonts w:ascii="Times New Roman" w:eastAsia="Times New Roman" w:hAnsi="Times New Roman" w:cs="Times New Roman"/>
          <w:sz w:val="24"/>
          <w:szCs w:val="24"/>
          <w:lang w:eastAsia="ru-RU"/>
        </w:rPr>
        <w:t xml:space="preserve">], прямая связь пушкинской поэмы с городским преданием, не опосредованная библейскими текстами.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Не умаляя значения фольклорного начала для петербургской повести, заметим, что в 1833 году, в период непосредственной работы Пушкина над «Медным </w:t>
      </w:r>
      <w:r w:rsidRPr="00FA558F">
        <w:rPr>
          <w:rFonts w:ascii="Times New Roman" w:eastAsia="Times New Roman" w:hAnsi="Times New Roman" w:cs="Times New Roman"/>
          <w:sz w:val="24"/>
          <w:szCs w:val="24"/>
          <w:lang w:eastAsia="ru-RU"/>
        </w:rPr>
        <w:lastRenderedPageBreak/>
        <w:t xml:space="preserve">всадником», Библия находится в центре его творческих интересов: в 1832 году он использует сюжет из Пятикнижия и собирается учиться по-древнееврейски, желая переводить книгу Иова; в 1835 году перекладывает стихами библейский рассказ о Юдифи. До этого времени всплеск пушкинского интереса к Библии приходится на конец ноября-декабрь 1824 года и, возможно, вызван известиями о петербургском наводнении. Постоянная просьба в письмах к брату этого периода - прислать Библию. Не получив книгу в очередной раз, Пушкин замечает: «Библия для христианина то же, что история для народа. Этой фразой (наоборот) начиналось прежде предисловие Ист(ории) Кар&lt;амзина&gt;» (XIII, 127).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Что же касается важности городского предания для пушкинской повести, то, заметим в этой связи, что «Медный всадник» - прежде всего литературное произведение, существующее в рамках определенной литературной традиции, хотя, безусловно, не сводимое только к ней [</w:t>
      </w:r>
      <w:hyperlink r:id="rId36" w:anchor="33" w:history="1">
        <w:r w:rsidRPr="00FA558F">
          <w:rPr>
            <w:rFonts w:ascii="Times New Roman" w:eastAsia="Times New Roman" w:hAnsi="Times New Roman" w:cs="Times New Roman"/>
            <w:color w:val="0000FF"/>
            <w:sz w:val="24"/>
            <w:szCs w:val="24"/>
            <w:u w:val="single"/>
            <w:lang w:eastAsia="ru-RU"/>
          </w:rPr>
          <w:t>33</w:t>
        </w:r>
      </w:hyperlink>
      <w:r w:rsidRPr="00FA558F">
        <w:rPr>
          <w:rFonts w:ascii="Times New Roman" w:eastAsia="Times New Roman" w:hAnsi="Times New Roman" w:cs="Times New Roman"/>
          <w:sz w:val="24"/>
          <w:szCs w:val="24"/>
          <w:lang w:eastAsia="ru-RU"/>
        </w:rPr>
        <w:t>]. Пушкинские оценки - «кумир», «идол», «истукан» - определяют не столько самого царя-преобразователя, сколько отношение к нему, закрепленное именно литературной традицией, где как раз к 30-м годам XIX века завершилась сакрализация монархов, значительную часть которой составлял культ Петра. В фундаментальном исследовании В. М. Живова и Б. А. Успенского определены особенности и основные этапы этого процесса [</w:t>
      </w:r>
      <w:hyperlink r:id="rId37" w:anchor="34" w:history="1">
        <w:r w:rsidRPr="00FA558F">
          <w:rPr>
            <w:rFonts w:ascii="Times New Roman" w:eastAsia="Times New Roman" w:hAnsi="Times New Roman" w:cs="Times New Roman"/>
            <w:color w:val="0000FF"/>
            <w:sz w:val="24"/>
            <w:szCs w:val="24"/>
            <w:u w:val="single"/>
            <w:lang w:eastAsia="ru-RU"/>
          </w:rPr>
          <w:t>34</w:t>
        </w:r>
      </w:hyperlink>
      <w:r w:rsidRPr="00FA558F">
        <w:rPr>
          <w:rFonts w:ascii="Times New Roman" w:eastAsia="Times New Roman" w:hAnsi="Times New Roman" w:cs="Times New Roman"/>
          <w:sz w:val="24"/>
          <w:szCs w:val="24"/>
          <w:lang w:eastAsia="ru-RU"/>
        </w:rPr>
        <w:t>]. Отметим только, что еще в первой четверти XVIII века, вследствие уничтожения патриаршества, русский монарх стал фактическим главой православной церкви. Более того, целым рядом последовательных действий Петр настойчиво внушал современникам, что он есть Христос, эманация Бога на земле. Важнейшим моментом в складывании этого мифа («Петр - Христос»), радостно подхваченного и развитого русской литературой, было то, что можно назвать акцентуацией обновления, т. е. маркированием начала культурной эпохи, когда вся допетровская культура объявлялась если и существующей, то не существенной [</w:t>
      </w:r>
      <w:hyperlink r:id="rId38" w:anchor="35" w:history="1">
        <w:r w:rsidRPr="00FA558F">
          <w:rPr>
            <w:rFonts w:ascii="Times New Roman" w:eastAsia="Times New Roman" w:hAnsi="Times New Roman" w:cs="Times New Roman"/>
            <w:color w:val="0000FF"/>
            <w:sz w:val="24"/>
            <w:szCs w:val="24"/>
            <w:u w:val="single"/>
            <w:lang w:eastAsia="ru-RU"/>
          </w:rPr>
          <w:t>35</w:t>
        </w:r>
      </w:hyperlink>
      <w:r w:rsidRPr="00FA558F">
        <w:rPr>
          <w:rFonts w:ascii="Times New Roman" w:eastAsia="Times New Roman" w:hAnsi="Times New Roman" w:cs="Times New Roman"/>
          <w:sz w:val="24"/>
          <w:szCs w:val="24"/>
          <w:lang w:eastAsia="ru-RU"/>
        </w:rPr>
        <w:t>]. Правда, еще в творчестве Ломоносова, одного из главных создателей мифа о Петре в русской литературе, проявлялась определенная условность этой ситуации, выражаемая в том, что образ Петра давался в барочном обрамлении языческих божеств [</w:t>
      </w:r>
      <w:hyperlink r:id="rId39" w:anchor="36" w:history="1">
        <w:r w:rsidRPr="00FA558F">
          <w:rPr>
            <w:rFonts w:ascii="Times New Roman" w:eastAsia="Times New Roman" w:hAnsi="Times New Roman" w:cs="Times New Roman"/>
            <w:color w:val="0000FF"/>
            <w:sz w:val="24"/>
            <w:szCs w:val="24"/>
            <w:u w:val="single"/>
            <w:lang w:eastAsia="ru-RU"/>
          </w:rPr>
          <w:t>36</w:t>
        </w:r>
      </w:hyperlink>
      <w:r w:rsidRPr="00FA558F">
        <w:rPr>
          <w:rFonts w:ascii="Times New Roman" w:eastAsia="Times New Roman" w:hAnsi="Times New Roman" w:cs="Times New Roman"/>
          <w:sz w:val="24"/>
          <w:szCs w:val="24"/>
          <w:lang w:eastAsia="ru-RU"/>
        </w:rPr>
        <w:t>]. Но уже в конце XVIII века она полностью утратилась. Все отступления от сложившегося канона в изображении Петра воспринимались как святотатство вплоть до того, что нельзя было изображать его (как и любого другого русского царя) в качестве действующего лица светской драмы. Именно это послужило основной причиной запрещения драмы М. П. Погодина «Петр Великий» [</w:t>
      </w:r>
      <w:hyperlink r:id="rId40" w:anchor="37" w:history="1">
        <w:r w:rsidRPr="00FA558F">
          <w:rPr>
            <w:rFonts w:ascii="Times New Roman" w:eastAsia="Times New Roman" w:hAnsi="Times New Roman" w:cs="Times New Roman"/>
            <w:color w:val="0000FF"/>
            <w:sz w:val="24"/>
            <w:szCs w:val="24"/>
            <w:u w:val="single"/>
            <w:lang w:eastAsia="ru-RU"/>
          </w:rPr>
          <w:t>37</w:t>
        </w:r>
      </w:hyperlink>
      <w:r w:rsidRPr="00FA558F">
        <w:rPr>
          <w:rFonts w:ascii="Times New Roman" w:eastAsia="Times New Roman" w:hAnsi="Times New Roman" w:cs="Times New Roman"/>
          <w:sz w:val="24"/>
          <w:szCs w:val="24"/>
          <w:lang w:eastAsia="ru-RU"/>
        </w:rPr>
        <w:t xml:space="preserve">] в 1831 году, т. е. непосредственно перед тем, как на стол к высочайшему цензору Николаю I - легла петербургская повесть Пушкина.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В «Медном всаднике» Николай тем более ощутил содержательные расхождения с предшествующей литературной традицией изображения Петра, ставшей не чем иным, как Формой государственной идеологии, и осмысляемой Пушкиным как идолопоклонство. Неблагосклонное внимание императора в рукописи петербургской повести привлекли слова «кумир» (выделены все случаи его употребления: «кумир на бронзовом коне», «кумир с простертою рукою», «кругом подножия кумира»); на полях сделано отчеркивание напротив строк «Во мраке медной головой, Того, чьей волей роковой Под морем город основался»; знак NB помещен против строк «пред горделивым истуканом» и «строитель чудотворный» [</w:t>
      </w:r>
      <w:hyperlink r:id="rId41" w:anchor="38" w:history="1">
        <w:r w:rsidRPr="00FA558F">
          <w:rPr>
            <w:rFonts w:ascii="Times New Roman" w:eastAsia="Times New Roman" w:hAnsi="Times New Roman" w:cs="Times New Roman"/>
            <w:color w:val="0000FF"/>
            <w:sz w:val="24"/>
            <w:szCs w:val="24"/>
            <w:u w:val="single"/>
            <w:lang w:eastAsia="ru-RU"/>
          </w:rPr>
          <w:t>38</w:t>
        </w:r>
      </w:hyperlink>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В сложившийся канон не укладывалось даже «Вступление», при всей своей одичности: и здесь Петр выступает не как обновитель мира, а как демиург. Таким образом, пушкинское восприятие образа Петра и во «Вступлении», и в основной части «Медного всадника» решительно отличается от концепции Петра, выражаемой официальной русской литературой, прежде всего одической. Это содержательное различие лишь подчеркивалось известным единством формальных </w:t>
      </w:r>
      <w:r w:rsidRPr="00FA558F">
        <w:rPr>
          <w:rFonts w:ascii="Times New Roman" w:eastAsia="Times New Roman" w:hAnsi="Times New Roman" w:cs="Times New Roman"/>
          <w:sz w:val="24"/>
          <w:szCs w:val="24"/>
          <w:lang w:eastAsia="ru-RU"/>
        </w:rPr>
        <w:lastRenderedPageBreak/>
        <w:t>средств. Л. В. Пумпянский, так много сделавший для выявления одических корней поэмы, выделил три формулы, восходящие к предшествующей «Медному всаднику» литературе о Петре и Петербурге: «из тьмы лесов, из топей блат», «где прежде... там», «прошло сто лет». При этом исследователь с удивлением констатировал, что все три одновременно они не встречаются ни в одном одическом тексте [</w:t>
      </w:r>
      <w:hyperlink r:id="rId42" w:anchor="39" w:history="1">
        <w:r w:rsidRPr="00FA558F">
          <w:rPr>
            <w:rFonts w:ascii="Times New Roman" w:eastAsia="Times New Roman" w:hAnsi="Times New Roman" w:cs="Times New Roman"/>
            <w:color w:val="0000FF"/>
            <w:sz w:val="24"/>
            <w:szCs w:val="24"/>
            <w:u w:val="single"/>
            <w:lang w:eastAsia="ru-RU"/>
          </w:rPr>
          <w:t>39</w:t>
        </w:r>
      </w:hyperlink>
      <w:r w:rsidRPr="00FA558F">
        <w:rPr>
          <w:rFonts w:ascii="Times New Roman" w:eastAsia="Times New Roman" w:hAnsi="Times New Roman" w:cs="Times New Roman"/>
          <w:sz w:val="24"/>
          <w:szCs w:val="24"/>
          <w:lang w:eastAsia="ru-RU"/>
        </w:rPr>
        <w:t xml:space="preserve">]. Причина тому, как нам представляется, в эсхатологической, библейской направленности пушкинской поэмы, рассказывающей не о возникновении или расцвете петербургской культуры, а о ее начале и падении.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Итак, не одическая традиция определяла пушкинское восприятие образа Петра и Петербурга в библейском ключе, однако ода, безусловно, не составляла всей петровской литературы, предшествующей поэме и обобщенной в ней. Если многочисленные «петриады» отражали прежде всего официальную точку зрения на Петра, то внутри русской культуры существовала и альтернативная позиция [</w:t>
      </w:r>
      <w:hyperlink r:id="rId43" w:anchor="40" w:history="1">
        <w:r w:rsidRPr="00FA558F">
          <w:rPr>
            <w:rFonts w:ascii="Times New Roman" w:eastAsia="Times New Roman" w:hAnsi="Times New Roman" w:cs="Times New Roman"/>
            <w:color w:val="0000FF"/>
            <w:sz w:val="24"/>
            <w:szCs w:val="24"/>
            <w:u w:val="single"/>
            <w:lang w:eastAsia="ru-RU"/>
          </w:rPr>
          <w:t>40</w:t>
        </w:r>
      </w:hyperlink>
      <w:r w:rsidRPr="00FA558F">
        <w:rPr>
          <w:rFonts w:ascii="Times New Roman" w:eastAsia="Times New Roman" w:hAnsi="Times New Roman" w:cs="Times New Roman"/>
          <w:sz w:val="24"/>
          <w:szCs w:val="24"/>
          <w:lang w:eastAsia="ru-RU"/>
        </w:rPr>
        <w:t>]. Правда, она находила свое выражение не в поэзии, а в оппозицонной публицистике, как например, в записках «О повреждении нравов в России» М. М. Щербатова и «О древней и новой России» H. М. Карамзина [</w:t>
      </w:r>
      <w:hyperlink r:id="rId44" w:anchor="41" w:history="1">
        <w:r w:rsidRPr="00FA558F">
          <w:rPr>
            <w:rFonts w:ascii="Times New Roman" w:eastAsia="Times New Roman" w:hAnsi="Times New Roman" w:cs="Times New Roman"/>
            <w:color w:val="0000FF"/>
            <w:sz w:val="24"/>
            <w:szCs w:val="24"/>
            <w:u w:val="single"/>
            <w:lang w:eastAsia="ru-RU"/>
          </w:rPr>
          <w:t>41</w:t>
        </w:r>
      </w:hyperlink>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Вопрос о связях «Медного всадника» с русской публицистикой сложен еще и потому, что антипетровские сочинения еще не составили художественную традицию, отчасти по внеэстетическим причинам, поскольку не могли быть опубликованы в России.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Иначе складывалась ситуация в западноевропейской литературе. Мы не беремся утверждать, что здесь существовала особая антипетровская традиция [</w:t>
      </w:r>
      <w:hyperlink r:id="rId45" w:anchor="42" w:history="1">
        <w:r w:rsidRPr="00FA558F">
          <w:rPr>
            <w:rFonts w:ascii="Times New Roman" w:eastAsia="Times New Roman" w:hAnsi="Times New Roman" w:cs="Times New Roman"/>
            <w:color w:val="0000FF"/>
            <w:sz w:val="24"/>
            <w:szCs w:val="24"/>
            <w:u w:val="single"/>
            <w:lang w:eastAsia="ru-RU"/>
          </w:rPr>
          <w:t>42</w:t>
        </w:r>
      </w:hyperlink>
      <w:r w:rsidRPr="00FA558F">
        <w:rPr>
          <w:rFonts w:ascii="Times New Roman" w:eastAsia="Times New Roman" w:hAnsi="Times New Roman" w:cs="Times New Roman"/>
          <w:sz w:val="24"/>
          <w:szCs w:val="24"/>
          <w:lang w:eastAsia="ru-RU"/>
        </w:rPr>
        <w:t>], но сложное отношение к личности Петра и его государственному наследию несомненно было более распространено, чем в русской официальной литературе [</w:t>
      </w:r>
      <w:hyperlink r:id="rId46" w:anchor="43" w:history="1">
        <w:r w:rsidRPr="00FA558F">
          <w:rPr>
            <w:rFonts w:ascii="Times New Roman" w:eastAsia="Times New Roman" w:hAnsi="Times New Roman" w:cs="Times New Roman"/>
            <w:color w:val="0000FF"/>
            <w:sz w:val="24"/>
            <w:szCs w:val="24"/>
            <w:u w:val="single"/>
            <w:lang w:eastAsia="ru-RU"/>
          </w:rPr>
          <w:t>43</w:t>
        </w:r>
      </w:hyperlink>
      <w:r w:rsidRPr="00FA558F">
        <w:rPr>
          <w:rFonts w:ascii="Times New Roman" w:eastAsia="Times New Roman" w:hAnsi="Times New Roman" w:cs="Times New Roman"/>
          <w:sz w:val="24"/>
          <w:szCs w:val="24"/>
          <w:lang w:eastAsia="ru-RU"/>
        </w:rPr>
        <w:t xml:space="preserve">]. Поэтому совершенно естественно, что важнейший литературный источник «Медного всадника» создан именно на Западе. Мы имеем в виду «Отрывок» А. Мицкевича, включающий в себя семь стихотворных новелл, в том числе две, имеющие принципиальное значение для понимания пушкинской поэмы - «Олешкевич» («День накануне наводнения. 1824») и «Памятник Петру Великому».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Сопоставление «Отрывка» с «Медным всадником» производилось неоднократно [</w:t>
      </w:r>
      <w:hyperlink r:id="rId47" w:anchor="44" w:history="1">
        <w:r w:rsidRPr="00FA558F">
          <w:rPr>
            <w:rFonts w:ascii="Times New Roman" w:eastAsia="Times New Roman" w:hAnsi="Times New Roman" w:cs="Times New Roman"/>
            <w:color w:val="0000FF"/>
            <w:sz w:val="24"/>
            <w:szCs w:val="24"/>
            <w:u w:val="single"/>
            <w:lang w:eastAsia="ru-RU"/>
          </w:rPr>
          <w:t>44</w:t>
        </w:r>
      </w:hyperlink>
      <w:r w:rsidRPr="00FA558F">
        <w:rPr>
          <w:rFonts w:ascii="Times New Roman" w:eastAsia="Times New Roman" w:hAnsi="Times New Roman" w:cs="Times New Roman"/>
          <w:sz w:val="24"/>
          <w:szCs w:val="24"/>
          <w:lang w:eastAsia="ru-RU"/>
        </w:rPr>
        <w:t>]. Нам бы хотелось особо отметить, что польский поэт описывает петербургское наводнение в библейском ключе. Олешкевич, герой одноименной новеллы, «давно отвык от красок и кисти и только Библию и Кабалу изучает». Накануне наводнения он пророчит: «Кто доживет до утра, тот будет свидетелем великих чудес, То будет второе, но не последнее испытание: Господь потрясет ступени ассирийского трона, Господь потрясет основание Вавилона» [</w:t>
      </w:r>
      <w:hyperlink r:id="rId48" w:anchor="45" w:history="1">
        <w:r w:rsidRPr="00FA558F">
          <w:rPr>
            <w:rFonts w:ascii="Times New Roman" w:eastAsia="Times New Roman" w:hAnsi="Times New Roman" w:cs="Times New Roman"/>
            <w:color w:val="0000FF"/>
            <w:sz w:val="24"/>
            <w:szCs w:val="24"/>
            <w:u w:val="single"/>
            <w:lang w:eastAsia="ru-RU"/>
          </w:rPr>
          <w:t>45</w:t>
        </w:r>
      </w:hyperlink>
      <w:r w:rsidRPr="00FA558F">
        <w:rPr>
          <w:rFonts w:ascii="Times New Roman" w:eastAsia="Times New Roman" w:hAnsi="Times New Roman" w:cs="Times New Roman"/>
          <w:sz w:val="24"/>
          <w:szCs w:val="24"/>
          <w:lang w:eastAsia="ru-RU"/>
        </w:rPr>
        <w:t xml:space="preserve">]. Таким образом, Мицкевич активно вводит тему «Божьего гнева» в свое произведение, которое, благодаря этому, приобретает эсхатологические черты.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Пушкин имел в своей библиотеке и внимательно прочитал издание «Отрывка », переписав в рабочую тетрадь новеллы «Памятник Петру Великому» (наполовину), «Олешкевич» и «Русским друзьям». По утверждению М. А. Цявловского, поэт взял книгу Мицкевича в поездку по Оренбургской губернии, которая закончилась приездом в Болдино и созданием «Медного всадника» [</w:t>
      </w:r>
      <w:hyperlink r:id="rId49" w:anchor="46" w:history="1">
        <w:r w:rsidRPr="00FA558F">
          <w:rPr>
            <w:rFonts w:ascii="Times New Roman" w:eastAsia="Times New Roman" w:hAnsi="Times New Roman" w:cs="Times New Roman"/>
            <w:color w:val="0000FF"/>
            <w:sz w:val="24"/>
            <w:szCs w:val="24"/>
            <w:u w:val="single"/>
            <w:lang w:eastAsia="ru-RU"/>
          </w:rPr>
          <w:t>46</w:t>
        </w:r>
      </w:hyperlink>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Поэма Мицкевича содержит в себе одну из самых решительных и развернутых негативных оценок Петра («кнутодержец», построивший «себе столицу, а не город людям»). Отталкивание от русской традиции изображения первого императора и его города ощущается в «Отрывке» как в деталях, так и в общем взгляде. Достаточно сравнить описание Невы (топика русской литературы) у Мицкевича с аналогичным описанием, - например, в «Прогулке в Академию Художеств» К. Н. Батюшкова, автора, несомненно, известного польскому поэту [</w:t>
      </w:r>
      <w:hyperlink r:id="rId50" w:anchor="47" w:history="1">
        <w:r w:rsidRPr="00FA558F">
          <w:rPr>
            <w:rFonts w:ascii="Times New Roman" w:eastAsia="Times New Roman" w:hAnsi="Times New Roman" w:cs="Times New Roman"/>
            <w:color w:val="0000FF"/>
            <w:sz w:val="24"/>
            <w:szCs w:val="24"/>
            <w:u w:val="single"/>
            <w:lang w:eastAsia="ru-RU"/>
          </w:rPr>
          <w:t>47</w:t>
        </w:r>
      </w:hyperlink>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Итак, современная Пушкину литература содержала в себе импульсы к осмыслению образов Петра и Петербурга в библейско-эсхатологическом ключе, что, конечно, ни </w:t>
      </w:r>
      <w:r w:rsidRPr="00FA558F">
        <w:rPr>
          <w:rFonts w:ascii="Times New Roman" w:eastAsia="Times New Roman" w:hAnsi="Times New Roman" w:cs="Times New Roman"/>
          <w:sz w:val="24"/>
          <w:szCs w:val="24"/>
          <w:lang w:eastAsia="ru-RU"/>
        </w:rPr>
        <w:lastRenderedPageBreak/>
        <w:t>в коей мере не снижает значения для «Медного всадника» городского предания. Его эсхатологический характер несомненен, предсказания гибели сопровождали всю историю Петербурга с момента основания города. Вопрос, следовательно, в том, носила ли эта эсхатология библейскую направленность или же, как это утверждает Р. Г. Назиров, «Ветхий завет и Апокалипсис представляются в данном случае излишними украшениями» [</w:t>
      </w:r>
      <w:hyperlink r:id="rId51" w:anchor="48" w:history="1">
        <w:r w:rsidRPr="00FA558F">
          <w:rPr>
            <w:rFonts w:ascii="Times New Roman" w:eastAsia="Times New Roman" w:hAnsi="Times New Roman" w:cs="Times New Roman"/>
            <w:color w:val="0000FF"/>
            <w:sz w:val="24"/>
            <w:szCs w:val="24"/>
            <w:u w:val="single"/>
            <w:lang w:eastAsia="ru-RU"/>
          </w:rPr>
          <w:t>48</w:t>
        </w:r>
      </w:hyperlink>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Анализ городского петербургского предания осложняется поздним характером записей, мемуарной неточностью свидетельств, что, зачастую, заставляет исследователей усомниться в том, что его отдельные слагаемые предшествуют созданию «Медного всадника», а не определены пушкинской поэмой (как, например, «сон майора Батурина») [</w:t>
      </w:r>
      <w:hyperlink r:id="rId52" w:anchor="49" w:history="1">
        <w:r w:rsidRPr="00FA558F">
          <w:rPr>
            <w:rFonts w:ascii="Times New Roman" w:eastAsia="Times New Roman" w:hAnsi="Times New Roman" w:cs="Times New Roman"/>
            <w:color w:val="0000FF"/>
            <w:sz w:val="24"/>
            <w:szCs w:val="24"/>
            <w:u w:val="single"/>
            <w:lang w:eastAsia="ru-RU"/>
          </w:rPr>
          <w:t>49</w:t>
        </w:r>
      </w:hyperlink>
      <w:r w:rsidRPr="00FA558F">
        <w:rPr>
          <w:rFonts w:ascii="Times New Roman" w:eastAsia="Times New Roman" w:hAnsi="Times New Roman" w:cs="Times New Roman"/>
          <w:sz w:val="24"/>
          <w:szCs w:val="24"/>
          <w:lang w:eastAsia="ru-RU"/>
        </w:rPr>
        <w:t>]. Между тем несомненно, что важнейшей частью народного предания о Петре, отраженной и петербургским фольклором, является сказание об Антихристе. Наиболее полное выражение эти представления получили в старообрядческой среде, где активно обсуждалась тема «конца света» и где в основном и сложился миф о Петре - Антихристе [</w:t>
      </w:r>
      <w:hyperlink r:id="rId53" w:anchor="50" w:history="1">
        <w:r w:rsidRPr="00FA558F">
          <w:rPr>
            <w:rFonts w:ascii="Times New Roman" w:eastAsia="Times New Roman" w:hAnsi="Times New Roman" w:cs="Times New Roman"/>
            <w:color w:val="0000FF"/>
            <w:sz w:val="24"/>
            <w:szCs w:val="24"/>
            <w:u w:val="single"/>
            <w:lang w:eastAsia="ru-RU"/>
          </w:rPr>
          <w:t>50</w:t>
        </w:r>
      </w:hyperlink>
      <w:r w:rsidRPr="00FA558F">
        <w:rPr>
          <w:rFonts w:ascii="Times New Roman" w:eastAsia="Times New Roman" w:hAnsi="Times New Roman" w:cs="Times New Roman"/>
          <w:sz w:val="24"/>
          <w:szCs w:val="24"/>
          <w:lang w:eastAsia="ru-RU"/>
        </w:rPr>
        <w:t>]. Исследования недавнего времени показали, что представления о Петре как об Антихристе формировались в значительной степени под влиянием настойчивых попыток самого Петра утвердиться в роли Христа [</w:t>
      </w:r>
      <w:hyperlink r:id="rId54" w:anchor="51" w:history="1">
        <w:r w:rsidRPr="00FA558F">
          <w:rPr>
            <w:rFonts w:ascii="Times New Roman" w:eastAsia="Times New Roman" w:hAnsi="Times New Roman" w:cs="Times New Roman"/>
            <w:color w:val="0000FF"/>
            <w:sz w:val="24"/>
            <w:szCs w:val="24"/>
            <w:u w:val="single"/>
            <w:lang w:eastAsia="ru-RU"/>
          </w:rPr>
          <w:t>51</w:t>
        </w:r>
      </w:hyperlink>
      <w:r w:rsidRPr="00FA558F">
        <w:rPr>
          <w:rFonts w:ascii="Times New Roman" w:eastAsia="Times New Roman" w:hAnsi="Times New Roman" w:cs="Times New Roman"/>
          <w:sz w:val="24"/>
          <w:szCs w:val="24"/>
          <w:lang w:eastAsia="ru-RU"/>
        </w:rPr>
        <w:t>]. Дополнительные импульсы к развитию этой темы давала официальная поэзия. Так, автор рукописного сочинения «Книга о собрании различных повестей на осьмой век» следующим образом комментирует строки Ломоносова о Петре «Он Бог, он Бог твой был, Россия, Он члены взял в тебе плотския, Сошед к тебе от горних мест» [</w:t>
      </w:r>
      <w:hyperlink r:id="rId55" w:anchor="52" w:history="1">
        <w:r w:rsidRPr="00FA558F">
          <w:rPr>
            <w:rFonts w:ascii="Times New Roman" w:eastAsia="Times New Roman" w:hAnsi="Times New Roman" w:cs="Times New Roman"/>
            <w:color w:val="0000FF"/>
            <w:sz w:val="24"/>
            <w:szCs w:val="24"/>
            <w:u w:val="single"/>
            <w:lang w:eastAsia="ru-RU"/>
          </w:rPr>
          <w:t>52</w:t>
        </w:r>
      </w:hyperlink>
      <w:r w:rsidRPr="00FA558F">
        <w:rPr>
          <w:rFonts w:ascii="Times New Roman" w:eastAsia="Times New Roman" w:hAnsi="Times New Roman" w:cs="Times New Roman"/>
          <w:sz w:val="24"/>
          <w:szCs w:val="24"/>
          <w:lang w:eastAsia="ru-RU"/>
        </w:rPr>
        <w:t>]: «Зри, любящий истину, и паки таки важно проповедует сошедшего от горних мест, возвещают, но и не вместо ли истинного Христа Бога нашего, во образ осьмотысячного сатаны скифского Христа, сиречь Антихриста?» [</w:t>
      </w:r>
      <w:hyperlink r:id="rId56" w:anchor="53" w:history="1">
        <w:r w:rsidRPr="00FA558F">
          <w:rPr>
            <w:rFonts w:ascii="Times New Roman" w:eastAsia="Times New Roman" w:hAnsi="Times New Roman" w:cs="Times New Roman"/>
            <w:color w:val="0000FF"/>
            <w:sz w:val="24"/>
            <w:szCs w:val="24"/>
            <w:u w:val="single"/>
            <w:lang w:eastAsia="ru-RU"/>
          </w:rPr>
          <w:t>53</w:t>
        </w:r>
      </w:hyperlink>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Весьма значимый в официальной литературе атрибут Петра как покорителя водных стихий, с точки зрения старообрядцев, также служил доказательством антихристовой природы царя преобразователя. «При сем имею доказательство богупротивное его (Петра. - И. Я.) во время воцарение и царьство, - писал другой неизвестный защитник раскола. - Как он ехал по Ладовскому озеру, то оное озеро имеет ширину на четыреста попрещ. И как привидив истинный Бог и Творец всей твари, что он будет Богу и святым его противник, и воздвигнул бурный ветр, и кочал его волнами три дни и три ночи. А он яко лев лютый, расфирипися. Зрите на кого он прогневался и кто его кочал волнами. Но он того не почювствовал, кто его кочал. И приехал к берегу и выскочил, яко лев из вертепу, закричал своим гласом... Подовайте полоча с кнутами наказовати озера. При сем зрите опасно, кого он наказывал. Но он наказывал не тварь, но Творца, не создание, но создателя» [</w:t>
      </w:r>
      <w:hyperlink r:id="rId57" w:anchor="54" w:history="1">
        <w:r w:rsidRPr="00FA558F">
          <w:rPr>
            <w:rFonts w:ascii="Times New Roman" w:eastAsia="Times New Roman" w:hAnsi="Times New Roman" w:cs="Times New Roman"/>
            <w:color w:val="0000FF"/>
            <w:sz w:val="24"/>
            <w:szCs w:val="24"/>
            <w:u w:val="single"/>
            <w:lang w:eastAsia="ru-RU"/>
          </w:rPr>
          <w:t>54</w:t>
        </w:r>
      </w:hyperlink>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Приведенный текст интересен тем, что, в противовес официальной литературе, обуздание стихий объявляется антихристовым действием, а сами стихии - Божьими. Заметим также, что здесь ни разу не произносится имя Петра, оно явно табуируется. Это характерно для старообрядческих текстов о Петре - Антихристе, хотя и необязательно. Вообще, смутное, нестабильное состояние стихий раскольники считали в значительной степени следствием прихода Антихриста. Такое представление было весьма распространено и попало в книгу известного историка старообрядчества из числа официальных церковных деятелей Андрея Иоанова (Журавлева): «...во Антихристово время ничего чисто уже не будет на земли; а потому ныне не токмо все люди, скоты и звери, но и самые стихии пришествием Антихриста заражены. Следовательно, нет рек, источников и кладезей, которыя бы прикосновением Антихристовых слуг не были осквернены, моря и озера кораблями и прочими Антихристовыми судами наполнены» [</w:t>
      </w:r>
      <w:hyperlink r:id="rId58" w:anchor="55" w:history="1">
        <w:r w:rsidRPr="00FA558F">
          <w:rPr>
            <w:rFonts w:ascii="Times New Roman" w:eastAsia="Times New Roman" w:hAnsi="Times New Roman" w:cs="Times New Roman"/>
            <w:color w:val="0000FF"/>
            <w:sz w:val="24"/>
            <w:szCs w:val="24"/>
            <w:u w:val="single"/>
            <w:lang w:eastAsia="ru-RU"/>
          </w:rPr>
          <w:t>55</w:t>
        </w:r>
      </w:hyperlink>
      <w:r w:rsidRPr="00FA558F">
        <w:rPr>
          <w:rFonts w:ascii="Times New Roman" w:eastAsia="Times New Roman" w:hAnsi="Times New Roman" w:cs="Times New Roman"/>
          <w:sz w:val="24"/>
          <w:szCs w:val="24"/>
          <w:lang w:eastAsia="ru-RU"/>
        </w:rPr>
        <w:t>]. Книга протоиерея Андрея Иоанова имелась в библиотеке Пушкина [</w:t>
      </w:r>
      <w:hyperlink r:id="rId59" w:anchor="56" w:history="1">
        <w:r w:rsidRPr="00FA558F">
          <w:rPr>
            <w:rFonts w:ascii="Times New Roman" w:eastAsia="Times New Roman" w:hAnsi="Times New Roman" w:cs="Times New Roman"/>
            <w:color w:val="0000FF"/>
            <w:sz w:val="24"/>
            <w:szCs w:val="24"/>
            <w:u w:val="single"/>
            <w:lang w:eastAsia="ru-RU"/>
          </w:rPr>
          <w:t>56</w:t>
        </w:r>
      </w:hyperlink>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lastRenderedPageBreak/>
        <w:t>В старообрядческой литературе нашло отражение и установление памятника Петру работы Фальконе. Раскольничий «Апокалипсис», сочинение начала XIX века, включает в себя изображение конной статуи с надписью из книги пророка Иезекииля: «От гласа ржания яждения коня потрясется вся земля, и придет и пожрет землю, и исполнения ея, град и обитающих в нем» [</w:t>
      </w:r>
      <w:hyperlink r:id="rId60" w:anchor="57" w:history="1">
        <w:r w:rsidRPr="00FA558F">
          <w:rPr>
            <w:rFonts w:ascii="Times New Roman" w:eastAsia="Times New Roman" w:hAnsi="Times New Roman" w:cs="Times New Roman"/>
            <w:color w:val="0000FF"/>
            <w:sz w:val="24"/>
            <w:szCs w:val="24"/>
            <w:u w:val="single"/>
            <w:lang w:eastAsia="ru-RU"/>
          </w:rPr>
          <w:t>57</w:t>
        </w:r>
      </w:hyperlink>
      <w:r w:rsidRPr="00FA558F">
        <w:rPr>
          <w:rFonts w:ascii="Times New Roman" w:eastAsia="Times New Roman" w:hAnsi="Times New Roman" w:cs="Times New Roman"/>
          <w:sz w:val="24"/>
          <w:szCs w:val="24"/>
          <w:lang w:eastAsia="ru-RU"/>
        </w:rPr>
        <w:t>]. В рукописной книге современника Пушкина, старообрядца Василия Москвина «Разглагольствования тюменского странника» (конец 20-х годов XIX века) проводится разграничение между «небесным градом Сионом» и миром сатанинским с «великим градом Вавилоном» [</w:t>
      </w:r>
      <w:hyperlink r:id="rId61" w:anchor="58" w:history="1">
        <w:r w:rsidRPr="00FA558F">
          <w:rPr>
            <w:rFonts w:ascii="Times New Roman" w:eastAsia="Times New Roman" w:hAnsi="Times New Roman" w:cs="Times New Roman"/>
            <w:color w:val="0000FF"/>
            <w:sz w:val="24"/>
            <w:szCs w:val="24"/>
            <w:u w:val="single"/>
            <w:lang w:eastAsia="ru-RU"/>
          </w:rPr>
          <w:t>58</w:t>
        </w:r>
      </w:hyperlink>
      <w:r w:rsidRPr="00FA558F">
        <w:rPr>
          <w:rFonts w:ascii="Times New Roman" w:eastAsia="Times New Roman" w:hAnsi="Times New Roman" w:cs="Times New Roman"/>
          <w:sz w:val="24"/>
          <w:szCs w:val="24"/>
          <w:lang w:eastAsia="ru-RU"/>
        </w:rPr>
        <w:t xml:space="preserve">]. В последнем легко угадывается Петербург.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Тема «Пушкин и литература (идеология) раскола» не только не изучена, но даже не поставлена. При этом можно говорить, что 1833 год - время определенного интереса к старообрядчеству, так как усиленные занятия историей пугачевского движения не могли не привести Пушкина к названной проблематике. В тексте самой «Истории» тема раскола присутствует неявно, но настойчиво (IX, 13, 26, 41, 44, 68, 76). И наконец, материалы к «Истории Петра» свидетельствуют, что народные представления о Петре - Антихристе были известны Пушкину: «Народ почитал Петра анти христом» (X, 4).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Все сказанное выше только подводит нас к теме «Пушкин и раскол», утверждать что-либо определенное в этом отношении можно будет только тогда, когда выяснится круг источников, которые могли быть в поле зрения поэта. Пока же мы указываем лишь на типологическое сходство «Медного всадника» с определенными старообрядческими текстами. При этом важно не только то, что старообрядческая традиция воспринимала Петра в библейско-эсхатологическом ключе, но и то, что подобно «Медному всаднику», раскольничьи писания в значительной степени отталкивались от официальной литературы и ее оценок. Это свидетельствует о существовании некоторой единой, идеологически полярной системы представлений о Петре, центр которой составляла одическая традиция, воспринимающая основателя Петербурга в евангельском, апологетическом ключе, периферию - публицистика, городские предания, рукописные сочинения старообрядцев. Здесь Петр осмыслялся в образах, ориентированных на Библию и Апокалипсис, эсхатологические по своему существу.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«Медный всадник» не просто изменил это соотношение, поменяв местами центр и периферию. Соединив литературную традицию с народным преданием, фольклорным началом, городским бытом, Пушкин положил конец разнесению полярных оценок Петра и Петербурга по различным жанрам, что, конечно, соответствовало общему движению литературы.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В дальнейшем эсхатологическая направленность целого ряда произведений о Петербурге сохранилась («Торжество смерти» В. Печерина, «Стихи о наводнении » А. Одоевского, «Эльса» В. Одоевского, «Стихи в альбом С. Карамзиной» А. Хомякова), но библейская тема редуцировалась и присутствует лишь в стихотворениях, сознательно отталкивающихся от одической традиции восприятия Петра, как, например, «Вавилон» Евгения Милькеева («Необузданный и чудный, Сотворив кумирам ложь, Город пышный, многолюдный, Ты ликуешь и цветешь!.. И творец тебе не страшен... Пусть потоп наводит он, Ты взойдешь на выси башен, Занесенных в небосклон») [</w:t>
      </w:r>
      <w:hyperlink r:id="rId62" w:anchor="59" w:history="1">
        <w:r w:rsidRPr="00FA558F">
          <w:rPr>
            <w:rFonts w:ascii="Times New Roman" w:eastAsia="Times New Roman" w:hAnsi="Times New Roman" w:cs="Times New Roman"/>
            <w:color w:val="0000FF"/>
            <w:sz w:val="24"/>
            <w:szCs w:val="24"/>
            <w:u w:val="single"/>
            <w:lang w:eastAsia="ru-RU"/>
          </w:rPr>
          <w:t>59</w:t>
        </w:r>
      </w:hyperlink>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t xml:space="preserve">  </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pict>
          <v:rect id="_x0000_i1026" style="width:0;height:1.5pt" o:hralign="center" o:hrstd="t" o:hr="t" fillcolor="#a0a0a0" stroked="f"/>
        </w:pic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b/>
          <w:bCs/>
          <w:sz w:val="24"/>
          <w:szCs w:val="24"/>
          <w:lang w:eastAsia="ru-RU"/>
        </w:rPr>
        <w:t>Примечания</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0" w:name="1"/>
      <w:bookmarkEnd w:id="0"/>
      <w:r w:rsidRPr="00FA558F">
        <w:rPr>
          <w:rFonts w:ascii="Times New Roman" w:eastAsia="Times New Roman" w:hAnsi="Times New Roman" w:cs="Times New Roman"/>
          <w:sz w:val="20"/>
          <w:szCs w:val="20"/>
          <w:lang w:eastAsia="ru-RU"/>
        </w:rPr>
        <w:t>1. Анциферов И. П. Быль и миф Петербурга. Пг., 1924. С. 67.</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1" w:name="2"/>
      <w:bookmarkEnd w:id="1"/>
      <w:r w:rsidRPr="00FA558F">
        <w:rPr>
          <w:rFonts w:ascii="Times New Roman" w:eastAsia="Times New Roman" w:hAnsi="Times New Roman" w:cs="Times New Roman"/>
          <w:sz w:val="20"/>
          <w:szCs w:val="20"/>
          <w:lang w:eastAsia="ru-RU"/>
        </w:rPr>
        <w:lastRenderedPageBreak/>
        <w:t>2. Назиров Р. Г. Петербургская легенда и литературная традиция // Традиция и новаторство. Уфа, 1975. Вып. 3. С. 123.</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2" w:name="3"/>
      <w:bookmarkEnd w:id="2"/>
      <w:r w:rsidRPr="00FA558F">
        <w:rPr>
          <w:rFonts w:ascii="Times New Roman" w:eastAsia="Times New Roman" w:hAnsi="Times New Roman" w:cs="Times New Roman"/>
          <w:sz w:val="20"/>
          <w:szCs w:val="20"/>
          <w:lang w:eastAsia="ru-RU"/>
        </w:rPr>
        <w:t>3. Там же. С. 123 и след.</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3" w:name="4"/>
      <w:bookmarkEnd w:id="3"/>
      <w:r w:rsidRPr="00FA558F">
        <w:rPr>
          <w:rFonts w:ascii="Times New Roman" w:eastAsia="Times New Roman" w:hAnsi="Times New Roman" w:cs="Times New Roman"/>
          <w:sz w:val="20"/>
          <w:szCs w:val="20"/>
          <w:lang w:eastAsia="ru-RU"/>
        </w:rPr>
        <w:t>4. Тархов А. Е. Повесть о петербургском Иове // Наука и религия. 1977. № 2. С. 62-64.</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4" w:name="5"/>
      <w:bookmarkEnd w:id="4"/>
      <w:r w:rsidRPr="00FA558F">
        <w:rPr>
          <w:rFonts w:ascii="Times New Roman" w:eastAsia="Times New Roman" w:hAnsi="Times New Roman" w:cs="Times New Roman"/>
          <w:sz w:val="20"/>
          <w:szCs w:val="20"/>
          <w:lang w:eastAsia="ru-RU"/>
        </w:rPr>
        <w:t>5. Здесь и далее римская цифра означает номер тома, арабская - страницы по изд.: Пушкин А. С. Поли. собр. соч. М.; Л., 1937-1949. Т. 1-16</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5" w:name="6"/>
      <w:bookmarkEnd w:id="5"/>
      <w:r w:rsidRPr="00FA558F">
        <w:rPr>
          <w:rFonts w:ascii="Times New Roman" w:eastAsia="Times New Roman" w:hAnsi="Times New Roman" w:cs="Times New Roman"/>
          <w:sz w:val="20"/>
          <w:szCs w:val="20"/>
          <w:lang w:eastAsia="ru-RU"/>
        </w:rPr>
        <w:t>6. Пумпянский Л. В. «Медный всадник» и поэтическая традиция XVIII века // Пушкин. Временник Пушкинской комиссии. М.; Л., 1939. Вып. 4-5. С. 110.</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6" w:name="7"/>
      <w:bookmarkEnd w:id="6"/>
      <w:r w:rsidRPr="00FA558F">
        <w:rPr>
          <w:rFonts w:ascii="Times New Roman" w:eastAsia="Times New Roman" w:hAnsi="Times New Roman" w:cs="Times New Roman"/>
          <w:sz w:val="20"/>
          <w:szCs w:val="20"/>
          <w:lang w:eastAsia="ru-RU"/>
        </w:rPr>
        <w:t>7. Довольно золотых кумиров,</w:t>
      </w:r>
      <w:r w:rsidRPr="00FA558F">
        <w:rPr>
          <w:rFonts w:ascii="Times New Roman" w:eastAsia="Times New Roman" w:hAnsi="Times New Roman" w:cs="Times New Roman"/>
          <w:sz w:val="20"/>
          <w:szCs w:val="20"/>
          <w:lang w:eastAsia="ru-RU"/>
        </w:rPr>
        <w:br/>
        <w:t>Без чувств мои что песни чли...</w:t>
      </w:r>
      <w:r w:rsidRPr="00FA558F">
        <w:rPr>
          <w:rFonts w:ascii="Times New Roman" w:eastAsia="Times New Roman" w:hAnsi="Times New Roman" w:cs="Times New Roman"/>
          <w:sz w:val="20"/>
          <w:szCs w:val="20"/>
          <w:lang w:eastAsia="ru-RU"/>
        </w:rPr>
        <w:br/>
        <w:t>(«Видение мурзы», 1783-1784)</w:t>
      </w:r>
      <w:r w:rsidRPr="00FA558F">
        <w:rPr>
          <w:rFonts w:ascii="Times New Roman" w:eastAsia="Times New Roman" w:hAnsi="Times New Roman" w:cs="Times New Roman"/>
          <w:sz w:val="20"/>
          <w:szCs w:val="20"/>
          <w:lang w:eastAsia="ru-RU"/>
        </w:rPr>
        <w:br/>
        <w:t>Ср.:</w:t>
      </w:r>
      <w:r w:rsidRPr="00FA558F">
        <w:rPr>
          <w:rFonts w:ascii="Times New Roman" w:eastAsia="Times New Roman" w:hAnsi="Times New Roman" w:cs="Times New Roman"/>
          <w:sz w:val="20"/>
          <w:szCs w:val="20"/>
          <w:lang w:eastAsia="ru-RU"/>
        </w:rPr>
        <w:br/>
        <w:t>О жалкий полубог, кто носит тщетно сан:</w:t>
      </w:r>
      <w:r w:rsidRPr="00FA558F">
        <w:rPr>
          <w:rFonts w:ascii="Times New Roman" w:eastAsia="Times New Roman" w:hAnsi="Times New Roman" w:cs="Times New Roman"/>
          <w:sz w:val="20"/>
          <w:szCs w:val="20"/>
          <w:lang w:eastAsia="ru-RU"/>
        </w:rPr>
        <w:br/>
        <w:t>Пред троном тот никто, на троне истукан.</w:t>
      </w:r>
      <w:r w:rsidRPr="00FA558F">
        <w:rPr>
          <w:rFonts w:ascii="Times New Roman" w:eastAsia="Times New Roman" w:hAnsi="Times New Roman" w:cs="Times New Roman"/>
          <w:sz w:val="20"/>
          <w:szCs w:val="20"/>
          <w:lang w:eastAsia="ru-RU"/>
        </w:rPr>
        <w:br/>
        <w:t>(«Эпистола И. И. Шувалову», 1777)</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7" w:name="8"/>
      <w:bookmarkEnd w:id="7"/>
      <w:r w:rsidRPr="00FA558F">
        <w:rPr>
          <w:rFonts w:ascii="Times New Roman" w:eastAsia="Times New Roman" w:hAnsi="Times New Roman" w:cs="Times New Roman"/>
          <w:sz w:val="20"/>
          <w:szCs w:val="20"/>
          <w:lang w:eastAsia="ru-RU"/>
        </w:rPr>
        <w:t>8. «Языческое божество в виде статуи, идол» (Словарь языка Пушкина. М., 1957. Т. 2. С. 434).</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8" w:name="9"/>
      <w:bookmarkEnd w:id="8"/>
      <w:r w:rsidRPr="00FA558F">
        <w:rPr>
          <w:rFonts w:ascii="Times New Roman" w:eastAsia="Times New Roman" w:hAnsi="Times New Roman" w:cs="Times New Roman"/>
          <w:sz w:val="20"/>
          <w:szCs w:val="20"/>
          <w:lang w:eastAsia="ru-RU"/>
        </w:rPr>
        <w:t>9. Ср. у Р. О. Якобсона: «Уравнивание "вечного сна"покойного Петра и вечного покоя его бронзового двойника и одновременно противоречие между эфемерностью его останков и прочностью его статуи порождают идею жизни изображаемого существа, продолжающейся в его скульптурном образе, в памятнике» (Якобсон Р. О. Статуя в поэтической мифологии Пушкина / / Якобсон Р. О. Работы по поэтике. М., 1987. С. 169).</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9" w:name="10"/>
      <w:bookmarkEnd w:id="9"/>
      <w:r w:rsidRPr="00FA558F">
        <w:rPr>
          <w:rFonts w:ascii="Times New Roman" w:eastAsia="Times New Roman" w:hAnsi="Times New Roman" w:cs="Times New Roman"/>
          <w:sz w:val="20"/>
          <w:szCs w:val="20"/>
          <w:lang w:eastAsia="ru-RU"/>
        </w:rPr>
        <w:t>10. В сцене бунта нарушается запрет не только на называние Петра и прямое обращение к нему, но и на изображение его лица. Маленький герой петербургской повести видит «грозного царя» только со спины - «И обращен к нему спиною». Поэтому в ключевой сцене оказывается значимо, что І:вгеиий обходит постамент и наводит «взоры дикие... на лик державца полумира», который отвечает ему взглядом на взгляд. В. Ходасевич обратил внимание на сходство ситуаций в «Медном всаднике» и в «Уединенном домике на Васильевском», где обернувшийся извозчик оказывается мертвецом и носителем инфернальных сил (Ходасевич В. Статьи о русской поэзии. Л., 1922. С. 84).</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10" w:name="11"/>
      <w:bookmarkEnd w:id="10"/>
      <w:r w:rsidRPr="00FA558F">
        <w:rPr>
          <w:rFonts w:ascii="Times New Roman" w:eastAsia="Times New Roman" w:hAnsi="Times New Roman" w:cs="Times New Roman"/>
          <w:sz w:val="20"/>
          <w:szCs w:val="20"/>
          <w:lang w:eastAsia="ru-RU"/>
        </w:rPr>
        <w:t>11. «Омертвение» и выпадение Евгения из «света» мотивируется его посещением «царства мертвых» - окраины Васильевского острова, где «кругом, Как будто в поле боевом, Тела валяются...» (V, 144), чему предшествует переправа и встреча с перевозчиком. Нам представляется, что весь этот эпизод пронизан реминисценциями из «Ада» Данте. 1833 год - время оживления интереса Пушкина к творчеству великого флорентийца. О дантовских параллелях к «Медному всаднику» см.: Лотман К). М. К проблеме «Дате и Пушкин» / / Временник Пушкинской комиссии. 1977. Л., 1980. С. 88-91; Бэлза И. Ф. Дантовские отзвуки «Медного всадника» // Дантовские чтения. М., 1982. С. 170-182. Уподобление Петербурга дантовекому аду бытовало в пушкинском кругу. Так, например, Н. И. Тургенев писал брату Сергею 11.02.1818 года: «Оказывал ли тебе когда-нибудь князь Гагарин о проекте своем нарисовать Петербургский шлагбаум с надписью: «La sciate ogrii speranza, vol chi enlraie» (пер.: Оставьте всякую надежду, входящие сюда) // Тургенев Н. И. Письма к брату С. И. Тургеневу. М.; Л., 1936. С. 253.</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11" w:name="12"/>
      <w:bookmarkEnd w:id="11"/>
      <w:r w:rsidRPr="00FA558F">
        <w:rPr>
          <w:rFonts w:ascii="Times New Roman" w:eastAsia="Times New Roman" w:hAnsi="Times New Roman" w:cs="Times New Roman"/>
          <w:sz w:val="20"/>
          <w:szCs w:val="20"/>
          <w:lang w:eastAsia="ru-RU"/>
        </w:rPr>
        <w:t>12. См.: Ломоносов М. В. Краткое руководство к риторике /7 Ломоносов М. В. Полк. собр. соч. М.; Л., 1952. Т. 7. С. 52, 54; Ломоносов М. В. Краткое руководство к красноречию. Там же. С. 253).</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12" w:name="13"/>
      <w:bookmarkEnd w:id="12"/>
      <w:r w:rsidRPr="00FA558F">
        <w:rPr>
          <w:rFonts w:ascii="Times New Roman" w:eastAsia="Times New Roman" w:hAnsi="Times New Roman" w:cs="Times New Roman"/>
          <w:sz w:val="20"/>
          <w:szCs w:val="20"/>
          <w:lang w:eastAsia="ru-RU"/>
        </w:rPr>
        <w:t>13. Соколов А.Н. «Полтава» Пушкина и «Петриады» // Пушкин. Временник Пушкинской комиссиию М., Л. № 5.</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13" w:name="14"/>
      <w:bookmarkEnd w:id="13"/>
      <w:r w:rsidRPr="00FA558F">
        <w:rPr>
          <w:rFonts w:ascii="Times New Roman" w:eastAsia="Times New Roman" w:hAnsi="Times New Roman" w:cs="Times New Roman"/>
          <w:sz w:val="20"/>
          <w:szCs w:val="20"/>
          <w:lang w:eastAsia="ru-RU"/>
        </w:rPr>
        <w:t>14. Левин В. Д. О стиле «Медного всадника»//Изв. АН СССР. Сер. лит. и яз. 1974. Т. 33. № 3. С. 197.</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14" w:name="15"/>
      <w:bookmarkEnd w:id="14"/>
      <w:r w:rsidRPr="00FA558F">
        <w:rPr>
          <w:rFonts w:ascii="Times New Roman" w:eastAsia="Times New Roman" w:hAnsi="Times New Roman" w:cs="Times New Roman"/>
          <w:sz w:val="20"/>
          <w:szCs w:val="20"/>
          <w:lang w:eastAsia="ru-RU"/>
        </w:rPr>
        <w:t xml:space="preserve">15. Приведем лишь некоторые примеры: «Хвались, О Петр! Вселенной диво, Зерцало славы для властей!» (Шихматов С. Петр Великий. Лирическое песнопение в осьми песнях. СПб., 1810. С. 84); </w:t>
      </w:r>
      <w:r w:rsidRPr="00FA558F">
        <w:rPr>
          <w:rFonts w:ascii="Times New Roman" w:eastAsia="Times New Roman" w:hAnsi="Times New Roman" w:cs="Times New Roman"/>
          <w:sz w:val="20"/>
          <w:szCs w:val="20"/>
          <w:lang w:eastAsia="ru-RU"/>
        </w:rPr>
        <w:lastRenderedPageBreak/>
        <w:t>«Боязнь врагов гласит: се Петр!» (Там же. С. 84); «Пред воинством своим летает гневный Петр» (Грузинцов А. Петриада. Поэма эпическая. СПб., 1812. С. 214); «Петр в виде бури сей Вандалов поражал» (Сладковский Р. Петр великий. Героическая поэма. СПб., 1803. С. 42).</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val="en-US" w:eastAsia="ru-RU"/>
        </w:rPr>
      </w:pPr>
      <w:bookmarkStart w:id="15" w:name="16"/>
      <w:bookmarkEnd w:id="15"/>
      <w:r w:rsidRPr="00FA558F">
        <w:rPr>
          <w:rFonts w:ascii="Times New Roman" w:eastAsia="Times New Roman" w:hAnsi="Times New Roman" w:cs="Times New Roman"/>
          <w:sz w:val="20"/>
          <w:szCs w:val="20"/>
          <w:lang w:eastAsia="ru-RU"/>
        </w:rPr>
        <w:t>16. См.: Измайлов Н. В. Литературный фон поэмы «Медный всадник» // Пушкин А. С. Медный всадник. Л</w:t>
      </w:r>
      <w:r w:rsidRPr="00FA558F">
        <w:rPr>
          <w:rFonts w:ascii="Times New Roman" w:eastAsia="Times New Roman" w:hAnsi="Times New Roman" w:cs="Times New Roman"/>
          <w:sz w:val="20"/>
          <w:szCs w:val="20"/>
          <w:lang w:val="en-US" w:eastAsia="ru-RU"/>
        </w:rPr>
        <w:t xml:space="preserve">.: </w:t>
      </w:r>
      <w:r w:rsidRPr="00FA558F">
        <w:rPr>
          <w:rFonts w:ascii="Times New Roman" w:eastAsia="Times New Roman" w:hAnsi="Times New Roman" w:cs="Times New Roman"/>
          <w:sz w:val="20"/>
          <w:szCs w:val="20"/>
          <w:lang w:eastAsia="ru-RU"/>
        </w:rPr>
        <w:t>Наука</w:t>
      </w:r>
      <w:r w:rsidRPr="00FA558F">
        <w:rPr>
          <w:rFonts w:ascii="Times New Roman" w:eastAsia="Times New Roman" w:hAnsi="Times New Roman" w:cs="Times New Roman"/>
          <w:sz w:val="20"/>
          <w:szCs w:val="20"/>
          <w:lang w:val="en-US" w:eastAsia="ru-RU"/>
        </w:rPr>
        <w:t xml:space="preserve">, 1978. </w:t>
      </w:r>
      <w:r w:rsidRPr="00FA558F">
        <w:rPr>
          <w:rFonts w:ascii="Times New Roman" w:eastAsia="Times New Roman" w:hAnsi="Times New Roman" w:cs="Times New Roman"/>
          <w:sz w:val="20"/>
          <w:szCs w:val="20"/>
          <w:lang w:eastAsia="ru-RU"/>
        </w:rPr>
        <w:t>С</w:t>
      </w:r>
      <w:r w:rsidRPr="00FA558F">
        <w:rPr>
          <w:rFonts w:ascii="Times New Roman" w:eastAsia="Times New Roman" w:hAnsi="Times New Roman" w:cs="Times New Roman"/>
          <w:sz w:val="20"/>
          <w:szCs w:val="20"/>
          <w:lang w:val="en-US" w:eastAsia="ru-RU"/>
        </w:rPr>
        <w:t>. 124-146.</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16" w:name="17"/>
      <w:bookmarkEnd w:id="16"/>
      <w:r w:rsidRPr="00FA558F">
        <w:rPr>
          <w:rFonts w:ascii="Times New Roman" w:eastAsia="Times New Roman" w:hAnsi="Times New Roman" w:cs="Times New Roman"/>
          <w:sz w:val="20"/>
          <w:szCs w:val="20"/>
          <w:lang w:val="en-US" w:eastAsia="ru-RU"/>
        </w:rPr>
        <w:t xml:space="preserve">17. </w:t>
      </w:r>
      <w:r w:rsidRPr="00FA558F">
        <w:rPr>
          <w:rFonts w:ascii="Times New Roman" w:eastAsia="Times New Roman" w:hAnsi="Times New Roman" w:cs="Times New Roman"/>
          <w:sz w:val="20"/>
          <w:szCs w:val="20"/>
          <w:lang w:eastAsia="ru-RU"/>
        </w:rPr>
        <w:t>См</w:t>
      </w:r>
      <w:r w:rsidRPr="00FA558F">
        <w:rPr>
          <w:rFonts w:ascii="Times New Roman" w:eastAsia="Times New Roman" w:hAnsi="Times New Roman" w:cs="Times New Roman"/>
          <w:sz w:val="20"/>
          <w:szCs w:val="20"/>
          <w:lang w:val="en-US" w:eastAsia="ru-RU"/>
        </w:rPr>
        <w:t xml:space="preserve">.: Gasparov </w:t>
      </w:r>
      <w:r w:rsidRPr="00FA558F">
        <w:rPr>
          <w:rFonts w:ascii="Times New Roman" w:eastAsia="Times New Roman" w:hAnsi="Times New Roman" w:cs="Times New Roman"/>
          <w:sz w:val="20"/>
          <w:szCs w:val="20"/>
          <w:lang w:eastAsia="ru-RU"/>
        </w:rPr>
        <w:t>В</w:t>
      </w:r>
      <w:r w:rsidRPr="00FA558F">
        <w:rPr>
          <w:rFonts w:ascii="Times New Roman" w:eastAsia="Times New Roman" w:hAnsi="Times New Roman" w:cs="Times New Roman"/>
          <w:sz w:val="20"/>
          <w:szCs w:val="20"/>
          <w:lang w:val="en-US" w:eastAsia="ru-RU"/>
        </w:rPr>
        <w:t xml:space="preserve">. </w:t>
      </w:r>
      <w:r w:rsidRPr="00FA558F">
        <w:rPr>
          <w:rFonts w:ascii="Times New Roman" w:eastAsia="Times New Roman" w:hAnsi="Times New Roman" w:cs="Times New Roman"/>
          <w:sz w:val="20"/>
          <w:szCs w:val="20"/>
          <w:lang w:eastAsia="ru-RU"/>
        </w:rPr>
        <w:t>М</w:t>
      </w:r>
      <w:r w:rsidRPr="00FA558F">
        <w:rPr>
          <w:rFonts w:ascii="Times New Roman" w:eastAsia="Times New Roman" w:hAnsi="Times New Roman" w:cs="Times New Roman"/>
          <w:sz w:val="20"/>
          <w:szCs w:val="20"/>
          <w:lang w:val="en-US" w:eastAsia="ru-RU"/>
        </w:rPr>
        <w:t xml:space="preserve">. The Apocalyptic theme in Puskins «Count Nulin» // Text and context. </w:t>
      </w:r>
      <w:r w:rsidRPr="00FA558F">
        <w:rPr>
          <w:rFonts w:ascii="Times New Roman" w:eastAsia="Times New Roman" w:hAnsi="Times New Roman" w:cs="Times New Roman"/>
          <w:sz w:val="20"/>
          <w:szCs w:val="20"/>
          <w:lang w:eastAsia="ru-RU"/>
        </w:rPr>
        <w:t>Essays to honor Nils Ake Nilsson. Stockholm, 1987. P. 20.</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17" w:name="18"/>
      <w:bookmarkEnd w:id="17"/>
      <w:r w:rsidRPr="00FA558F">
        <w:rPr>
          <w:rFonts w:ascii="Times New Roman" w:eastAsia="Times New Roman" w:hAnsi="Times New Roman" w:cs="Times New Roman"/>
          <w:sz w:val="20"/>
          <w:szCs w:val="20"/>
          <w:lang w:eastAsia="ru-RU"/>
        </w:rPr>
        <w:t>18. См.: Грунский H. К. Наполеон I в русской художественной литературе // Русский филологический вестник. 1898. Т. 40. № 3-4; Муравьева О. С. Пушкин и Наполеон (Пушкинский вариант «наполеоновской легенды») // Пушкин. Исследования и материалы. Т. 15 (в печати); Sorokine D. Napoléon dans la littérature russe. Paris, 1974.</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18" w:name="19"/>
      <w:bookmarkEnd w:id="18"/>
      <w:r w:rsidRPr="00FA558F">
        <w:rPr>
          <w:rFonts w:ascii="Times New Roman" w:eastAsia="Times New Roman" w:hAnsi="Times New Roman" w:cs="Times New Roman"/>
          <w:sz w:val="20"/>
          <w:szCs w:val="20"/>
          <w:lang w:eastAsia="ru-RU"/>
        </w:rPr>
        <w:t>19. Державин Г. P. Сочинения. СПб., 1866. T. 3. С. 151.</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19" w:name="20"/>
      <w:bookmarkEnd w:id="19"/>
      <w:r w:rsidRPr="00FA558F">
        <w:rPr>
          <w:rFonts w:ascii="Times New Roman" w:eastAsia="Times New Roman" w:hAnsi="Times New Roman" w:cs="Times New Roman"/>
          <w:sz w:val="20"/>
          <w:szCs w:val="20"/>
          <w:lang w:eastAsia="ru-RU"/>
        </w:rPr>
        <w:t>20. См.: Тарле Е. В. Нашествие Наполеона на Россию // Тарле Е. В. 1812 год. М., 1959. С. 625-626.</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20" w:name="21"/>
      <w:bookmarkEnd w:id="20"/>
      <w:r w:rsidRPr="00FA558F">
        <w:rPr>
          <w:rFonts w:ascii="Times New Roman" w:eastAsia="Times New Roman" w:hAnsi="Times New Roman" w:cs="Times New Roman"/>
          <w:sz w:val="20"/>
          <w:szCs w:val="20"/>
          <w:lang w:eastAsia="ru-RU"/>
        </w:rPr>
        <w:t>21. Н. Н. Петруниной принадлежит интересное сближение приведенного здесь описания статуи Наполеона с образом Евгения в момент наводнения (Петрунина Н. И. Две «петербургские повести» Пушкина // Пушкин. Исследования и материалы. Л., 1982. Т. 10. С. 164). Именно в этот момент Евгений тоже спорит с судьбой, поэтому черты сходства его с Наполеоном являются родовыми признаками «мужа судьбы». Потерпев поражение в этом споре Евгений, подобно Наполеону, оказывается на «пустынном острове», где и умирает. Описание «острова малого» на взморье удивительно напоминает описание о. Св. Елены, сделанное Пушкиным в стихотворении «Наполеон» (II, 216).</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21" w:name="22"/>
      <w:bookmarkEnd w:id="21"/>
      <w:r w:rsidRPr="00FA558F">
        <w:rPr>
          <w:rFonts w:ascii="Times New Roman" w:eastAsia="Times New Roman" w:hAnsi="Times New Roman" w:cs="Times New Roman"/>
          <w:sz w:val="20"/>
          <w:szCs w:val="20"/>
          <w:lang w:eastAsia="ru-RU"/>
        </w:rPr>
        <w:t>22. Ср.: «Я видел Сатану, спадшего с неба, как молнию» (Лука, X, 18).</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22" w:name="23"/>
      <w:bookmarkEnd w:id="22"/>
      <w:r w:rsidRPr="00FA558F">
        <w:rPr>
          <w:rFonts w:ascii="Times New Roman" w:eastAsia="Times New Roman" w:hAnsi="Times New Roman" w:cs="Times New Roman"/>
          <w:sz w:val="20"/>
          <w:szCs w:val="20"/>
          <w:lang w:eastAsia="ru-RU"/>
        </w:rPr>
        <w:t>23. Зеленин Д. К. Табу слов у народов Восточной Европы и Северной Азии. Л., 1929. С. 193-208.</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23" w:name="24"/>
      <w:bookmarkEnd w:id="23"/>
      <w:r w:rsidRPr="00FA558F">
        <w:rPr>
          <w:rFonts w:ascii="Times New Roman" w:eastAsia="Times New Roman" w:hAnsi="Times New Roman" w:cs="Times New Roman"/>
          <w:sz w:val="20"/>
          <w:szCs w:val="20"/>
          <w:lang w:eastAsia="ru-RU"/>
        </w:rPr>
        <w:t>24. См.: Борее Ю. Б. Основные эстетические категории. М., 1960. С. 325; Еремина Л. Почему всадник - медный / / Наука и жизнь. 1978. № 2. С. 129; Хаев Е. С. Эпитет «медный» в поэме «Медный всадник» // Временник Пушкинской комиссии. 1981. Л., 1985. С. 180-184.</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24" w:name="25"/>
      <w:bookmarkEnd w:id="24"/>
      <w:r w:rsidRPr="00FA558F">
        <w:rPr>
          <w:rFonts w:ascii="Times New Roman" w:eastAsia="Times New Roman" w:hAnsi="Times New Roman" w:cs="Times New Roman"/>
          <w:sz w:val="20"/>
          <w:szCs w:val="20"/>
          <w:lang w:eastAsia="ru-RU"/>
        </w:rPr>
        <w:t>25. См.: Хаев Е. С. Указ. соч. С. 182.См.: Хаев Е. С. Указ. соч. С. 182.</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25" w:name="26"/>
      <w:bookmarkEnd w:id="25"/>
      <w:r w:rsidRPr="00FA558F">
        <w:rPr>
          <w:rFonts w:ascii="Times New Roman" w:eastAsia="Times New Roman" w:hAnsi="Times New Roman" w:cs="Times New Roman"/>
          <w:sz w:val="20"/>
          <w:szCs w:val="20"/>
          <w:lang w:eastAsia="ru-RU"/>
        </w:rPr>
        <w:t>26. В начале XX века именно эта ассоциация стала, по нашему мнению, источником поэтического образа, созданного Иннокентием Аннеиским:</w:t>
      </w:r>
      <w:r w:rsidRPr="00FA558F">
        <w:rPr>
          <w:rFonts w:ascii="Times New Roman" w:eastAsia="Times New Roman" w:hAnsi="Times New Roman" w:cs="Times New Roman"/>
          <w:sz w:val="20"/>
          <w:szCs w:val="20"/>
          <w:lang w:eastAsia="ru-RU"/>
        </w:rPr>
        <w:br/>
        <w:t>«Царь змеи раздавить не сумел,</w:t>
      </w:r>
      <w:r w:rsidRPr="00FA558F">
        <w:rPr>
          <w:rFonts w:ascii="Times New Roman" w:eastAsia="Times New Roman" w:hAnsi="Times New Roman" w:cs="Times New Roman"/>
          <w:sz w:val="20"/>
          <w:szCs w:val="20"/>
          <w:lang w:eastAsia="ru-RU"/>
        </w:rPr>
        <w:br/>
        <w:t>И прижатая стала наш идол».</w:t>
      </w:r>
      <w:r w:rsidRPr="00FA558F">
        <w:rPr>
          <w:rFonts w:ascii="Times New Roman" w:eastAsia="Times New Roman" w:hAnsi="Times New Roman" w:cs="Times New Roman"/>
          <w:sz w:val="20"/>
          <w:szCs w:val="20"/>
          <w:lang w:eastAsia="ru-RU"/>
        </w:rPr>
        <w:br/>
        <w:t>(«Петербург», 1910)</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26" w:name="27"/>
      <w:bookmarkEnd w:id="26"/>
      <w:r w:rsidRPr="00FA558F">
        <w:rPr>
          <w:rFonts w:ascii="Times New Roman" w:eastAsia="Times New Roman" w:hAnsi="Times New Roman" w:cs="Times New Roman"/>
          <w:sz w:val="20"/>
          <w:szCs w:val="20"/>
          <w:lang w:eastAsia="ru-RU"/>
        </w:rPr>
        <w:t>27. Байрон Д. Полн. собр. соч.: В 6 т. СПб., 1894. Т. 4. С</w:t>
      </w:r>
      <w:r w:rsidRPr="00FA558F">
        <w:rPr>
          <w:rFonts w:ascii="Times New Roman" w:eastAsia="Times New Roman" w:hAnsi="Times New Roman" w:cs="Times New Roman"/>
          <w:sz w:val="20"/>
          <w:szCs w:val="20"/>
          <w:lang w:val="en-US" w:eastAsia="ru-RU"/>
        </w:rPr>
        <w:t xml:space="preserve">. 73. </w:t>
      </w:r>
      <w:r w:rsidRPr="00FA558F">
        <w:rPr>
          <w:rFonts w:ascii="Times New Roman" w:eastAsia="Times New Roman" w:hAnsi="Times New Roman" w:cs="Times New Roman"/>
          <w:sz w:val="20"/>
          <w:szCs w:val="20"/>
          <w:lang w:eastAsia="ru-RU"/>
        </w:rPr>
        <w:t>Ср</w:t>
      </w:r>
      <w:r w:rsidRPr="00FA558F">
        <w:rPr>
          <w:rFonts w:ascii="Times New Roman" w:eastAsia="Times New Roman" w:hAnsi="Times New Roman" w:cs="Times New Roman"/>
          <w:sz w:val="20"/>
          <w:szCs w:val="20"/>
          <w:lang w:val="en-US" w:eastAsia="ru-RU"/>
        </w:rPr>
        <w:t xml:space="preserve">.: «...a haughtly, dark, And deadly face; I couldn't recognise it Yet I had seen it, thogh I knew not where: The feateres were a Giant's. And the eye was still, yet lighted; his long locks curled down On his vast bust, whence a huge quiver rose, With shalfheads feathered from the egle's wing, That peeped up bristling, through his serpent hair» (Byron; Works. </w:t>
      </w:r>
      <w:r w:rsidRPr="00FA558F">
        <w:rPr>
          <w:rFonts w:ascii="Times New Roman" w:eastAsia="Times New Roman" w:hAnsi="Times New Roman" w:cs="Times New Roman"/>
          <w:sz w:val="20"/>
          <w:szCs w:val="20"/>
          <w:lang w:eastAsia="ru-RU"/>
        </w:rPr>
        <w:t>London, 1901. Vol. V. P. 76).</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27" w:name="28"/>
      <w:bookmarkEnd w:id="27"/>
      <w:r w:rsidRPr="00FA558F">
        <w:rPr>
          <w:rFonts w:ascii="Times New Roman" w:eastAsia="Times New Roman" w:hAnsi="Times New Roman" w:cs="Times New Roman"/>
          <w:sz w:val="20"/>
          <w:szCs w:val="20"/>
          <w:lang w:eastAsia="ru-RU"/>
        </w:rPr>
        <w:t>28. См.: Фомичев С. А. «Подражание кормну»: генезис, архитектоника и композиция цикла // Временник Пушкинской комиссии. 1978. Л., І981. С. 34-36.</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28" w:name="29"/>
      <w:bookmarkEnd w:id="28"/>
      <w:r w:rsidRPr="00FA558F">
        <w:rPr>
          <w:rFonts w:ascii="Times New Roman" w:eastAsia="Times New Roman" w:hAnsi="Times New Roman" w:cs="Times New Roman"/>
          <w:sz w:val="20"/>
          <w:szCs w:val="20"/>
          <w:lang w:eastAsia="ru-RU"/>
        </w:rPr>
        <w:t>29. Анциферов Н. П. Указ. соч. С. 61.</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29" w:name="30"/>
      <w:bookmarkEnd w:id="29"/>
      <w:r w:rsidRPr="00FA558F">
        <w:rPr>
          <w:rFonts w:ascii="Times New Roman" w:eastAsia="Times New Roman" w:hAnsi="Times New Roman" w:cs="Times New Roman"/>
          <w:sz w:val="20"/>
          <w:szCs w:val="20"/>
          <w:lang w:eastAsia="ru-RU"/>
        </w:rPr>
        <w:t>30. В. В. Виноградов считает наиболее характерной чертой библейского стиля в русской литературе первой трети XIX века «цепь вопросительных предложений» {Виноградов В. В. Стиль Пушкина. М., 1941. С. 494).</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30" w:name="31"/>
      <w:bookmarkEnd w:id="30"/>
      <w:r w:rsidRPr="00FA558F">
        <w:rPr>
          <w:rFonts w:ascii="Times New Roman" w:eastAsia="Times New Roman" w:hAnsi="Times New Roman" w:cs="Times New Roman"/>
          <w:sz w:val="20"/>
          <w:szCs w:val="20"/>
          <w:lang w:eastAsia="ru-RU"/>
        </w:rPr>
        <w:lastRenderedPageBreak/>
        <w:t>31. Лотман Ю. М. Символика Петербурга и проблемы семиотики города // Семиотика города и городской к.льтуры Петербурга. Тарту, 1984. С. 31.</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31" w:name="32"/>
      <w:bookmarkEnd w:id="31"/>
      <w:r w:rsidRPr="00FA558F">
        <w:rPr>
          <w:rFonts w:ascii="Times New Roman" w:eastAsia="Times New Roman" w:hAnsi="Times New Roman" w:cs="Times New Roman"/>
          <w:sz w:val="20"/>
          <w:szCs w:val="20"/>
          <w:lang w:eastAsia="ru-RU"/>
        </w:rPr>
        <w:t>32. Назиров Р. Г. Указ. соч. С. 122-135.</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32" w:name="33"/>
      <w:bookmarkEnd w:id="32"/>
      <w:r w:rsidRPr="00FA558F">
        <w:rPr>
          <w:rFonts w:ascii="Times New Roman" w:eastAsia="Times New Roman" w:hAnsi="Times New Roman" w:cs="Times New Roman"/>
          <w:sz w:val="20"/>
          <w:szCs w:val="20"/>
          <w:lang w:eastAsia="ru-RU"/>
        </w:rPr>
        <w:t>33. Н. И. Михайлова показала насколько важны для «Медного всадника» церковные проповеди, посвященные петербургскому наводнению и пронизанные библейской символикой (см.: Михайлова Н. И. К литературному фону поэмы А. С. Пушкина «Медный всадник» // Болдинские чтения. Горький, 1986. С. 161 -165).</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33" w:name="34"/>
      <w:bookmarkEnd w:id="33"/>
      <w:r w:rsidRPr="00FA558F">
        <w:rPr>
          <w:rFonts w:ascii="Times New Roman" w:eastAsia="Times New Roman" w:hAnsi="Times New Roman" w:cs="Times New Roman"/>
          <w:sz w:val="20"/>
          <w:szCs w:val="20"/>
          <w:lang w:eastAsia="ru-RU"/>
        </w:rPr>
        <w:t>34. Живов В. М., Успенский Б. А. Царь и Бог: Семиотические аспекты сакрализации монарха в России // Языки культуры и проблемы переводимости. М., 1987. С. 47-153.</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34" w:name="35"/>
      <w:bookmarkEnd w:id="34"/>
      <w:r w:rsidRPr="00FA558F">
        <w:rPr>
          <w:rFonts w:ascii="Times New Roman" w:eastAsia="Times New Roman" w:hAnsi="Times New Roman" w:cs="Times New Roman"/>
          <w:sz w:val="20"/>
          <w:szCs w:val="20"/>
          <w:lang w:eastAsia="ru-RU"/>
        </w:rPr>
        <w:t>35. См. об этом: Лотман Ю. М., Успенский Б. А. Миф - имя - культура // Труды по знаковым системам. Тарту, 1973. Вып. 6. С. 297.</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35" w:name="36"/>
      <w:bookmarkEnd w:id="35"/>
      <w:r w:rsidRPr="00FA558F">
        <w:rPr>
          <w:rFonts w:ascii="Times New Roman" w:eastAsia="Times New Roman" w:hAnsi="Times New Roman" w:cs="Times New Roman"/>
          <w:sz w:val="20"/>
          <w:szCs w:val="20"/>
          <w:lang w:eastAsia="ru-RU"/>
        </w:rPr>
        <w:t>36. См.: Живов В. М., Успенский Б. А. Указ. соч. С. 125-126.</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36" w:name="37"/>
      <w:bookmarkEnd w:id="36"/>
      <w:r w:rsidRPr="00FA558F">
        <w:rPr>
          <w:rFonts w:ascii="Times New Roman" w:eastAsia="Times New Roman" w:hAnsi="Times New Roman" w:cs="Times New Roman"/>
          <w:sz w:val="20"/>
          <w:szCs w:val="20"/>
          <w:lang w:eastAsia="ru-RU"/>
        </w:rPr>
        <w:t>37. «Лицо императора Петра Великого должно быть для каждого русского предметом благоговения и любви; выводить лицо на сцену было бы почти нарушением святыни и посему совершенно неприлично. Не дозволять печатать» (Резолюция Николая I // Русская старина. 1903. № 2. С. 315-316).</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37" w:name="38"/>
      <w:bookmarkEnd w:id="37"/>
      <w:r w:rsidRPr="00FA558F">
        <w:rPr>
          <w:rFonts w:ascii="Times New Roman" w:eastAsia="Times New Roman" w:hAnsi="Times New Roman" w:cs="Times New Roman"/>
          <w:sz w:val="20"/>
          <w:szCs w:val="20"/>
          <w:lang w:eastAsia="ru-RU"/>
        </w:rPr>
        <w:t>38. См.: Зенгер Т. Г. Николай I - редактор Пушкина // Лит. наследство. 1934. Т. 16-18. С. 522-530; Осповат A. Л. «Судьба с неведомым известьем...» / / Осповат А. Л., Тименчик Р. Д. «Псчальну повесть сохранить...». М., 1985. С. 21-23.</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38" w:name="39"/>
      <w:bookmarkEnd w:id="38"/>
      <w:r w:rsidRPr="00FA558F">
        <w:rPr>
          <w:rFonts w:ascii="Times New Roman" w:eastAsia="Times New Roman" w:hAnsi="Times New Roman" w:cs="Times New Roman"/>
          <w:sz w:val="20"/>
          <w:szCs w:val="20"/>
          <w:lang w:eastAsia="ru-RU"/>
        </w:rPr>
        <w:t>39. Пумпянский Л. В. Указ. соч. С. 123.</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39" w:name="40"/>
      <w:bookmarkEnd w:id="39"/>
      <w:r w:rsidRPr="00FA558F">
        <w:rPr>
          <w:rFonts w:ascii="Times New Roman" w:eastAsia="Times New Roman" w:hAnsi="Times New Roman" w:cs="Times New Roman"/>
          <w:sz w:val="20"/>
          <w:szCs w:val="20"/>
          <w:lang w:eastAsia="ru-RU"/>
        </w:rPr>
        <w:t>40. См.: Шмурло Е. Петр Великий в оценке современников и потомства. СПб., 1912. Вып. 1. С. 61-91.</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40" w:name="41"/>
      <w:bookmarkEnd w:id="40"/>
      <w:r w:rsidRPr="00FA558F">
        <w:rPr>
          <w:rFonts w:ascii="Times New Roman" w:eastAsia="Times New Roman" w:hAnsi="Times New Roman" w:cs="Times New Roman"/>
          <w:sz w:val="20"/>
          <w:szCs w:val="20"/>
          <w:lang w:eastAsia="ru-RU"/>
        </w:rPr>
        <w:t>41. О знакомстве Пушкина с «Записками» Щербатова см.: Томашевский Б. В. Пушкин. М.; Л., 1956. Кн. 1. С. 576-577; об интересе поэта к «Записке» Карамзина см.: Вацуро В. Э., Гиллельсон М. И. «Сквозь умственные плотины...». М., 1986. С. 101 -102.</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41" w:name="42"/>
      <w:bookmarkEnd w:id="41"/>
      <w:r w:rsidRPr="00FA558F">
        <w:rPr>
          <w:rFonts w:ascii="Times New Roman" w:eastAsia="Times New Roman" w:hAnsi="Times New Roman" w:cs="Times New Roman"/>
          <w:sz w:val="20"/>
          <w:szCs w:val="20"/>
          <w:lang w:eastAsia="ru-RU"/>
        </w:rPr>
        <w:t>42. См.: Алексеев М. П. Пушкин: Сравнительно-исторические исследования. Л., 1984. С. 217-218.</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42" w:name="43"/>
      <w:bookmarkEnd w:id="42"/>
      <w:r w:rsidRPr="00FA558F">
        <w:rPr>
          <w:rFonts w:ascii="Times New Roman" w:eastAsia="Times New Roman" w:hAnsi="Times New Roman" w:cs="Times New Roman"/>
          <w:sz w:val="20"/>
          <w:szCs w:val="20"/>
          <w:lang w:eastAsia="ru-RU"/>
        </w:rPr>
        <w:t>43. Так, например, факт перенесения столицы из центра России на периферию империи вызвал недоумение Вольтера, де Сталь, Ансело. См.: Вацуро В. Э. Пушкин и проблемы бытописания // Пушкин. Исследования и материалы. Л., 1969. Т. 6. С. 165.</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43" w:name="44"/>
      <w:bookmarkEnd w:id="43"/>
      <w:r w:rsidRPr="00FA558F">
        <w:rPr>
          <w:rFonts w:ascii="Times New Roman" w:eastAsia="Times New Roman" w:hAnsi="Times New Roman" w:cs="Times New Roman"/>
          <w:sz w:val="20"/>
          <w:szCs w:val="20"/>
          <w:lang w:eastAsia="ru-RU"/>
        </w:rPr>
        <w:t>44. См.: Ланда С. С. А. С. Пушкин в печати Польши в 1949-1954// Пушкин. Исследования и материалы. Л., 1956. Т. 1. С. 408-472; Нольман M. Л. Полемическое начало в поэме «Медный всадник» // Учен. зап. Костромск. пед. ин-та. Кострома, 1966. Вып. 13. С. 13-18; Измайлов И. В. Указ. соч. С. 137-139. Мы привели работы библиографического характера.</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44" w:name="45"/>
      <w:bookmarkEnd w:id="44"/>
      <w:r w:rsidRPr="00FA558F">
        <w:rPr>
          <w:rFonts w:ascii="Times New Roman" w:eastAsia="Times New Roman" w:hAnsi="Times New Roman" w:cs="Times New Roman"/>
          <w:sz w:val="20"/>
          <w:szCs w:val="20"/>
          <w:lang w:eastAsia="ru-RU"/>
        </w:rPr>
        <w:t>45. Цит. по русскому подстрочному переводу, выполненному Н. К. Гудзием для М. А. Цявловского (Пушкин А. С. Медный всадник. Л.: Наука, 1978. С. 141).</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45" w:name="46"/>
      <w:bookmarkEnd w:id="45"/>
      <w:r w:rsidRPr="00FA558F">
        <w:rPr>
          <w:rFonts w:ascii="Times New Roman" w:eastAsia="Times New Roman" w:hAnsi="Times New Roman" w:cs="Times New Roman"/>
          <w:sz w:val="20"/>
          <w:szCs w:val="20"/>
          <w:lang w:eastAsia="ru-RU"/>
        </w:rPr>
        <w:t>46. См.: Цявловский М. А. Статьи о Пушкине. М., 1962. С. 185.</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46" w:name="47"/>
      <w:bookmarkEnd w:id="46"/>
      <w:r w:rsidRPr="00FA558F">
        <w:rPr>
          <w:rFonts w:ascii="Times New Roman" w:eastAsia="Times New Roman" w:hAnsi="Times New Roman" w:cs="Times New Roman"/>
          <w:sz w:val="20"/>
          <w:szCs w:val="20"/>
          <w:lang w:eastAsia="ru-RU"/>
        </w:rPr>
        <w:t>47. Батюшков: «И в самом деле, время было прекрасное. Ни малейший ветерок не струил поверхность величественной, первой реки в мире, и я приветствовал мысленно богиню Невы словами поэта:</w:t>
      </w:r>
      <w:r w:rsidRPr="00FA558F">
        <w:rPr>
          <w:rFonts w:ascii="Times New Roman" w:eastAsia="Times New Roman" w:hAnsi="Times New Roman" w:cs="Times New Roman"/>
          <w:sz w:val="20"/>
          <w:szCs w:val="20"/>
          <w:lang w:eastAsia="ru-RU"/>
        </w:rPr>
        <w:br/>
        <w:t>Обтекай спокойно, плавно,</w:t>
      </w:r>
      <w:r w:rsidRPr="00FA558F">
        <w:rPr>
          <w:rFonts w:ascii="Times New Roman" w:eastAsia="Times New Roman" w:hAnsi="Times New Roman" w:cs="Times New Roman"/>
          <w:sz w:val="20"/>
          <w:szCs w:val="20"/>
          <w:lang w:eastAsia="ru-RU"/>
        </w:rPr>
        <w:br/>
        <w:t>Горделивая Нева,</w:t>
      </w:r>
      <w:r w:rsidRPr="00FA558F">
        <w:rPr>
          <w:rFonts w:ascii="Times New Roman" w:eastAsia="Times New Roman" w:hAnsi="Times New Roman" w:cs="Times New Roman"/>
          <w:sz w:val="20"/>
          <w:szCs w:val="20"/>
          <w:lang w:eastAsia="ru-RU"/>
        </w:rPr>
        <w:br/>
        <w:t>Государей зданье славно</w:t>
      </w:r>
      <w:r w:rsidRPr="00FA558F">
        <w:rPr>
          <w:rFonts w:ascii="Times New Roman" w:eastAsia="Times New Roman" w:hAnsi="Times New Roman" w:cs="Times New Roman"/>
          <w:sz w:val="20"/>
          <w:szCs w:val="20"/>
          <w:lang w:eastAsia="ru-RU"/>
        </w:rPr>
        <w:br/>
        <w:t>И тенисты острова.</w:t>
      </w:r>
      <w:r w:rsidRPr="00FA558F">
        <w:rPr>
          <w:rFonts w:ascii="Times New Roman" w:eastAsia="Times New Roman" w:hAnsi="Times New Roman" w:cs="Times New Roman"/>
          <w:sz w:val="20"/>
          <w:szCs w:val="20"/>
          <w:lang w:eastAsia="ru-RU"/>
        </w:rPr>
        <w:br/>
      </w:r>
      <w:r w:rsidRPr="00FA558F">
        <w:rPr>
          <w:rFonts w:ascii="Times New Roman" w:eastAsia="Times New Roman" w:hAnsi="Times New Roman" w:cs="Times New Roman"/>
          <w:sz w:val="20"/>
          <w:szCs w:val="20"/>
          <w:lang w:eastAsia="ru-RU"/>
        </w:rPr>
        <w:lastRenderedPageBreak/>
        <w:t>(Н. М. Муравьев. «Богиня Невы»)</w:t>
      </w:r>
      <w:r w:rsidRPr="00FA558F">
        <w:rPr>
          <w:rFonts w:ascii="Times New Roman" w:eastAsia="Times New Roman" w:hAnsi="Times New Roman" w:cs="Times New Roman"/>
          <w:sz w:val="20"/>
          <w:szCs w:val="20"/>
          <w:lang w:eastAsia="ru-RU"/>
        </w:rPr>
        <w:br/>
        <w:t>Великолепные здания, позлащенные утренним солнцем, ярко отражались в чистом зеркале Невы, и мы оба единогласно воскликнули: „Какой город! Какая река!1'» (Батюшков К. Н. Опыты в стихах и прозе. Л.: Наука, 1978. С. 75).</w:t>
      </w:r>
      <w:r w:rsidRPr="00FA558F">
        <w:rPr>
          <w:rFonts w:ascii="Times New Roman" w:eastAsia="Times New Roman" w:hAnsi="Times New Roman" w:cs="Times New Roman"/>
          <w:sz w:val="20"/>
          <w:szCs w:val="20"/>
          <w:lang w:eastAsia="ru-RU"/>
        </w:rPr>
        <w:br/>
        <w:t>Мицкевич:</w:t>
      </w:r>
      <w:r w:rsidRPr="00FA558F">
        <w:rPr>
          <w:rFonts w:ascii="Times New Roman" w:eastAsia="Times New Roman" w:hAnsi="Times New Roman" w:cs="Times New Roman"/>
          <w:sz w:val="20"/>
          <w:szCs w:val="20"/>
          <w:lang w:eastAsia="ru-RU"/>
        </w:rPr>
        <w:br/>
        <w:t>Подобно замерзшему лицу мертвеца,</w:t>
      </w:r>
      <w:r w:rsidRPr="00FA558F">
        <w:rPr>
          <w:rFonts w:ascii="Times New Roman" w:eastAsia="Times New Roman" w:hAnsi="Times New Roman" w:cs="Times New Roman"/>
          <w:sz w:val="20"/>
          <w:szCs w:val="20"/>
          <w:lang w:eastAsia="ru-RU"/>
        </w:rPr>
        <w:br/>
        <w:t>Которое, отогревшись в комнате перед печью,</w:t>
      </w:r>
      <w:r w:rsidRPr="00FA558F">
        <w:rPr>
          <w:rFonts w:ascii="Times New Roman" w:eastAsia="Times New Roman" w:hAnsi="Times New Roman" w:cs="Times New Roman"/>
          <w:sz w:val="20"/>
          <w:szCs w:val="20"/>
          <w:lang w:eastAsia="ru-RU"/>
        </w:rPr>
        <w:br/>
        <w:t>Но набравшись тепла, а не жизни.</w:t>
      </w:r>
      <w:r w:rsidRPr="00FA558F">
        <w:rPr>
          <w:rFonts w:ascii="Times New Roman" w:eastAsia="Times New Roman" w:hAnsi="Times New Roman" w:cs="Times New Roman"/>
          <w:sz w:val="20"/>
          <w:szCs w:val="20"/>
          <w:lang w:eastAsia="ru-RU"/>
        </w:rPr>
        <w:br/>
        <w:t>Вместо дыхания отдает запахом гниенья,</w:t>
      </w:r>
      <w:r w:rsidRPr="00FA558F">
        <w:rPr>
          <w:rFonts w:ascii="Times New Roman" w:eastAsia="Times New Roman" w:hAnsi="Times New Roman" w:cs="Times New Roman"/>
          <w:sz w:val="20"/>
          <w:szCs w:val="20"/>
          <w:lang w:eastAsia="ru-RU"/>
        </w:rPr>
        <w:br/>
        <w:t>Повеял теплый ветер. Столбы дыма,</w:t>
      </w:r>
      <w:r w:rsidRPr="00FA558F">
        <w:rPr>
          <w:rFonts w:ascii="Times New Roman" w:eastAsia="Times New Roman" w:hAnsi="Times New Roman" w:cs="Times New Roman"/>
          <w:sz w:val="20"/>
          <w:szCs w:val="20"/>
          <w:lang w:eastAsia="ru-RU"/>
        </w:rPr>
        <w:br/>
        <w:t>Воздушная громада, как призрак царей,</w:t>
      </w:r>
      <w:r w:rsidRPr="00FA558F">
        <w:rPr>
          <w:rFonts w:ascii="Times New Roman" w:eastAsia="Times New Roman" w:hAnsi="Times New Roman" w:cs="Times New Roman"/>
          <w:sz w:val="20"/>
          <w:szCs w:val="20"/>
          <w:lang w:eastAsia="ru-RU"/>
        </w:rPr>
        <w:br/>
        <w:t>Рухнули и упали на землю,</w:t>
      </w:r>
      <w:r w:rsidRPr="00FA558F">
        <w:rPr>
          <w:rFonts w:ascii="Times New Roman" w:eastAsia="Times New Roman" w:hAnsi="Times New Roman" w:cs="Times New Roman"/>
          <w:sz w:val="20"/>
          <w:szCs w:val="20"/>
          <w:lang w:eastAsia="ru-RU"/>
        </w:rPr>
        <w:br/>
        <w:t>И по улицам реками плавал дым,</w:t>
      </w:r>
      <w:r w:rsidRPr="00FA558F">
        <w:rPr>
          <w:rFonts w:ascii="Times New Roman" w:eastAsia="Times New Roman" w:hAnsi="Times New Roman" w:cs="Times New Roman"/>
          <w:sz w:val="20"/>
          <w:szCs w:val="20"/>
          <w:lang w:eastAsia="ru-RU"/>
        </w:rPr>
        <w:br/>
        <w:t>Смешанный с теплым и влажным туманом,</w:t>
      </w:r>
      <w:r w:rsidRPr="00FA558F">
        <w:rPr>
          <w:rFonts w:ascii="Times New Roman" w:eastAsia="Times New Roman" w:hAnsi="Times New Roman" w:cs="Times New Roman"/>
          <w:sz w:val="20"/>
          <w:szCs w:val="20"/>
          <w:lang w:eastAsia="ru-RU"/>
        </w:rPr>
        <w:br/>
        <w:t>Снег начал таять и, прежде чем минул вечер,</w:t>
      </w:r>
      <w:r w:rsidRPr="00FA558F">
        <w:rPr>
          <w:rFonts w:ascii="Times New Roman" w:eastAsia="Times New Roman" w:hAnsi="Times New Roman" w:cs="Times New Roman"/>
          <w:sz w:val="20"/>
          <w:szCs w:val="20"/>
          <w:lang w:eastAsia="ru-RU"/>
        </w:rPr>
        <w:br/>
        <w:t>Заливал мостовые стигийской болотной рекой.</w:t>
      </w:r>
      <w:r w:rsidRPr="00FA558F">
        <w:rPr>
          <w:rFonts w:ascii="Times New Roman" w:eastAsia="Times New Roman" w:hAnsi="Times New Roman" w:cs="Times New Roman"/>
          <w:sz w:val="20"/>
          <w:szCs w:val="20"/>
          <w:lang w:eastAsia="ru-RU"/>
        </w:rPr>
        <w:br/>
        <w:t xml:space="preserve">(Мицкевич А. Олешкевич // Пушкин А. С. Медный всадник. С. 139) </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47" w:name="48"/>
      <w:bookmarkEnd w:id="47"/>
      <w:r w:rsidRPr="00FA558F">
        <w:rPr>
          <w:rFonts w:ascii="Times New Roman" w:eastAsia="Times New Roman" w:hAnsi="Times New Roman" w:cs="Times New Roman"/>
          <w:sz w:val="20"/>
          <w:szCs w:val="20"/>
          <w:lang w:eastAsia="ru-RU"/>
        </w:rPr>
        <w:t>48. Назиров Р. Г. Указ. соч. С. 123.</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48" w:name="49"/>
      <w:bookmarkEnd w:id="48"/>
      <w:r w:rsidRPr="00FA558F">
        <w:rPr>
          <w:rFonts w:ascii="Times New Roman" w:eastAsia="Times New Roman" w:hAnsi="Times New Roman" w:cs="Times New Roman"/>
          <w:sz w:val="20"/>
          <w:szCs w:val="20"/>
          <w:lang w:eastAsia="ru-RU"/>
        </w:rPr>
        <w:t>49. Осповат А. Л. Вокруг «Медного всадника» // Изв. АН СССР. Сер. лит. и яз. 1984. № 3. С. 238-247.</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49" w:name="50"/>
      <w:bookmarkEnd w:id="49"/>
      <w:r w:rsidRPr="00FA558F">
        <w:rPr>
          <w:rFonts w:ascii="Times New Roman" w:eastAsia="Times New Roman" w:hAnsi="Times New Roman" w:cs="Times New Roman"/>
          <w:sz w:val="20"/>
          <w:szCs w:val="20"/>
          <w:lang w:eastAsia="ru-RU"/>
        </w:rPr>
        <w:t>50. О становлении и развитии темы «Петр - Антихрист» в-русской культуре XVIII - начала XIX века см.: Павлов А. С. Происхождение раскольничьего учения об антихристе // Православный собеседник. 1858. Май; Соловьев С. М. Сказка о Петре Великом // Чтения в Обществе истории и древностей российских при Московском университете. 1860. Кн. 4. С. 2; Есипов Г. Раскольничьи дела XVIII столетия, извлеченные из дел Преображенского приказа и Тайной розыскных дел канцелярии. СПб., 1863. С. 3-84; Мельников П. И. Исторические очерки поповщины. М., 1864. Ч. 1. С. 70 и след.; Пыпин А. И. Петр I в народном предании // Вестник Европы. 1897. Ч. VII. С. 670-672; Баснин П. И. Раскольничьи легенды о Петре Великом // Исторический вестник. 1903. Т. 92. С. 513-548; Бороздин А. К. Очерки русского религиозного разномыслия. СПб., 1905. С. 104-106; Шмурло Е. Указ. соч.; Мельц М. Я. Исторические песни и предания начала XVIII века // Русское народное поэтическое творчество. М.; Л., 1953. Т. I. С. 466-488; Чистов К. В. Русские народные социально-утопические легенды. М., 1967. С. 91 - 124; Успенский Б. А. Культурное наследие Древней Руси. М., 1976. С. 286-292; Гурьянова Н. С. Крестьянский антимонархический протест в старооорядческой эсхатологической литературе периода позднего феодализма. Новосибирск, 1988. С. 38-60.</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50" w:name="51"/>
      <w:bookmarkEnd w:id="50"/>
      <w:r w:rsidRPr="00FA558F">
        <w:rPr>
          <w:rFonts w:ascii="Times New Roman" w:eastAsia="Times New Roman" w:hAnsi="Times New Roman" w:cs="Times New Roman"/>
          <w:sz w:val="20"/>
          <w:szCs w:val="20"/>
          <w:lang w:eastAsia="ru-RU"/>
        </w:rPr>
        <w:t>51. «В поведении Петра современники не могли не усматривать притязания на божественные прерогативы, и это поведение тем самым в точности соответствовало их представлению о поведении Антихриста (идущему от новозаветного текста)» (Успенский Б. А. Указ. соч. С. 289).</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51" w:name="52"/>
      <w:bookmarkEnd w:id="51"/>
      <w:r w:rsidRPr="00FA558F">
        <w:rPr>
          <w:rFonts w:ascii="Times New Roman" w:eastAsia="Times New Roman" w:hAnsi="Times New Roman" w:cs="Times New Roman"/>
          <w:sz w:val="20"/>
          <w:szCs w:val="20"/>
          <w:lang w:eastAsia="ru-RU"/>
        </w:rPr>
        <w:t>52. Ломоносов М. В. Полн. собр. соч. М.; Л., 1959. Т. 8. С. 109.</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52" w:name="53"/>
      <w:bookmarkEnd w:id="52"/>
      <w:r w:rsidRPr="00FA558F">
        <w:rPr>
          <w:rFonts w:ascii="Times New Roman" w:eastAsia="Times New Roman" w:hAnsi="Times New Roman" w:cs="Times New Roman"/>
          <w:sz w:val="20"/>
          <w:szCs w:val="20"/>
          <w:lang w:eastAsia="ru-RU"/>
        </w:rPr>
        <w:t>53. Цит. по: Гурьянова Н. С. Крестьянский антимонархический протест. С. 44.</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53" w:name="54"/>
      <w:bookmarkEnd w:id="53"/>
      <w:r w:rsidRPr="00FA558F">
        <w:rPr>
          <w:rFonts w:ascii="Times New Roman" w:eastAsia="Times New Roman" w:hAnsi="Times New Roman" w:cs="Times New Roman"/>
          <w:sz w:val="20"/>
          <w:szCs w:val="20"/>
          <w:lang w:eastAsia="ru-RU"/>
        </w:rPr>
        <w:t>54. Там же. С. 123.</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54" w:name="55"/>
      <w:bookmarkEnd w:id="54"/>
      <w:r w:rsidRPr="00FA558F">
        <w:rPr>
          <w:rFonts w:ascii="Times New Roman" w:eastAsia="Times New Roman" w:hAnsi="Times New Roman" w:cs="Times New Roman"/>
          <w:sz w:val="20"/>
          <w:szCs w:val="20"/>
          <w:lang w:eastAsia="ru-RU"/>
        </w:rPr>
        <w:t>55. Андрей Иоанов, протоиерей. Полное историческое известие о древних стригольниках и новых раскольниках, так называемых старообрядцах, о их учении, делах и разгласиях. СПб., 1831. С. 151.</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55" w:name="56"/>
      <w:bookmarkEnd w:id="55"/>
      <w:r w:rsidRPr="00FA558F">
        <w:rPr>
          <w:rFonts w:ascii="Times New Roman" w:eastAsia="Times New Roman" w:hAnsi="Times New Roman" w:cs="Times New Roman"/>
          <w:sz w:val="20"/>
          <w:szCs w:val="20"/>
          <w:lang w:eastAsia="ru-RU"/>
        </w:rPr>
        <w:t>56. См.: Гаспаров М. Л. Современный русский стих: Метрика и ритмика. М., 1974. С. 164.</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56" w:name="57"/>
      <w:bookmarkEnd w:id="56"/>
      <w:r w:rsidRPr="00FA558F">
        <w:rPr>
          <w:rFonts w:ascii="Times New Roman" w:eastAsia="Times New Roman" w:hAnsi="Times New Roman" w:cs="Times New Roman"/>
          <w:sz w:val="20"/>
          <w:szCs w:val="20"/>
          <w:lang w:eastAsia="ru-RU"/>
        </w:rPr>
        <w:t>57. Раскольничий «Апокалипсис» // Чтения в Обществе по изучению истории и древностей. 1859. № 4. С. 14-15.</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57" w:name="58"/>
      <w:bookmarkEnd w:id="57"/>
      <w:r w:rsidRPr="00FA558F">
        <w:rPr>
          <w:rFonts w:ascii="Times New Roman" w:eastAsia="Times New Roman" w:hAnsi="Times New Roman" w:cs="Times New Roman"/>
          <w:sz w:val="20"/>
          <w:szCs w:val="20"/>
          <w:lang w:eastAsia="ru-RU"/>
        </w:rPr>
        <w:t>58. См.: Шмурло Е. Указ. соч. С. 24.</w:t>
      </w:r>
    </w:p>
    <w:p w:rsidR="00FA558F" w:rsidRPr="00FA558F" w:rsidRDefault="00FA558F" w:rsidP="00FA558F">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58" w:name="59"/>
      <w:bookmarkEnd w:id="58"/>
      <w:r w:rsidRPr="00FA558F">
        <w:rPr>
          <w:rFonts w:ascii="Times New Roman" w:eastAsia="Times New Roman" w:hAnsi="Times New Roman" w:cs="Times New Roman"/>
          <w:sz w:val="20"/>
          <w:szCs w:val="20"/>
          <w:lang w:eastAsia="ru-RU"/>
        </w:rPr>
        <w:t>59. Поэты 1840-1850-х годов. Л., 1972. С. 201-202.</w:t>
      </w:r>
    </w:p>
    <w:p w:rsidR="00FA558F" w:rsidRPr="00FA558F" w:rsidRDefault="00FA558F" w:rsidP="00FA558F">
      <w:pPr>
        <w:spacing w:after="0" w:line="240" w:lineRule="auto"/>
        <w:ind w:left="720"/>
        <w:rPr>
          <w:rFonts w:ascii="Times New Roman" w:eastAsia="Times New Roman" w:hAnsi="Times New Roman" w:cs="Times New Roman"/>
          <w:sz w:val="24"/>
          <w:szCs w:val="24"/>
          <w:lang w:eastAsia="ru-RU"/>
        </w:rPr>
      </w:pPr>
      <w:r w:rsidRPr="00FA558F">
        <w:rPr>
          <w:rFonts w:ascii="Times New Roman" w:eastAsia="Times New Roman" w:hAnsi="Times New Roman" w:cs="Times New Roman"/>
          <w:sz w:val="24"/>
          <w:szCs w:val="24"/>
          <w:lang w:eastAsia="ru-RU"/>
        </w:rPr>
        <w:lastRenderedPageBreak/>
        <w:pict>
          <v:rect id="_x0000_i1027" style="width:0;height:1.5pt" o:hralign="center" o:hrstd="t" o:hr="t" fillcolor="#a0a0a0" stroked="f"/>
        </w:pict>
      </w:r>
    </w:p>
    <w:p w:rsidR="008E7D9D" w:rsidRDefault="008E7D9D">
      <w:bookmarkStart w:id="59" w:name="_GoBack"/>
      <w:bookmarkEnd w:id="59"/>
    </w:p>
    <w:sectPr w:rsidR="008E7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8F"/>
    <w:rsid w:val="008110FF"/>
    <w:rsid w:val="008E7D9D"/>
    <w:rsid w:val="00FA558F"/>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EBCD0-E83B-45F0-BF04-F5DDC2AA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5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5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hilology.ru/literature2/nemirovsky-90.htm" TargetMode="External"/><Relationship Id="rId18" Type="http://schemas.openxmlformats.org/officeDocument/2006/relationships/hyperlink" Target="http://www.philology.ru/literature2/nemirovsky-90.htm" TargetMode="External"/><Relationship Id="rId26" Type="http://schemas.openxmlformats.org/officeDocument/2006/relationships/hyperlink" Target="http://www.philology.ru/literature2/nemirovsky-90.htm" TargetMode="External"/><Relationship Id="rId39" Type="http://schemas.openxmlformats.org/officeDocument/2006/relationships/hyperlink" Target="http://www.philology.ru/literature2/nemirovsky-90.htm" TargetMode="External"/><Relationship Id="rId21" Type="http://schemas.openxmlformats.org/officeDocument/2006/relationships/hyperlink" Target="http://www.philology.ru/literature2/nemirovsky-90.htm" TargetMode="External"/><Relationship Id="rId34" Type="http://schemas.openxmlformats.org/officeDocument/2006/relationships/hyperlink" Target="http://www.philology.ru/literature2/nemirovsky-90.htm" TargetMode="External"/><Relationship Id="rId42" Type="http://schemas.openxmlformats.org/officeDocument/2006/relationships/hyperlink" Target="http://www.philology.ru/literature2/nemirovsky-90.htm" TargetMode="External"/><Relationship Id="rId47" Type="http://schemas.openxmlformats.org/officeDocument/2006/relationships/hyperlink" Target="http://www.philology.ru/literature2/nemirovsky-90.htm" TargetMode="External"/><Relationship Id="rId50" Type="http://schemas.openxmlformats.org/officeDocument/2006/relationships/hyperlink" Target="http://www.philology.ru/literature2/nemirovsky-90.htm" TargetMode="External"/><Relationship Id="rId55" Type="http://schemas.openxmlformats.org/officeDocument/2006/relationships/hyperlink" Target="http://www.philology.ru/literature2/nemirovsky-90.htm" TargetMode="External"/><Relationship Id="rId63" Type="http://schemas.openxmlformats.org/officeDocument/2006/relationships/fontTable" Target="fontTable.xml"/><Relationship Id="rId7" Type="http://schemas.openxmlformats.org/officeDocument/2006/relationships/hyperlink" Target="http://www.philology.ru/literature2/nemirovsky-90.htm" TargetMode="External"/><Relationship Id="rId2" Type="http://schemas.openxmlformats.org/officeDocument/2006/relationships/settings" Target="settings.xml"/><Relationship Id="rId16" Type="http://schemas.openxmlformats.org/officeDocument/2006/relationships/hyperlink" Target="http://www.philology.ru/literature2/nemirovsky-90.htm" TargetMode="External"/><Relationship Id="rId20" Type="http://schemas.openxmlformats.org/officeDocument/2006/relationships/hyperlink" Target="http://www.philology.ru/literature2/nemirovsky-90.htm" TargetMode="External"/><Relationship Id="rId29" Type="http://schemas.openxmlformats.org/officeDocument/2006/relationships/hyperlink" Target="http://www.philology.ru/literature2/nemirovsky-90.htm" TargetMode="External"/><Relationship Id="rId41" Type="http://schemas.openxmlformats.org/officeDocument/2006/relationships/hyperlink" Target="http://www.philology.ru/literature2/nemirovsky-90.htm" TargetMode="External"/><Relationship Id="rId54" Type="http://schemas.openxmlformats.org/officeDocument/2006/relationships/hyperlink" Target="http://www.philology.ru/literature2/nemirovsky-90.htm" TargetMode="External"/><Relationship Id="rId62" Type="http://schemas.openxmlformats.org/officeDocument/2006/relationships/hyperlink" Target="http://www.philology.ru/literature2/nemirovsky-90.htm" TargetMode="External"/><Relationship Id="rId1" Type="http://schemas.openxmlformats.org/officeDocument/2006/relationships/styles" Target="styles.xml"/><Relationship Id="rId6" Type="http://schemas.openxmlformats.org/officeDocument/2006/relationships/hyperlink" Target="http://www.philology.ru/literature2/nemirovsky-90.htm" TargetMode="External"/><Relationship Id="rId11" Type="http://schemas.openxmlformats.org/officeDocument/2006/relationships/hyperlink" Target="http://www.philology.ru/literature2/nemirovsky-90.htm" TargetMode="External"/><Relationship Id="rId24" Type="http://schemas.openxmlformats.org/officeDocument/2006/relationships/hyperlink" Target="http://www.philology.ru/literature2/nemirovsky-90.htm" TargetMode="External"/><Relationship Id="rId32" Type="http://schemas.openxmlformats.org/officeDocument/2006/relationships/hyperlink" Target="http://www.philology.ru/literature2/nemirovsky-90.htm" TargetMode="External"/><Relationship Id="rId37" Type="http://schemas.openxmlformats.org/officeDocument/2006/relationships/hyperlink" Target="http://www.philology.ru/literature2/nemirovsky-90.htm" TargetMode="External"/><Relationship Id="rId40" Type="http://schemas.openxmlformats.org/officeDocument/2006/relationships/hyperlink" Target="http://www.philology.ru/literature2/nemirovsky-90.htm" TargetMode="External"/><Relationship Id="rId45" Type="http://schemas.openxmlformats.org/officeDocument/2006/relationships/hyperlink" Target="http://www.philology.ru/literature2/nemirovsky-90.htm" TargetMode="External"/><Relationship Id="rId53" Type="http://schemas.openxmlformats.org/officeDocument/2006/relationships/hyperlink" Target="http://www.philology.ru/literature2/nemirovsky-90.htm" TargetMode="External"/><Relationship Id="rId58" Type="http://schemas.openxmlformats.org/officeDocument/2006/relationships/hyperlink" Target="http://www.philology.ru/literature2/nemirovsky-90.htm" TargetMode="External"/><Relationship Id="rId5" Type="http://schemas.openxmlformats.org/officeDocument/2006/relationships/hyperlink" Target="http://www.philology.ru/literature2/nemirovsky-90.htm" TargetMode="External"/><Relationship Id="rId15" Type="http://schemas.openxmlformats.org/officeDocument/2006/relationships/hyperlink" Target="http://www.philology.ru/literature2/nemirovsky-90.htm" TargetMode="External"/><Relationship Id="rId23" Type="http://schemas.openxmlformats.org/officeDocument/2006/relationships/hyperlink" Target="http://www.philology.ru/literature2/nemirovsky-90.htm" TargetMode="External"/><Relationship Id="rId28" Type="http://schemas.openxmlformats.org/officeDocument/2006/relationships/hyperlink" Target="http://www.philology.ru/literature2/nemirovsky-90.htm" TargetMode="External"/><Relationship Id="rId36" Type="http://schemas.openxmlformats.org/officeDocument/2006/relationships/hyperlink" Target="http://www.philology.ru/literature2/nemirovsky-90.htm" TargetMode="External"/><Relationship Id="rId49" Type="http://schemas.openxmlformats.org/officeDocument/2006/relationships/hyperlink" Target="http://www.philology.ru/literature2/nemirovsky-90.htm" TargetMode="External"/><Relationship Id="rId57" Type="http://schemas.openxmlformats.org/officeDocument/2006/relationships/hyperlink" Target="http://www.philology.ru/literature2/nemirovsky-90.htm" TargetMode="External"/><Relationship Id="rId61" Type="http://schemas.openxmlformats.org/officeDocument/2006/relationships/hyperlink" Target="http://www.philology.ru/literature2/nemirovsky-90.htm" TargetMode="External"/><Relationship Id="rId10" Type="http://schemas.openxmlformats.org/officeDocument/2006/relationships/hyperlink" Target="http://www.philology.ru/literature2/nemirovsky-90.htm" TargetMode="External"/><Relationship Id="rId19" Type="http://schemas.openxmlformats.org/officeDocument/2006/relationships/hyperlink" Target="http://www.philology.ru/literature2/nemirovsky-90.htm" TargetMode="External"/><Relationship Id="rId31" Type="http://schemas.openxmlformats.org/officeDocument/2006/relationships/hyperlink" Target="http://www.philology.ru/literature2/nemirovsky-90.htm" TargetMode="External"/><Relationship Id="rId44" Type="http://schemas.openxmlformats.org/officeDocument/2006/relationships/hyperlink" Target="http://www.philology.ru/literature2/nemirovsky-90.htm" TargetMode="External"/><Relationship Id="rId52" Type="http://schemas.openxmlformats.org/officeDocument/2006/relationships/hyperlink" Target="http://www.philology.ru/literature2/nemirovsky-90.htm" TargetMode="External"/><Relationship Id="rId60" Type="http://schemas.openxmlformats.org/officeDocument/2006/relationships/hyperlink" Target="http://www.philology.ru/literature2/nemirovsky-90.htm" TargetMode="External"/><Relationship Id="rId4" Type="http://schemas.openxmlformats.org/officeDocument/2006/relationships/hyperlink" Target="http://www.philology.ru/literature2/nemirovsky-90.htm" TargetMode="External"/><Relationship Id="rId9" Type="http://schemas.openxmlformats.org/officeDocument/2006/relationships/hyperlink" Target="http://www.philology.ru/literature2/nemirovsky-90.htm" TargetMode="External"/><Relationship Id="rId14" Type="http://schemas.openxmlformats.org/officeDocument/2006/relationships/hyperlink" Target="http://www.philology.ru/literature2/nemirovsky-90.htm" TargetMode="External"/><Relationship Id="rId22" Type="http://schemas.openxmlformats.org/officeDocument/2006/relationships/hyperlink" Target="http://www.philology.ru/literature2/nemirovsky-90.htm" TargetMode="External"/><Relationship Id="rId27" Type="http://schemas.openxmlformats.org/officeDocument/2006/relationships/hyperlink" Target="http://www.philology.ru/literature2/nemirovsky-90.htm" TargetMode="External"/><Relationship Id="rId30" Type="http://schemas.openxmlformats.org/officeDocument/2006/relationships/hyperlink" Target="http://www.philology.ru/literature2/nemirovsky-90.htm" TargetMode="External"/><Relationship Id="rId35" Type="http://schemas.openxmlformats.org/officeDocument/2006/relationships/hyperlink" Target="http://www.philology.ru/literature2/nemirovsky-90.htm" TargetMode="External"/><Relationship Id="rId43" Type="http://schemas.openxmlformats.org/officeDocument/2006/relationships/hyperlink" Target="http://www.philology.ru/literature2/nemirovsky-90.htm" TargetMode="External"/><Relationship Id="rId48" Type="http://schemas.openxmlformats.org/officeDocument/2006/relationships/hyperlink" Target="http://www.philology.ru/literature2/nemirovsky-90.htm" TargetMode="External"/><Relationship Id="rId56" Type="http://schemas.openxmlformats.org/officeDocument/2006/relationships/hyperlink" Target="http://www.philology.ru/literature2/nemirovsky-90.htm" TargetMode="External"/><Relationship Id="rId64" Type="http://schemas.openxmlformats.org/officeDocument/2006/relationships/theme" Target="theme/theme1.xml"/><Relationship Id="rId8" Type="http://schemas.openxmlformats.org/officeDocument/2006/relationships/hyperlink" Target="http://www.philology.ru/literature2/nemirovsky-90.htm" TargetMode="External"/><Relationship Id="rId51" Type="http://schemas.openxmlformats.org/officeDocument/2006/relationships/hyperlink" Target="http://www.philology.ru/literature2/nemirovsky-90.htm" TargetMode="External"/><Relationship Id="rId3" Type="http://schemas.openxmlformats.org/officeDocument/2006/relationships/webSettings" Target="webSettings.xml"/><Relationship Id="rId12" Type="http://schemas.openxmlformats.org/officeDocument/2006/relationships/hyperlink" Target="http://www.philology.ru/literature2/nemirovsky-90.htm" TargetMode="External"/><Relationship Id="rId17" Type="http://schemas.openxmlformats.org/officeDocument/2006/relationships/hyperlink" Target="http://www.philology.ru/literature2/nemirovsky-90.htm" TargetMode="External"/><Relationship Id="rId25" Type="http://schemas.openxmlformats.org/officeDocument/2006/relationships/hyperlink" Target="http://www.philology.ru/literature2/nemirovsky-90.htm" TargetMode="External"/><Relationship Id="rId33" Type="http://schemas.openxmlformats.org/officeDocument/2006/relationships/hyperlink" Target="http://www.philology.ru/literature2/nemirovsky-90.htm" TargetMode="External"/><Relationship Id="rId38" Type="http://schemas.openxmlformats.org/officeDocument/2006/relationships/hyperlink" Target="http://www.philology.ru/literature2/nemirovsky-90.htm" TargetMode="External"/><Relationship Id="rId46" Type="http://schemas.openxmlformats.org/officeDocument/2006/relationships/hyperlink" Target="http://www.philology.ru/literature2/nemirovsky-90.htm" TargetMode="External"/><Relationship Id="rId59" Type="http://schemas.openxmlformats.org/officeDocument/2006/relationships/hyperlink" Target="http://www.philology.ru/literature2/nemirovsky-9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8473</Words>
  <Characters>48298</Characters>
  <Application>Microsoft Office Word</Application>
  <DocSecurity>0</DocSecurity>
  <Lines>402</Lines>
  <Paragraphs>113</Paragraphs>
  <ScaleCrop>false</ScaleCrop>
  <Company>SPecialiST RePack</Company>
  <LinksUpToDate>false</LinksUpToDate>
  <CharactersWithSpaces>56658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2017-11-20T08:32:00Z</dcterms:created>
  <dcterms:modified xsi:type="dcterms:W3CDTF">2017-11-20T08:34:00Z</dcterms:modified>
</cp:coreProperties>
</file>