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2D9" w:rsidRPr="0012504D" w:rsidRDefault="00E622D9" w:rsidP="00612AA8">
      <w:pPr>
        <w:spacing w:after="0" w:line="240" w:lineRule="auto"/>
        <w:rPr>
          <w:rFonts w:ascii="Arial" w:hAnsi="Arial"/>
          <w:b/>
          <w:sz w:val="18"/>
          <w:szCs w:val="18"/>
        </w:rPr>
      </w:pPr>
      <w:r w:rsidRPr="00D71340">
        <w:rPr>
          <w:rFonts w:ascii="Arial" w:hAnsi="Arial"/>
          <w:b/>
          <w:sz w:val="18"/>
          <w:szCs w:val="18"/>
          <w:lang w:val="en-US"/>
        </w:rPr>
        <w:t>DOI</w:t>
      </w:r>
      <w:r w:rsidRPr="00D71340">
        <w:rPr>
          <w:rFonts w:ascii="Arial" w:hAnsi="Arial"/>
          <w:b/>
          <w:sz w:val="18"/>
          <w:szCs w:val="18"/>
        </w:rPr>
        <w:t xml:space="preserve">: </w:t>
      </w:r>
      <w:bookmarkStart w:id="0" w:name="_Hlk478508848"/>
      <w:r w:rsidRPr="00612AA8">
        <w:rPr>
          <w:rFonts w:ascii="Arial" w:hAnsi="Arial"/>
          <w:sz w:val="18"/>
          <w:szCs w:val="18"/>
        </w:rPr>
        <w:t>10.17976/</w:t>
      </w:r>
      <w:proofErr w:type="spellStart"/>
      <w:r w:rsidRPr="00612AA8">
        <w:rPr>
          <w:rFonts w:ascii="Arial" w:hAnsi="Arial"/>
          <w:sz w:val="18"/>
          <w:szCs w:val="18"/>
          <w:lang w:val="en-US"/>
        </w:rPr>
        <w:t>jpps</w:t>
      </w:r>
      <w:proofErr w:type="spellEnd"/>
      <w:r w:rsidRPr="00612AA8">
        <w:rPr>
          <w:rFonts w:ascii="Arial" w:hAnsi="Arial"/>
          <w:sz w:val="18"/>
          <w:szCs w:val="18"/>
        </w:rPr>
        <w:t>/2017.</w:t>
      </w:r>
      <w:r w:rsidR="009F2729" w:rsidRPr="0012504D">
        <w:rPr>
          <w:rFonts w:ascii="Arial" w:hAnsi="Arial"/>
          <w:sz w:val="18"/>
          <w:szCs w:val="18"/>
        </w:rPr>
        <w:t>__</w:t>
      </w:r>
      <w:r w:rsidRPr="00612AA8">
        <w:rPr>
          <w:rFonts w:ascii="Arial" w:hAnsi="Arial"/>
          <w:sz w:val="18"/>
          <w:szCs w:val="18"/>
        </w:rPr>
        <w:t>.</w:t>
      </w:r>
      <w:bookmarkEnd w:id="0"/>
      <w:r w:rsidR="009F2729" w:rsidRPr="0012504D">
        <w:rPr>
          <w:rFonts w:ascii="Arial" w:hAnsi="Arial"/>
          <w:sz w:val="18"/>
          <w:szCs w:val="18"/>
        </w:rPr>
        <w:t>__</w:t>
      </w:r>
    </w:p>
    <w:p w:rsidR="00E622D9" w:rsidRPr="004B7498" w:rsidRDefault="00E622D9" w:rsidP="001022FE">
      <w:pPr>
        <w:spacing w:after="0" w:line="240" w:lineRule="auto"/>
        <w:rPr>
          <w:rFonts w:ascii="Arial" w:hAnsi="Arial"/>
          <w:b/>
          <w:bCs/>
          <w:sz w:val="24"/>
          <w:szCs w:val="24"/>
        </w:rPr>
      </w:pPr>
      <w:r w:rsidRPr="004B7498">
        <w:rPr>
          <w:rFonts w:ascii="Arial" w:hAnsi="Arial"/>
          <w:b/>
          <w:bCs/>
          <w:sz w:val="24"/>
          <w:szCs w:val="24"/>
        </w:rPr>
        <w:t>ВОЛНА ГЛОБАЛЬНОЙ СОЦИАЛЬНО-ПОЛИТИЧЕСКОЙ</w:t>
      </w:r>
      <w:r w:rsidRPr="004B7498">
        <w:rPr>
          <w:rFonts w:ascii="Arial" w:hAnsi="Arial"/>
          <w:b/>
          <w:bCs/>
          <w:sz w:val="24"/>
          <w:szCs w:val="24"/>
        </w:rPr>
        <w:br/>
        <w:t>ДЕСТАБИЛИЗАЦИИ 2011-2015 гг.: КОЛИЧЕСТВЕННЫЙ АНАЛИЗ</w:t>
      </w:r>
    </w:p>
    <w:p w:rsidR="00E622D9" w:rsidRPr="004B7498" w:rsidRDefault="00E622D9" w:rsidP="001022FE">
      <w:pPr>
        <w:pBdr>
          <w:bottom w:val="single" w:sz="6" w:space="1" w:color="auto"/>
        </w:pBdr>
        <w:spacing w:after="0" w:line="240" w:lineRule="auto"/>
        <w:rPr>
          <w:rFonts w:ascii="Arial" w:hAnsi="Arial"/>
          <w:b/>
          <w:bCs/>
          <w:sz w:val="24"/>
          <w:szCs w:val="24"/>
        </w:rPr>
      </w:pPr>
      <w:r w:rsidRPr="004B7498">
        <w:rPr>
          <w:rFonts w:ascii="Arial" w:hAnsi="Arial"/>
          <w:b/>
          <w:bCs/>
          <w:sz w:val="24"/>
          <w:szCs w:val="24"/>
        </w:rPr>
        <w:t>А.В.</w:t>
      </w:r>
      <w:r>
        <w:rPr>
          <w:rFonts w:ascii="Arial" w:hAnsi="Arial"/>
          <w:b/>
          <w:bCs/>
          <w:sz w:val="24"/>
          <w:szCs w:val="24"/>
        </w:rPr>
        <w:t> </w:t>
      </w:r>
      <w:proofErr w:type="spellStart"/>
      <w:r w:rsidRPr="004B7498">
        <w:rPr>
          <w:rFonts w:ascii="Arial" w:hAnsi="Arial"/>
          <w:b/>
          <w:bCs/>
          <w:sz w:val="24"/>
          <w:szCs w:val="24"/>
        </w:rPr>
        <w:t>Коротаев</w:t>
      </w:r>
      <w:proofErr w:type="spellEnd"/>
      <w:r w:rsidRPr="004B7498">
        <w:rPr>
          <w:rFonts w:ascii="Arial" w:hAnsi="Arial"/>
          <w:b/>
          <w:bCs/>
          <w:sz w:val="24"/>
          <w:szCs w:val="24"/>
        </w:rPr>
        <w:t>, А.Р.</w:t>
      </w:r>
      <w:r>
        <w:rPr>
          <w:rFonts w:ascii="Arial" w:hAnsi="Arial"/>
          <w:b/>
          <w:bCs/>
          <w:sz w:val="24"/>
          <w:szCs w:val="24"/>
        </w:rPr>
        <w:t> </w:t>
      </w:r>
      <w:r w:rsidRPr="004B7498">
        <w:rPr>
          <w:rFonts w:ascii="Arial" w:hAnsi="Arial"/>
          <w:b/>
          <w:bCs/>
          <w:sz w:val="24"/>
          <w:szCs w:val="24"/>
        </w:rPr>
        <w:t>Шишкина</w:t>
      </w:r>
      <w:r w:rsidR="00240A76" w:rsidRPr="00240A76">
        <w:rPr>
          <w:rFonts w:ascii="Arial" w:hAnsi="Arial"/>
          <w:b/>
          <w:bCs/>
          <w:sz w:val="24"/>
          <w:szCs w:val="24"/>
        </w:rPr>
        <w:t xml:space="preserve">, </w:t>
      </w:r>
      <w:r w:rsidR="00FE14EF">
        <w:rPr>
          <w:rFonts w:ascii="Arial" w:hAnsi="Arial"/>
          <w:b/>
          <w:bCs/>
          <w:sz w:val="24"/>
          <w:szCs w:val="24"/>
        </w:rPr>
        <w:t>З.</w:t>
      </w:r>
      <w:r w:rsidR="00240A76">
        <w:rPr>
          <w:rFonts w:ascii="Arial" w:hAnsi="Arial"/>
          <w:b/>
          <w:bCs/>
          <w:sz w:val="24"/>
          <w:szCs w:val="24"/>
        </w:rPr>
        <w:t>Т. </w:t>
      </w:r>
      <w:proofErr w:type="spellStart"/>
      <w:r w:rsidR="00240A76">
        <w:rPr>
          <w:rFonts w:ascii="Arial" w:hAnsi="Arial"/>
          <w:b/>
          <w:bCs/>
          <w:sz w:val="24"/>
          <w:szCs w:val="24"/>
        </w:rPr>
        <w:t>Лухманова</w:t>
      </w:r>
      <w:proofErr w:type="spellEnd"/>
      <w:r>
        <w:rPr>
          <w:rStyle w:val="a3"/>
          <w:rFonts w:ascii="Arial" w:hAnsi="Arial"/>
          <w:b/>
          <w:bCs/>
          <w:sz w:val="24"/>
          <w:szCs w:val="24"/>
        </w:rPr>
        <w:footnoteReference w:id="1"/>
      </w:r>
      <w:r w:rsidRPr="004B7498">
        <w:rPr>
          <w:rFonts w:ascii="Arial" w:hAnsi="Arial"/>
          <w:b/>
          <w:bCs/>
          <w:sz w:val="24"/>
          <w:szCs w:val="24"/>
        </w:rPr>
        <w:t xml:space="preserve"> </w:t>
      </w:r>
    </w:p>
    <w:p w:rsidR="00E622D9" w:rsidRPr="00E810B3" w:rsidRDefault="00E622D9" w:rsidP="00F03661">
      <w:pPr>
        <w:pBdr>
          <w:bottom w:val="single" w:sz="4" w:space="1" w:color="auto"/>
          <w:between w:val="single" w:sz="4" w:space="1" w:color="auto"/>
        </w:pBdr>
        <w:spacing w:after="0" w:line="240" w:lineRule="auto"/>
        <w:jc w:val="both"/>
        <w:rPr>
          <w:rFonts w:ascii="Arial" w:hAnsi="Arial"/>
          <w:bCs/>
          <w:sz w:val="20"/>
          <w:szCs w:val="20"/>
        </w:rPr>
      </w:pPr>
      <w:r w:rsidRPr="00E810B3">
        <w:rPr>
          <w:rFonts w:ascii="Arial" w:hAnsi="Arial"/>
          <w:b/>
          <w:bCs/>
          <w:sz w:val="20"/>
          <w:szCs w:val="20"/>
        </w:rPr>
        <w:t>КОРОТАЕВ Андрей Витальевич,</w:t>
      </w:r>
      <w:r w:rsidRPr="00E810B3">
        <w:rPr>
          <w:rFonts w:ascii="Arial" w:hAnsi="Arial"/>
          <w:bCs/>
          <w:sz w:val="20"/>
          <w:szCs w:val="20"/>
        </w:rPr>
        <w:t xml:space="preserve"> доктор философии (</w:t>
      </w:r>
      <w:proofErr w:type="spellStart"/>
      <w:r w:rsidRPr="00E810B3">
        <w:rPr>
          <w:rFonts w:ascii="Arial" w:hAnsi="Arial"/>
          <w:bCs/>
          <w:sz w:val="20"/>
          <w:szCs w:val="20"/>
        </w:rPr>
        <w:t>Ph.D</w:t>
      </w:r>
      <w:proofErr w:type="spellEnd"/>
      <w:r w:rsidRPr="00E810B3">
        <w:rPr>
          <w:rFonts w:ascii="Arial" w:hAnsi="Arial"/>
          <w:bCs/>
          <w:sz w:val="20"/>
          <w:szCs w:val="20"/>
        </w:rPr>
        <w:t xml:space="preserve">.), доктор исторических наук, профессор, зав. лабораторией мониторинга рисков социально-политической дестабилизации НИУ ВШЭ, ведущий научный сотрудник Института востоковедения РАН, Москва, Россия. Для связи с автором: </w:t>
      </w:r>
      <w:r w:rsidRPr="00E810B3">
        <w:rPr>
          <w:rFonts w:ascii="Arial" w:hAnsi="Arial"/>
          <w:sz w:val="20"/>
          <w:szCs w:val="20"/>
        </w:rPr>
        <w:t>akorotayev@gmail.com</w:t>
      </w:r>
      <w:r w:rsidRPr="00E810B3">
        <w:rPr>
          <w:rFonts w:ascii="Arial" w:hAnsi="Arial"/>
          <w:bCs/>
          <w:sz w:val="20"/>
          <w:szCs w:val="20"/>
        </w:rPr>
        <w:t xml:space="preserve">; </w:t>
      </w:r>
      <w:r w:rsidRPr="00E810B3">
        <w:rPr>
          <w:rFonts w:ascii="Arial" w:hAnsi="Arial"/>
          <w:b/>
          <w:bCs/>
          <w:sz w:val="20"/>
          <w:szCs w:val="20"/>
        </w:rPr>
        <w:t>ШИШКИНА Алиса Романовна</w:t>
      </w:r>
      <w:r w:rsidRPr="00E810B3">
        <w:rPr>
          <w:rFonts w:ascii="Arial" w:hAnsi="Arial"/>
          <w:bCs/>
          <w:sz w:val="20"/>
          <w:szCs w:val="20"/>
        </w:rPr>
        <w:t xml:space="preserve">, магистр политологии, младший научный сотрудник научно-учебной лаборатории мониторинга рисков социально-политической дестабилизации НИУ ВШЭ и Центра цивилизационных и региональных исследований Института Африки РАН. Для связи с автором: </w:t>
      </w:r>
      <w:r w:rsidRPr="00E810B3">
        <w:rPr>
          <w:rFonts w:ascii="Arial" w:hAnsi="Arial"/>
          <w:sz w:val="20"/>
          <w:szCs w:val="20"/>
        </w:rPr>
        <w:t>alisa.shishkina@gmail.com</w:t>
      </w:r>
      <w:r w:rsidR="00F03661" w:rsidRPr="00E810B3">
        <w:rPr>
          <w:rFonts w:ascii="Arial" w:hAnsi="Arial"/>
          <w:sz w:val="20"/>
          <w:szCs w:val="20"/>
        </w:rPr>
        <w:t xml:space="preserve">; </w:t>
      </w:r>
      <w:r w:rsidR="00F03661" w:rsidRPr="00E810B3">
        <w:rPr>
          <w:rFonts w:ascii="Arial" w:hAnsi="Arial"/>
          <w:b/>
          <w:bCs/>
          <w:sz w:val="20"/>
          <w:szCs w:val="20"/>
        </w:rPr>
        <w:t xml:space="preserve">ЛУХМАНОВА Зарина </w:t>
      </w:r>
      <w:proofErr w:type="spellStart"/>
      <w:r w:rsidR="00F03661" w:rsidRPr="00E810B3">
        <w:rPr>
          <w:rFonts w:ascii="Arial" w:hAnsi="Arial"/>
          <w:b/>
          <w:bCs/>
          <w:sz w:val="20"/>
          <w:szCs w:val="20"/>
        </w:rPr>
        <w:t>Талибовна</w:t>
      </w:r>
      <w:proofErr w:type="spellEnd"/>
      <w:r w:rsidR="00F03661" w:rsidRPr="00E810B3">
        <w:rPr>
          <w:rFonts w:ascii="Arial" w:hAnsi="Arial"/>
          <w:sz w:val="20"/>
          <w:szCs w:val="20"/>
        </w:rPr>
        <w:t xml:space="preserve">, магистр политологии, стажер-исследователь </w:t>
      </w:r>
      <w:r w:rsidR="00F03661" w:rsidRPr="00E810B3">
        <w:rPr>
          <w:rFonts w:ascii="Arial" w:hAnsi="Arial"/>
          <w:bCs/>
          <w:sz w:val="20"/>
          <w:szCs w:val="20"/>
        </w:rPr>
        <w:t>научно-учебной лаборатории мониторинга рисков социально-политической дестабилизации НИУ ВШЭ.</w:t>
      </w:r>
      <w:r w:rsidR="00F03661" w:rsidRPr="00E810B3">
        <w:rPr>
          <w:rFonts w:ascii="Arial" w:hAnsi="Arial"/>
          <w:sz w:val="20"/>
          <w:szCs w:val="20"/>
        </w:rPr>
        <w:t xml:space="preserve"> Для связи с автором: </w:t>
      </w:r>
      <w:proofErr w:type="spellStart"/>
      <w:r w:rsidR="00F03661" w:rsidRPr="00E810B3">
        <w:rPr>
          <w:rFonts w:ascii="Arial" w:hAnsi="Arial"/>
          <w:sz w:val="20"/>
          <w:szCs w:val="20"/>
          <w:lang w:val="en-US"/>
        </w:rPr>
        <w:t>zlukhmanova</w:t>
      </w:r>
      <w:proofErr w:type="spellEnd"/>
      <w:r w:rsidR="00F03661" w:rsidRPr="00E810B3">
        <w:rPr>
          <w:rFonts w:ascii="Arial" w:hAnsi="Arial"/>
          <w:sz w:val="20"/>
          <w:szCs w:val="20"/>
        </w:rPr>
        <w:t>@</w:t>
      </w:r>
      <w:proofErr w:type="spellStart"/>
      <w:r w:rsidR="00F03661" w:rsidRPr="00E810B3">
        <w:rPr>
          <w:rFonts w:ascii="Arial" w:hAnsi="Arial"/>
          <w:sz w:val="20"/>
          <w:szCs w:val="20"/>
          <w:lang w:val="en-US"/>
        </w:rPr>
        <w:t>gmail</w:t>
      </w:r>
      <w:proofErr w:type="spellEnd"/>
      <w:r w:rsidR="00F03661" w:rsidRPr="00E810B3">
        <w:rPr>
          <w:rFonts w:ascii="Arial" w:hAnsi="Arial"/>
          <w:sz w:val="20"/>
          <w:szCs w:val="20"/>
        </w:rPr>
        <w:t>.</w:t>
      </w:r>
      <w:r w:rsidR="00F03661" w:rsidRPr="00E810B3">
        <w:rPr>
          <w:rFonts w:ascii="Arial" w:hAnsi="Arial"/>
          <w:sz w:val="20"/>
          <w:szCs w:val="20"/>
          <w:lang w:val="en-US"/>
        </w:rPr>
        <w:t>com</w:t>
      </w:r>
      <w:r w:rsidRPr="00E810B3">
        <w:rPr>
          <w:rFonts w:ascii="Arial" w:hAnsi="Arial"/>
          <w:bCs/>
          <w:sz w:val="20"/>
          <w:szCs w:val="20"/>
        </w:rPr>
        <w:t xml:space="preserve"> </w:t>
      </w:r>
    </w:p>
    <w:p w:rsidR="00E622D9" w:rsidRPr="00D06CB0" w:rsidRDefault="00E622D9" w:rsidP="00E810B3">
      <w:pPr>
        <w:widowControl w:val="0"/>
        <w:pBdr>
          <w:bottom w:val="single" w:sz="4" w:space="1" w:color="000000"/>
          <w:between w:val="single" w:sz="4" w:space="1" w:color="auto"/>
        </w:pBdr>
        <w:spacing w:after="0" w:line="240" w:lineRule="auto"/>
        <w:jc w:val="both"/>
        <w:rPr>
          <w:rFonts w:ascii="Arial" w:eastAsia="TimesNewRomanPSMT" w:hAnsi="Arial"/>
          <w:kern w:val="1"/>
          <w:sz w:val="20"/>
          <w:szCs w:val="20"/>
          <w:lang w:eastAsia="ar-SA"/>
        </w:rPr>
      </w:pPr>
      <w:proofErr w:type="spellStart"/>
      <w:r>
        <w:rPr>
          <w:rFonts w:ascii="Arial" w:hAnsi="Arial"/>
          <w:bCs/>
          <w:sz w:val="20"/>
          <w:szCs w:val="20"/>
        </w:rPr>
        <w:t>Коротаев</w:t>
      </w:r>
      <w:proofErr w:type="spellEnd"/>
      <w:r>
        <w:rPr>
          <w:rFonts w:ascii="Arial" w:hAnsi="Arial"/>
          <w:bCs/>
          <w:sz w:val="20"/>
          <w:szCs w:val="20"/>
        </w:rPr>
        <w:t> А.В., Шишкина А.Р.</w:t>
      </w:r>
      <w:r w:rsidR="00F03661" w:rsidRPr="00F03661">
        <w:rPr>
          <w:rFonts w:ascii="Arial" w:hAnsi="Arial"/>
          <w:bCs/>
          <w:sz w:val="20"/>
          <w:szCs w:val="20"/>
        </w:rPr>
        <w:t xml:space="preserve">, </w:t>
      </w:r>
      <w:proofErr w:type="spellStart"/>
      <w:r w:rsidR="00240A76">
        <w:rPr>
          <w:rFonts w:ascii="Arial" w:hAnsi="Arial"/>
          <w:bCs/>
          <w:sz w:val="20"/>
          <w:szCs w:val="20"/>
        </w:rPr>
        <w:t>Лухманова</w:t>
      </w:r>
      <w:proofErr w:type="spellEnd"/>
      <w:r w:rsidR="00240A76">
        <w:rPr>
          <w:rFonts w:ascii="Arial" w:hAnsi="Arial"/>
          <w:bCs/>
          <w:sz w:val="20"/>
          <w:szCs w:val="20"/>
        </w:rPr>
        <w:t> З.Т.</w:t>
      </w:r>
      <w:r>
        <w:rPr>
          <w:rFonts w:ascii="Arial" w:hAnsi="Arial"/>
          <w:bCs/>
          <w:sz w:val="20"/>
          <w:szCs w:val="20"/>
        </w:rPr>
        <w:t xml:space="preserve"> В</w:t>
      </w:r>
      <w:r w:rsidRPr="00612AA8">
        <w:rPr>
          <w:rFonts w:ascii="Arial" w:hAnsi="Arial"/>
          <w:bCs/>
          <w:sz w:val="20"/>
          <w:szCs w:val="20"/>
        </w:rPr>
        <w:t>олна глобальной социально-политической дестабилизации 2011-2015</w:t>
      </w:r>
      <w:r w:rsidR="00FE14EF">
        <w:rPr>
          <w:rFonts w:ascii="Arial" w:hAnsi="Arial"/>
          <w:bCs/>
          <w:sz w:val="20"/>
          <w:szCs w:val="20"/>
          <w:lang w:val="en-US"/>
        </w:rPr>
        <w:t> </w:t>
      </w:r>
      <w:r w:rsidRPr="00612AA8">
        <w:rPr>
          <w:rFonts w:ascii="Arial" w:hAnsi="Arial"/>
          <w:bCs/>
          <w:sz w:val="20"/>
          <w:szCs w:val="20"/>
        </w:rPr>
        <w:t>гг.: количественный анализ</w:t>
      </w:r>
      <w:r>
        <w:rPr>
          <w:rFonts w:ascii="Arial" w:hAnsi="Arial"/>
          <w:bCs/>
          <w:sz w:val="20"/>
          <w:szCs w:val="20"/>
        </w:rPr>
        <w:t>. –</w:t>
      </w:r>
      <w:r w:rsidRPr="00612AA8">
        <w:rPr>
          <w:rFonts w:ascii="Arial" w:hAnsi="Arial"/>
          <w:bCs/>
          <w:sz w:val="20"/>
          <w:szCs w:val="20"/>
        </w:rPr>
        <w:t xml:space="preserve"> </w:t>
      </w:r>
      <w:r w:rsidRPr="00ED11D3">
        <w:rPr>
          <w:rFonts w:ascii="Arial" w:eastAsia="TimesNewRomanPSMT" w:hAnsi="Arial"/>
          <w:kern w:val="1"/>
          <w:sz w:val="20"/>
          <w:szCs w:val="20"/>
          <w:lang w:eastAsia="ar-SA"/>
        </w:rPr>
        <w:t>Полис. Пол</w:t>
      </w:r>
      <w:r w:rsidR="00FE14EF">
        <w:rPr>
          <w:rFonts w:ascii="Arial" w:eastAsia="TimesNewRomanPSMT" w:hAnsi="Arial"/>
          <w:kern w:val="1"/>
          <w:sz w:val="20"/>
          <w:szCs w:val="20"/>
          <w:lang w:eastAsia="ar-SA"/>
        </w:rPr>
        <w:t>итические исследования. 2017. №</w:t>
      </w:r>
      <w:r w:rsidR="00FE14EF" w:rsidRPr="00E810B3">
        <w:rPr>
          <w:rFonts w:ascii="Arial" w:eastAsia="TimesNewRomanPSMT" w:hAnsi="Arial"/>
          <w:kern w:val="1"/>
          <w:sz w:val="20"/>
          <w:szCs w:val="20"/>
          <w:lang w:eastAsia="ar-SA"/>
        </w:rPr>
        <w:t xml:space="preserve"> 6</w:t>
      </w:r>
      <w:r w:rsidRPr="00ED11D3">
        <w:rPr>
          <w:rFonts w:ascii="Arial" w:eastAsia="TimesNewRomanPSMT" w:hAnsi="Arial"/>
          <w:kern w:val="1"/>
          <w:sz w:val="20"/>
          <w:szCs w:val="20"/>
          <w:lang w:eastAsia="ar-SA"/>
        </w:rPr>
        <w:t xml:space="preserve">. С. </w:t>
      </w:r>
      <w:r w:rsidRPr="0098694E">
        <w:rPr>
          <w:rFonts w:ascii="Arial" w:eastAsia="TimesNewRomanPSMT" w:hAnsi="Arial"/>
          <w:kern w:val="1"/>
          <w:sz w:val="20"/>
          <w:szCs w:val="20"/>
          <w:lang w:eastAsia="ar-SA"/>
        </w:rPr>
        <w:t>__-__.</w:t>
      </w:r>
      <w:r w:rsidRPr="00ED11D3">
        <w:rPr>
          <w:rFonts w:ascii="Arial" w:eastAsia="TimesNewRomanPSMT" w:hAnsi="Arial"/>
          <w:kern w:val="1"/>
          <w:sz w:val="20"/>
          <w:szCs w:val="20"/>
          <w:lang w:eastAsia="ar-SA"/>
        </w:rPr>
        <w:t xml:space="preserve"> </w:t>
      </w:r>
      <w:bookmarkStart w:id="1" w:name="_Hlk484545797"/>
      <w:r w:rsidRPr="00ED11D3">
        <w:rPr>
          <w:rFonts w:ascii="Arial" w:eastAsia="TimesNewRomanPSMT" w:hAnsi="Arial"/>
          <w:kern w:val="1"/>
          <w:sz w:val="20"/>
          <w:szCs w:val="20"/>
          <w:lang w:eastAsia="ar-SA"/>
        </w:rPr>
        <w:t>DOI: https://doi.org/10.17976/jpps/2017.</w:t>
      </w:r>
      <w:r w:rsidR="009F2729" w:rsidRPr="00D06CB0">
        <w:rPr>
          <w:rFonts w:ascii="Arial" w:eastAsia="TimesNewRomanPSMT" w:hAnsi="Arial"/>
          <w:kern w:val="1"/>
          <w:sz w:val="20"/>
          <w:szCs w:val="20"/>
          <w:lang w:eastAsia="ar-SA"/>
        </w:rPr>
        <w:t>__</w:t>
      </w:r>
      <w:r w:rsidRPr="00ED11D3">
        <w:rPr>
          <w:rFonts w:ascii="Arial" w:eastAsia="TimesNewRomanPSMT" w:hAnsi="Arial"/>
          <w:kern w:val="1"/>
          <w:sz w:val="20"/>
          <w:szCs w:val="20"/>
          <w:lang w:eastAsia="ar-SA"/>
        </w:rPr>
        <w:t>.</w:t>
      </w:r>
      <w:bookmarkEnd w:id="1"/>
      <w:r w:rsidR="009F2729" w:rsidRPr="00D06CB0">
        <w:rPr>
          <w:rFonts w:ascii="Arial" w:eastAsia="TimesNewRomanPSMT" w:hAnsi="Arial"/>
          <w:kern w:val="1"/>
          <w:sz w:val="20"/>
          <w:szCs w:val="20"/>
          <w:lang w:eastAsia="ar-SA"/>
        </w:rPr>
        <w:t>__</w:t>
      </w:r>
    </w:p>
    <w:p w:rsidR="00E622D9" w:rsidRPr="00106363" w:rsidRDefault="00E622D9" w:rsidP="00E810B3">
      <w:pPr>
        <w:shd w:val="clear" w:color="auto" w:fill="FFFFFF"/>
        <w:spacing w:after="0" w:line="240" w:lineRule="auto"/>
        <w:jc w:val="both"/>
        <w:rPr>
          <w:rFonts w:ascii="Arial" w:hAnsi="Arial"/>
          <w:spacing w:val="-2"/>
          <w:sz w:val="20"/>
          <w:szCs w:val="20"/>
          <w:lang w:eastAsia="ru-RU"/>
        </w:rPr>
      </w:pPr>
      <w:r w:rsidRPr="00106363">
        <w:rPr>
          <w:rFonts w:ascii="Arial" w:hAnsi="Arial"/>
          <w:spacing w:val="-2"/>
          <w:sz w:val="20"/>
          <w:szCs w:val="20"/>
          <w:lang w:eastAsia="ru-RU"/>
        </w:rPr>
        <w:t>Исследование осуществлено в рамках Программы фундаментальных исследований НИУ ВШЭ в 2017</w:t>
      </w:r>
      <w:r w:rsidR="00D635EE">
        <w:rPr>
          <w:rFonts w:ascii="Arial" w:hAnsi="Arial"/>
          <w:spacing w:val="-2"/>
          <w:sz w:val="20"/>
          <w:szCs w:val="20"/>
          <w:lang w:val="en-US" w:eastAsia="ru-RU"/>
        </w:rPr>
        <w:t> </w:t>
      </w:r>
      <w:r w:rsidRPr="00106363">
        <w:rPr>
          <w:rFonts w:ascii="Arial" w:hAnsi="Arial"/>
          <w:spacing w:val="-2"/>
          <w:sz w:val="20"/>
          <w:szCs w:val="20"/>
          <w:lang w:eastAsia="ru-RU"/>
        </w:rPr>
        <w:t>г.</w:t>
      </w:r>
      <w:r w:rsidRPr="00106363">
        <w:rPr>
          <w:rFonts w:ascii="Arial" w:hAnsi="Arial"/>
          <w:spacing w:val="-2"/>
          <w:sz w:val="20"/>
          <w:szCs w:val="20"/>
          <w:shd w:val="clear" w:color="auto" w:fill="FFFFFF"/>
          <w:lang w:eastAsia="ru-RU"/>
        </w:rPr>
        <w:t xml:space="preserve"> при поддержке Р</w:t>
      </w:r>
      <w:r>
        <w:rPr>
          <w:rFonts w:ascii="Arial" w:hAnsi="Arial"/>
          <w:spacing w:val="-2"/>
          <w:sz w:val="20"/>
          <w:szCs w:val="20"/>
          <w:shd w:val="clear" w:color="auto" w:fill="FFFFFF"/>
          <w:lang w:eastAsia="ru-RU"/>
        </w:rPr>
        <w:t>ФФИ</w:t>
      </w:r>
      <w:r w:rsidRPr="00106363">
        <w:rPr>
          <w:rFonts w:ascii="Arial" w:hAnsi="Arial"/>
          <w:spacing w:val="-2"/>
          <w:sz w:val="20"/>
          <w:szCs w:val="20"/>
          <w:shd w:val="clear" w:color="auto" w:fill="FFFFFF"/>
          <w:lang w:eastAsia="ru-RU"/>
        </w:rPr>
        <w:t xml:space="preserve"> (проект № </w:t>
      </w:r>
      <w:bookmarkStart w:id="2" w:name="_Hlk488015181"/>
      <w:r w:rsidRPr="00106363">
        <w:rPr>
          <w:rFonts w:ascii="Arial" w:hAnsi="Arial"/>
          <w:spacing w:val="-2"/>
          <w:sz w:val="20"/>
          <w:szCs w:val="20"/>
          <w:shd w:val="clear" w:color="auto" w:fill="FFFFFF"/>
          <w:lang w:eastAsia="ru-RU"/>
        </w:rPr>
        <w:t>17-06-03615</w:t>
      </w:r>
      <w:bookmarkEnd w:id="2"/>
      <w:r w:rsidRPr="00106363">
        <w:rPr>
          <w:rFonts w:ascii="Arial" w:hAnsi="Arial"/>
          <w:spacing w:val="-2"/>
          <w:sz w:val="20"/>
          <w:szCs w:val="20"/>
          <w:shd w:val="clear" w:color="auto" w:fill="FFFFFF"/>
          <w:lang w:eastAsia="ru-RU"/>
        </w:rPr>
        <w:t xml:space="preserve">). </w:t>
      </w:r>
    </w:p>
    <w:p w:rsidR="00D06CB0" w:rsidRPr="00127FFA" w:rsidRDefault="00D06CB0" w:rsidP="00D06CB0">
      <w:pPr>
        <w:widowControl w:val="0"/>
        <w:pBdr>
          <w:top w:val="single" w:sz="4" w:space="1" w:color="auto"/>
          <w:bottom w:val="single" w:sz="4" w:space="1" w:color="000000"/>
          <w:between w:val="single" w:sz="4" w:space="1" w:color="auto"/>
        </w:pBdr>
        <w:spacing w:after="0" w:line="240" w:lineRule="auto"/>
        <w:jc w:val="right"/>
        <w:rPr>
          <w:rFonts w:ascii="Arial" w:eastAsia="TimesNewRomanPSMT" w:hAnsi="Arial"/>
          <w:i/>
          <w:kern w:val="1"/>
          <w:sz w:val="20"/>
          <w:szCs w:val="20"/>
          <w:lang w:eastAsia="ar-SA"/>
        </w:rPr>
      </w:pPr>
      <w:r w:rsidRPr="00F46853">
        <w:rPr>
          <w:rFonts w:ascii="Arial" w:eastAsia="TimesNewRomanPSMT" w:hAnsi="Arial"/>
          <w:i/>
          <w:kern w:val="1"/>
          <w:sz w:val="20"/>
          <w:szCs w:val="20"/>
          <w:lang w:eastAsia="ar-SA"/>
        </w:rPr>
        <w:t xml:space="preserve">Статья поступила в редакцию: 05.06.2017. </w:t>
      </w:r>
      <w:proofErr w:type="gramStart"/>
      <w:r w:rsidRPr="00F46853">
        <w:rPr>
          <w:rFonts w:ascii="Arial" w:eastAsia="TimesNewRomanPSMT" w:hAnsi="Arial"/>
          <w:i/>
          <w:kern w:val="1"/>
          <w:sz w:val="20"/>
          <w:szCs w:val="20"/>
          <w:lang w:eastAsia="ar-SA"/>
        </w:rPr>
        <w:t>Принята</w:t>
      </w:r>
      <w:proofErr w:type="gramEnd"/>
      <w:r w:rsidRPr="00F46853">
        <w:rPr>
          <w:rFonts w:ascii="Arial" w:eastAsia="TimesNewRomanPSMT" w:hAnsi="Arial"/>
          <w:i/>
          <w:kern w:val="1"/>
          <w:sz w:val="20"/>
          <w:szCs w:val="20"/>
          <w:lang w:eastAsia="ar-SA"/>
        </w:rPr>
        <w:t xml:space="preserve"> к печати: 25.06.2017</w:t>
      </w:r>
    </w:p>
    <w:p w:rsidR="00E622D9" w:rsidRPr="009572AC" w:rsidRDefault="00E622D9" w:rsidP="001022FE">
      <w:pPr>
        <w:spacing w:after="120" w:line="240" w:lineRule="auto"/>
        <w:ind w:left="340"/>
        <w:jc w:val="both"/>
        <w:rPr>
          <w:rFonts w:ascii="Arial" w:hAnsi="Arial"/>
        </w:rPr>
      </w:pPr>
      <w:r w:rsidRPr="00E810B3">
        <w:rPr>
          <w:rFonts w:ascii="Arial" w:hAnsi="Arial"/>
          <w:b/>
          <w:bCs/>
          <w:spacing w:val="-4"/>
        </w:rPr>
        <w:t>Аннотация.</w:t>
      </w:r>
      <w:r w:rsidRPr="00E810B3">
        <w:rPr>
          <w:rFonts w:ascii="Arial" w:hAnsi="Arial"/>
          <w:bCs/>
          <w:spacing w:val="-4"/>
        </w:rPr>
        <w:t xml:space="preserve"> В статье анализируется глобальная динамика основных показателей</w:t>
      </w:r>
      <w:r w:rsidRPr="009572AC">
        <w:rPr>
          <w:rFonts w:ascii="Arial" w:hAnsi="Arial"/>
          <w:bCs/>
        </w:rPr>
        <w:t xml:space="preserve"> социально-политической дестабилизации в 2011</w:t>
      </w:r>
      <w:r w:rsidRPr="00830C87">
        <w:rPr>
          <w:rFonts w:ascii="Arial" w:hAnsi="Arial"/>
          <w:bCs/>
        </w:rPr>
        <w:t>-</w:t>
      </w:r>
      <w:r w:rsidRPr="009572AC">
        <w:rPr>
          <w:rFonts w:ascii="Arial" w:hAnsi="Arial"/>
          <w:bCs/>
        </w:rPr>
        <w:t xml:space="preserve">2015 гг. Показано, что </w:t>
      </w:r>
      <w:r w:rsidRPr="009572AC">
        <w:rPr>
          <w:rFonts w:ascii="Arial" w:hAnsi="Arial"/>
        </w:rPr>
        <w:t xml:space="preserve">после начала Арабской весны взрывообразный глобальный рост фиксировался для </w:t>
      </w:r>
      <w:r w:rsidRPr="00E810B3">
        <w:rPr>
          <w:rFonts w:ascii="Arial" w:hAnsi="Arial"/>
          <w:spacing w:val="-4"/>
        </w:rPr>
        <w:t>подавляющего большинства показателей социально-политической дестабилизации</w:t>
      </w:r>
      <w:r w:rsidRPr="009572AC">
        <w:rPr>
          <w:rFonts w:ascii="Arial" w:hAnsi="Arial"/>
        </w:rPr>
        <w:t xml:space="preserve"> </w:t>
      </w:r>
      <w:r w:rsidRPr="00E810B3">
        <w:rPr>
          <w:rFonts w:ascii="Arial" w:hAnsi="Arial"/>
          <w:spacing w:val="-4"/>
        </w:rPr>
        <w:t>– для антиправительственных демонстраций, массовых беспорядков, политических</w:t>
      </w:r>
      <w:r w:rsidRPr="009572AC">
        <w:rPr>
          <w:rFonts w:ascii="Arial" w:hAnsi="Arial"/>
        </w:rPr>
        <w:t xml:space="preserve"> забастовок, террористических актов</w:t>
      </w:r>
      <w:r w:rsidR="00D06CB0">
        <w:rPr>
          <w:rFonts w:ascii="Arial" w:hAnsi="Arial"/>
          <w:lang w:val="en-US"/>
        </w:rPr>
        <w:t> </w:t>
      </w:r>
      <w:r w:rsidRPr="009572AC">
        <w:rPr>
          <w:rFonts w:ascii="Arial" w:hAnsi="Arial"/>
        </w:rPr>
        <w:t>/</w:t>
      </w:r>
      <w:r w:rsidR="00D06CB0">
        <w:rPr>
          <w:rFonts w:ascii="Arial" w:hAnsi="Arial"/>
          <w:lang w:val="en-US"/>
        </w:rPr>
        <w:t> </w:t>
      </w:r>
      <w:r w:rsidR="00C22041">
        <w:rPr>
          <w:rFonts w:ascii="Arial" w:hAnsi="Arial"/>
        </w:rPr>
        <w:t>«</w:t>
      </w:r>
      <w:r w:rsidRPr="009572AC">
        <w:rPr>
          <w:rFonts w:ascii="Arial" w:hAnsi="Arial"/>
        </w:rPr>
        <w:t>партизанских действий</w:t>
      </w:r>
      <w:r w:rsidR="00C22041">
        <w:rPr>
          <w:rFonts w:ascii="Arial" w:hAnsi="Arial"/>
        </w:rPr>
        <w:t>»</w:t>
      </w:r>
      <w:r w:rsidRPr="009572AC">
        <w:rPr>
          <w:rFonts w:ascii="Arial" w:hAnsi="Arial"/>
        </w:rPr>
        <w:t xml:space="preserve"> и </w:t>
      </w:r>
      <w:r w:rsidRPr="00E810B3">
        <w:rPr>
          <w:rFonts w:ascii="Arial" w:hAnsi="Arial"/>
          <w:spacing w:val="-4"/>
        </w:rPr>
        <w:t>политических репрессий. Наблюдался он и для глобального интегрального индекса</w:t>
      </w:r>
      <w:r w:rsidRPr="009572AC">
        <w:rPr>
          <w:rFonts w:ascii="Arial" w:hAnsi="Arial"/>
        </w:rPr>
        <w:t xml:space="preserve"> социально-политической дестабилизации. Статистически значимого роста не наблюдалось для убийств политических и государственных деятелей и политических кризисов. С другой стороны, для такого важного показателя глобальной социально-политической дестабилизации, как глобальное число переворотов и попыток переворотов, наблюдалось статистически значимое снижение. В 2011 г. в мире особенно сильно выросло число крупных антиправительственных демонстраций (в 11,5 раз, т</w:t>
      </w:r>
      <w:r w:rsidR="00D06CB0">
        <w:rPr>
          <w:rFonts w:ascii="Arial" w:hAnsi="Arial"/>
        </w:rPr>
        <w:t xml:space="preserve">.е. </w:t>
      </w:r>
      <w:r w:rsidRPr="009572AC">
        <w:rPr>
          <w:rFonts w:ascii="Arial" w:hAnsi="Arial"/>
        </w:rPr>
        <w:t>более чем на порядок). При этом наблюдался заметно менее интенсивный (примерно в 6 раз) рост массовых беспорядков, число же крупных терактов в этом году выросло в 2 раза. Число крупных антиправительственных демонстраций в 2011-2013 гг. несколько снизилось, в то время как глобальная интенсивность массовых беспорядков продолжила расти, вплотную приблизившись к интенсивности антиправительственных демонстраций. Глобальное число крупных террористических актов в 2011-2014 гг. росло по экспоненте, превысив в 2014 г. число и тех, и других. В целом нарастание массовых беспорядков шло с некоторым лагом относительно роста числа антиправительственных демонстраций, а увеличение числа террористических актов несколько запаздывало относительно и первых, и вторых.</w:t>
      </w:r>
    </w:p>
    <w:p w:rsidR="00E622D9" w:rsidRPr="00E810B3" w:rsidRDefault="00E622D9" w:rsidP="00E810B3">
      <w:pPr>
        <w:spacing w:after="60" w:line="240" w:lineRule="auto"/>
        <w:ind w:left="340"/>
        <w:jc w:val="both"/>
        <w:rPr>
          <w:rFonts w:ascii="Arial" w:hAnsi="Arial"/>
        </w:rPr>
      </w:pPr>
      <w:proofErr w:type="gramStart"/>
      <w:r w:rsidRPr="00E810B3">
        <w:rPr>
          <w:rFonts w:ascii="Arial" w:hAnsi="Arial"/>
          <w:b/>
          <w:spacing w:val="-6"/>
        </w:rPr>
        <w:t>Ключевые слова</w:t>
      </w:r>
      <w:r w:rsidRPr="00E810B3">
        <w:rPr>
          <w:rFonts w:ascii="Arial" w:hAnsi="Arial"/>
          <w:spacing w:val="-6"/>
        </w:rPr>
        <w:t xml:space="preserve">: </w:t>
      </w:r>
      <w:r w:rsidRPr="00E810B3">
        <w:rPr>
          <w:rFonts w:ascii="Arial" w:hAnsi="Arial"/>
          <w:bCs/>
          <w:spacing w:val="-6"/>
        </w:rPr>
        <w:t>глобальные процессы; политическая глобализация; мир-система;</w:t>
      </w:r>
      <w:r w:rsidRPr="00E810B3">
        <w:rPr>
          <w:rFonts w:ascii="Arial" w:hAnsi="Arial"/>
          <w:bCs/>
        </w:rPr>
        <w:t xml:space="preserve"> </w:t>
      </w:r>
      <w:r w:rsidRPr="00E810B3">
        <w:rPr>
          <w:rFonts w:ascii="Arial" w:hAnsi="Arial"/>
        </w:rPr>
        <w:t xml:space="preserve">социально-политическая дестабилизация; Арабская весна, количественный анализ; </w:t>
      </w:r>
      <w:r w:rsidRPr="00E810B3">
        <w:rPr>
          <w:rFonts w:ascii="Arial" w:hAnsi="Arial"/>
          <w:lang w:val="en-US"/>
        </w:rPr>
        <w:t>XXI</w:t>
      </w:r>
      <w:r w:rsidRPr="00E810B3">
        <w:rPr>
          <w:rFonts w:ascii="Arial" w:hAnsi="Arial"/>
        </w:rPr>
        <w:t xml:space="preserve"> век; демонстрации; беспорядки; забастовки; теракты; перевороты. </w:t>
      </w:r>
      <w:proofErr w:type="gramEnd"/>
    </w:p>
    <w:p w:rsidR="00E622D9" w:rsidRPr="00CA60AD" w:rsidRDefault="00E622D9" w:rsidP="001022FE">
      <w:pPr>
        <w:spacing w:after="0" w:line="240" w:lineRule="auto"/>
        <w:ind w:firstLine="340"/>
        <w:jc w:val="both"/>
        <w:rPr>
          <w:rFonts w:ascii="Arial" w:hAnsi="Arial"/>
          <w:iCs/>
          <w:color w:val="000000"/>
          <w:sz w:val="24"/>
          <w:szCs w:val="24"/>
          <w:shd w:val="clear" w:color="auto" w:fill="FFFFFF"/>
        </w:rPr>
      </w:pPr>
      <w:r w:rsidRPr="00CA60AD">
        <w:rPr>
          <w:rFonts w:ascii="Arial" w:hAnsi="Arial"/>
          <w:iCs/>
          <w:color w:val="000000"/>
          <w:sz w:val="24"/>
          <w:szCs w:val="24"/>
          <w:shd w:val="clear" w:color="auto" w:fill="FFFFFF"/>
        </w:rPr>
        <w:t xml:space="preserve">Анализ динамики социально-политической нестабильности на глобальном уровне может позволить не только выявить общие тенденции </w:t>
      </w:r>
      <w:proofErr w:type="spellStart"/>
      <w:r w:rsidRPr="00CA60AD">
        <w:rPr>
          <w:rFonts w:ascii="Arial" w:hAnsi="Arial"/>
          <w:iCs/>
          <w:color w:val="000000"/>
          <w:sz w:val="24"/>
          <w:szCs w:val="24"/>
          <w:shd w:val="clear" w:color="auto" w:fill="FFFFFF"/>
        </w:rPr>
        <w:t>дестабилизационных</w:t>
      </w:r>
      <w:proofErr w:type="spellEnd"/>
      <w:r w:rsidRPr="00CA60AD">
        <w:rPr>
          <w:rFonts w:ascii="Arial" w:hAnsi="Arial"/>
          <w:iCs/>
          <w:color w:val="000000"/>
          <w:sz w:val="24"/>
          <w:szCs w:val="24"/>
          <w:shd w:val="clear" w:color="auto" w:fill="FFFFFF"/>
        </w:rPr>
        <w:t xml:space="preserve"> процессов в мире в целом, но и определить их причины и возможные последствия [см. напр. </w:t>
      </w:r>
      <w:bookmarkStart w:id="3" w:name="_Hlk488011433"/>
      <w:r w:rsidRPr="00CA60AD">
        <w:rPr>
          <w:rFonts w:ascii="Arial" w:hAnsi="Arial"/>
          <w:iCs/>
          <w:color w:val="000000"/>
          <w:sz w:val="24"/>
          <w:szCs w:val="24"/>
          <w:shd w:val="clear" w:color="auto" w:fill="FFFFFF"/>
        </w:rPr>
        <w:t>Гринин, Коротаев</w:t>
      </w:r>
      <w:r w:rsidRPr="00CA60AD">
        <w:rPr>
          <w:rFonts w:ascii="Arial" w:hAnsi="Arial"/>
          <w:iCs/>
          <w:color w:val="000000"/>
          <w:sz w:val="24"/>
          <w:szCs w:val="24"/>
          <w:shd w:val="clear" w:color="auto" w:fill="FFFFFF"/>
          <w:lang w:val="en-US"/>
        </w:rPr>
        <w:t> </w:t>
      </w:r>
      <w:r w:rsidRPr="00CA60AD">
        <w:rPr>
          <w:rFonts w:ascii="Arial" w:hAnsi="Arial"/>
          <w:iCs/>
          <w:color w:val="000000"/>
          <w:sz w:val="24"/>
          <w:szCs w:val="24"/>
          <w:shd w:val="clear" w:color="auto" w:fill="FFFFFF"/>
        </w:rPr>
        <w:t>2009</w:t>
      </w:r>
      <w:bookmarkEnd w:id="3"/>
      <w:r w:rsidRPr="00CA60AD">
        <w:rPr>
          <w:rFonts w:ascii="Arial" w:hAnsi="Arial"/>
          <w:iCs/>
          <w:color w:val="000000"/>
          <w:sz w:val="24"/>
          <w:szCs w:val="24"/>
          <w:shd w:val="clear" w:color="auto" w:fill="FFFFFF"/>
        </w:rPr>
        <w:t>; Васильев и др.</w:t>
      </w:r>
      <w:r w:rsidRPr="00CA60AD">
        <w:rPr>
          <w:rFonts w:ascii="Arial" w:hAnsi="Arial"/>
          <w:iCs/>
          <w:color w:val="000000"/>
          <w:sz w:val="24"/>
          <w:szCs w:val="24"/>
          <w:shd w:val="clear" w:color="auto" w:fill="FFFFFF"/>
          <w:lang w:val="en-US"/>
        </w:rPr>
        <w:t> </w:t>
      </w:r>
      <w:r w:rsidRPr="00CA60AD">
        <w:rPr>
          <w:rFonts w:ascii="Arial" w:hAnsi="Arial"/>
          <w:iCs/>
          <w:color w:val="000000"/>
          <w:sz w:val="24"/>
          <w:szCs w:val="24"/>
          <w:shd w:val="clear" w:color="auto" w:fill="FFFFFF"/>
        </w:rPr>
        <w:t xml:space="preserve">2015; </w:t>
      </w:r>
      <w:proofErr w:type="spellStart"/>
      <w:r w:rsidRPr="00CA60AD">
        <w:rPr>
          <w:rFonts w:ascii="Arial" w:hAnsi="Arial"/>
          <w:iCs/>
          <w:color w:val="000000"/>
          <w:sz w:val="24"/>
          <w:szCs w:val="24"/>
          <w:shd w:val="clear" w:color="auto" w:fill="FFFFFF"/>
        </w:rPr>
        <w:t>Hibbs</w:t>
      </w:r>
      <w:proofErr w:type="spellEnd"/>
      <w:r w:rsidRPr="00CA60AD">
        <w:rPr>
          <w:rFonts w:ascii="Arial" w:hAnsi="Arial"/>
          <w:iCs/>
          <w:color w:val="000000"/>
          <w:sz w:val="24"/>
          <w:szCs w:val="24"/>
          <w:shd w:val="clear" w:color="auto" w:fill="FFFFFF"/>
          <w:lang w:val="en-US"/>
        </w:rPr>
        <w:t> </w:t>
      </w:r>
      <w:r w:rsidRPr="00CA60AD">
        <w:rPr>
          <w:rFonts w:ascii="Arial" w:hAnsi="Arial"/>
          <w:iCs/>
          <w:color w:val="000000"/>
          <w:sz w:val="24"/>
          <w:szCs w:val="24"/>
          <w:shd w:val="clear" w:color="auto" w:fill="FFFFFF"/>
        </w:rPr>
        <w:t xml:space="preserve">1973; </w:t>
      </w:r>
      <w:proofErr w:type="spellStart"/>
      <w:r w:rsidRPr="00CA60AD">
        <w:rPr>
          <w:rFonts w:ascii="Arial" w:hAnsi="Arial"/>
          <w:iCs/>
          <w:color w:val="000000"/>
          <w:sz w:val="24"/>
          <w:szCs w:val="24"/>
          <w:shd w:val="clear" w:color="auto" w:fill="FFFFFF"/>
        </w:rPr>
        <w:t>Goldstone</w:t>
      </w:r>
      <w:proofErr w:type="spellEnd"/>
      <w:r w:rsidRPr="00CA60AD">
        <w:rPr>
          <w:rFonts w:ascii="Arial" w:hAnsi="Arial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A60AD">
        <w:rPr>
          <w:rFonts w:ascii="Arial" w:hAnsi="Arial"/>
          <w:iCs/>
          <w:color w:val="000000"/>
          <w:sz w:val="24"/>
          <w:szCs w:val="24"/>
          <w:shd w:val="clear" w:color="auto" w:fill="FFFFFF"/>
        </w:rPr>
        <w:t>et</w:t>
      </w:r>
      <w:proofErr w:type="spellEnd"/>
      <w:r w:rsidRPr="00CA60AD">
        <w:rPr>
          <w:rFonts w:ascii="Arial" w:hAnsi="Arial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A60AD">
        <w:rPr>
          <w:rFonts w:ascii="Arial" w:hAnsi="Arial"/>
          <w:iCs/>
          <w:color w:val="000000"/>
          <w:sz w:val="24"/>
          <w:szCs w:val="24"/>
          <w:shd w:val="clear" w:color="auto" w:fill="FFFFFF"/>
        </w:rPr>
        <w:t>al</w:t>
      </w:r>
      <w:proofErr w:type="spellEnd"/>
      <w:r w:rsidRPr="00CA60AD">
        <w:rPr>
          <w:rFonts w:ascii="Arial" w:hAnsi="Arial"/>
          <w:iCs/>
          <w:color w:val="000000"/>
          <w:sz w:val="24"/>
          <w:szCs w:val="24"/>
          <w:shd w:val="clear" w:color="auto" w:fill="FFFFFF"/>
        </w:rPr>
        <w:t>.</w:t>
      </w:r>
      <w:r w:rsidRPr="00CA60AD">
        <w:rPr>
          <w:rFonts w:ascii="Arial" w:hAnsi="Arial"/>
          <w:iCs/>
          <w:color w:val="000000"/>
          <w:sz w:val="24"/>
          <w:szCs w:val="24"/>
          <w:shd w:val="clear" w:color="auto" w:fill="FFFFFF"/>
          <w:lang w:val="en-US"/>
        </w:rPr>
        <w:t> </w:t>
      </w:r>
      <w:r w:rsidRPr="00CA60AD">
        <w:rPr>
          <w:rFonts w:ascii="Arial" w:hAnsi="Arial"/>
          <w:iCs/>
          <w:color w:val="000000"/>
          <w:sz w:val="24"/>
          <w:szCs w:val="24"/>
          <w:shd w:val="clear" w:color="auto" w:fill="FFFFFF"/>
        </w:rPr>
        <w:t xml:space="preserve">2010]. Однако прежде, чем объяснить то или иное явление, важно получить представление о его истинных масштабах. </w:t>
      </w:r>
      <w:r w:rsidR="00D06CB0">
        <w:rPr>
          <w:rFonts w:ascii="Arial" w:hAnsi="Arial"/>
          <w:iCs/>
          <w:color w:val="000000"/>
          <w:sz w:val="24"/>
          <w:szCs w:val="24"/>
          <w:shd w:val="clear" w:color="auto" w:fill="FFFFFF"/>
        </w:rPr>
        <w:t>М</w:t>
      </w:r>
      <w:r w:rsidRPr="00CA60AD">
        <w:rPr>
          <w:rFonts w:ascii="Arial" w:hAnsi="Arial"/>
          <w:iCs/>
          <w:color w:val="000000"/>
          <w:sz w:val="24"/>
          <w:szCs w:val="24"/>
          <w:shd w:val="clear" w:color="auto" w:fill="FFFFFF"/>
        </w:rPr>
        <w:t>ы рассмотрим динамику дестабилизации в глобальном ракурсе, ставя своей главной задачей количественн</w:t>
      </w:r>
      <w:r w:rsidR="00D06CB0">
        <w:rPr>
          <w:rFonts w:ascii="Arial" w:hAnsi="Arial"/>
          <w:iCs/>
          <w:color w:val="000000"/>
          <w:sz w:val="24"/>
          <w:szCs w:val="24"/>
          <w:shd w:val="clear" w:color="auto" w:fill="FFFFFF"/>
        </w:rPr>
        <w:t>ую</w:t>
      </w:r>
      <w:r w:rsidRPr="00CA60AD">
        <w:rPr>
          <w:rFonts w:ascii="Arial" w:hAnsi="Arial"/>
          <w:iCs/>
          <w:color w:val="000000"/>
          <w:sz w:val="24"/>
          <w:szCs w:val="24"/>
          <w:shd w:val="clear" w:color="auto" w:fill="FFFFFF"/>
        </w:rPr>
        <w:t xml:space="preserve"> </w:t>
      </w:r>
      <w:r w:rsidR="00D06CB0">
        <w:rPr>
          <w:rFonts w:ascii="Arial" w:hAnsi="Arial"/>
          <w:iCs/>
          <w:color w:val="000000"/>
          <w:sz w:val="24"/>
          <w:szCs w:val="24"/>
          <w:shd w:val="clear" w:color="auto" w:fill="FFFFFF"/>
        </w:rPr>
        <w:t xml:space="preserve">оценку </w:t>
      </w:r>
      <w:r w:rsidRPr="00CA60AD">
        <w:rPr>
          <w:rFonts w:ascii="Arial" w:hAnsi="Arial"/>
          <w:iCs/>
          <w:color w:val="000000"/>
          <w:sz w:val="24"/>
          <w:szCs w:val="24"/>
          <w:shd w:val="clear" w:color="auto" w:fill="FFFFFF"/>
        </w:rPr>
        <w:t>масштаб</w:t>
      </w:r>
      <w:r w:rsidR="00D06CB0">
        <w:rPr>
          <w:rFonts w:ascii="Arial" w:hAnsi="Arial"/>
          <w:iCs/>
          <w:color w:val="000000"/>
          <w:sz w:val="24"/>
          <w:szCs w:val="24"/>
          <w:shd w:val="clear" w:color="auto" w:fill="FFFFFF"/>
        </w:rPr>
        <w:t>ов</w:t>
      </w:r>
      <w:r w:rsidRPr="00CA60AD">
        <w:rPr>
          <w:rFonts w:ascii="Arial" w:hAnsi="Arial"/>
          <w:iCs/>
          <w:color w:val="000000"/>
          <w:sz w:val="24"/>
          <w:szCs w:val="24"/>
          <w:shd w:val="clear" w:color="auto" w:fill="FFFFFF"/>
        </w:rPr>
        <w:t xml:space="preserve"> и характеристик глобальной волны социально-политической дестабилизации 2011 и последующих годов.</w:t>
      </w:r>
    </w:p>
    <w:p w:rsidR="00E622D9" w:rsidRPr="001022FE" w:rsidRDefault="00E622D9" w:rsidP="00E810B3">
      <w:pPr>
        <w:spacing w:before="120" w:after="0" w:line="240" w:lineRule="auto"/>
        <w:rPr>
          <w:rFonts w:ascii="Arial" w:hAnsi="Arial"/>
          <w:b/>
          <w:iCs/>
          <w:color w:val="000000"/>
          <w:spacing w:val="-2"/>
          <w:sz w:val="24"/>
          <w:szCs w:val="24"/>
          <w:shd w:val="clear" w:color="auto" w:fill="FFFFFF"/>
        </w:rPr>
      </w:pPr>
      <w:r w:rsidRPr="001022FE">
        <w:rPr>
          <w:rFonts w:ascii="Arial" w:hAnsi="Arial"/>
          <w:b/>
          <w:iCs/>
          <w:color w:val="000000"/>
          <w:spacing w:val="-2"/>
          <w:sz w:val="24"/>
          <w:szCs w:val="24"/>
          <w:shd w:val="clear" w:color="auto" w:fill="FFFFFF"/>
        </w:rPr>
        <w:t xml:space="preserve">Арабская весна и волна глобальной </w:t>
      </w:r>
      <w:r w:rsidR="00E810B3">
        <w:rPr>
          <w:rFonts w:ascii="Arial" w:hAnsi="Arial"/>
          <w:b/>
          <w:iCs/>
          <w:color w:val="000000"/>
          <w:spacing w:val="-2"/>
          <w:sz w:val="24"/>
          <w:szCs w:val="24"/>
          <w:shd w:val="clear" w:color="auto" w:fill="FFFFFF"/>
        </w:rPr>
        <w:br/>
      </w:r>
      <w:r w:rsidRPr="001022FE">
        <w:rPr>
          <w:rFonts w:ascii="Arial" w:hAnsi="Arial"/>
          <w:b/>
          <w:iCs/>
          <w:color w:val="000000"/>
          <w:spacing w:val="-2"/>
          <w:sz w:val="24"/>
          <w:szCs w:val="24"/>
          <w:shd w:val="clear" w:color="auto" w:fill="FFFFFF"/>
        </w:rPr>
        <w:t xml:space="preserve">социально-политической дестабилизации </w:t>
      </w:r>
    </w:p>
    <w:p w:rsidR="00E622D9" w:rsidRPr="00D635EE" w:rsidRDefault="00E622D9" w:rsidP="001022FE">
      <w:pPr>
        <w:spacing w:after="0" w:line="240" w:lineRule="auto"/>
        <w:ind w:firstLine="340"/>
        <w:jc w:val="both"/>
        <w:rPr>
          <w:rFonts w:ascii="Arial" w:hAnsi="Arial"/>
          <w:iCs/>
          <w:color w:val="000000"/>
          <w:spacing w:val="-2"/>
          <w:sz w:val="24"/>
          <w:szCs w:val="24"/>
          <w:shd w:val="clear" w:color="auto" w:fill="FFFFFF"/>
        </w:rPr>
      </w:pPr>
      <w:r w:rsidRPr="00D635EE">
        <w:rPr>
          <w:rFonts w:ascii="Arial" w:hAnsi="Arial"/>
          <w:iCs/>
          <w:color w:val="000000"/>
          <w:spacing w:val="-2"/>
          <w:sz w:val="24"/>
          <w:szCs w:val="24"/>
          <w:shd w:val="clear" w:color="auto" w:fill="FFFFFF"/>
        </w:rPr>
        <w:t xml:space="preserve">Арабскую весну представляется возможным рассматривать в качестве триггера глобальной волны социально-политической дестабилизации, затронувшей абсолютно все </w:t>
      </w:r>
      <w:proofErr w:type="gramStart"/>
      <w:r w:rsidRPr="00D635EE">
        <w:rPr>
          <w:rFonts w:ascii="Arial" w:hAnsi="Arial"/>
          <w:iCs/>
          <w:color w:val="000000"/>
          <w:spacing w:val="-2"/>
          <w:sz w:val="24"/>
          <w:szCs w:val="24"/>
          <w:shd w:val="clear" w:color="auto" w:fill="FFFFFF"/>
        </w:rPr>
        <w:t>мир-системные</w:t>
      </w:r>
      <w:proofErr w:type="gramEnd"/>
      <w:r w:rsidRPr="00D635EE">
        <w:rPr>
          <w:rFonts w:ascii="Arial" w:hAnsi="Arial"/>
          <w:iCs/>
          <w:color w:val="000000"/>
          <w:spacing w:val="-2"/>
          <w:sz w:val="24"/>
          <w:szCs w:val="24"/>
          <w:shd w:val="clear" w:color="auto" w:fill="FFFFFF"/>
        </w:rPr>
        <w:t xml:space="preserve"> зоны. Действительно, вскоре после начала Арабской весны </w:t>
      </w:r>
      <w:r w:rsidRPr="00D635EE">
        <w:rPr>
          <w:rFonts w:ascii="Arial" w:hAnsi="Arial"/>
          <w:spacing w:val="-2"/>
          <w:sz w:val="24"/>
          <w:szCs w:val="24"/>
        </w:rPr>
        <w:t xml:space="preserve">многие регионы мира также испытали значительный всплеск социально-политической дестабилизации. Примерами в данном случае могут служить многочисленные движения </w:t>
      </w:r>
      <w:r w:rsidRPr="00D635EE">
        <w:rPr>
          <w:rFonts w:ascii="Arial" w:hAnsi="Arial"/>
          <w:i/>
          <w:iCs/>
          <w:spacing w:val="-2"/>
          <w:sz w:val="24"/>
          <w:szCs w:val="24"/>
          <w:lang w:val="en-US"/>
        </w:rPr>
        <w:t>Occupy</w:t>
      </w:r>
      <w:r w:rsidRPr="00D635EE">
        <w:rPr>
          <w:rFonts w:ascii="Arial" w:hAnsi="Arial"/>
          <w:spacing w:val="-2"/>
          <w:sz w:val="24"/>
          <w:szCs w:val="24"/>
        </w:rPr>
        <w:t xml:space="preserve"> – от «</w:t>
      </w:r>
      <w:proofErr w:type="spellStart"/>
      <w:r w:rsidRPr="00D635EE">
        <w:rPr>
          <w:rFonts w:ascii="Arial" w:hAnsi="Arial"/>
          <w:spacing w:val="-2"/>
          <w:sz w:val="24"/>
          <w:szCs w:val="24"/>
        </w:rPr>
        <w:t>Оккупай</w:t>
      </w:r>
      <w:proofErr w:type="spellEnd"/>
      <w:r w:rsidRPr="00D635EE">
        <w:rPr>
          <w:rFonts w:ascii="Arial" w:hAnsi="Arial"/>
          <w:spacing w:val="-2"/>
          <w:sz w:val="24"/>
          <w:szCs w:val="24"/>
        </w:rPr>
        <w:t xml:space="preserve"> Уолл-стрит» до «</w:t>
      </w:r>
      <w:proofErr w:type="spellStart"/>
      <w:r w:rsidRPr="00D635EE">
        <w:rPr>
          <w:rFonts w:ascii="Arial" w:hAnsi="Arial"/>
          <w:spacing w:val="-2"/>
          <w:sz w:val="24"/>
          <w:szCs w:val="24"/>
        </w:rPr>
        <w:t>Оккупай</w:t>
      </w:r>
      <w:proofErr w:type="spellEnd"/>
      <w:r w:rsidRPr="00D635EE">
        <w:rPr>
          <w:rFonts w:ascii="Arial" w:hAnsi="Arial"/>
          <w:spacing w:val="-2"/>
          <w:sz w:val="24"/>
          <w:szCs w:val="24"/>
        </w:rPr>
        <w:t xml:space="preserve"> Абай». </w:t>
      </w:r>
      <w:proofErr w:type="gramStart"/>
      <w:r w:rsidRPr="00D635EE">
        <w:rPr>
          <w:rFonts w:ascii="Arial" w:hAnsi="Arial"/>
          <w:spacing w:val="-2"/>
          <w:sz w:val="24"/>
          <w:szCs w:val="24"/>
        </w:rPr>
        <w:t>В 2011-2012</w:t>
      </w:r>
      <w:r w:rsidRPr="00D635EE">
        <w:rPr>
          <w:rFonts w:ascii="Arial" w:hAnsi="Arial"/>
          <w:spacing w:val="-2"/>
          <w:sz w:val="24"/>
          <w:szCs w:val="24"/>
          <w:lang w:val="en-US"/>
        </w:rPr>
        <w:t> </w:t>
      </w:r>
      <w:r w:rsidRPr="00D635EE">
        <w:rPr>
          <w:rFonts w:ascii="Arial" w:hAnsi="Arial"/>
          <w:spacing w:val="-2"/>
          <w:sz w:val="24"/>
          <w:szCs w:val="24"/>
        </w:rPr>
        <w:t>гг. протестные акции этого типа наблюдались в США (Нью-Йорк, Детройт, Гарвардский университет и т</w:t>
      </w:r>
      <w:r w:rsidR="00D06CB0">
        <w:rPr>
          <w:rFonts w:ascii="Arial" w:hAnsi="Arial"/>
          <w:spacing w:val="-2"/>
          <w:sz w:val="24"/>
          <w:szCs w:val="24"/>
        </w:rPr>
        <w:t>.д.</w:t>
      </w:r>
      <w:r w:rsidRPr="00D635EE">
        <w:rPr>
          <w:rFonts w:ascii="Arial" w:hAnsi="Arial"/>
          <w:spacing w:val="-2"/>
          <w:sz w:val="24"/>
          <w:szCs w:val="24"/>
        </w:rPr>
        <w:t>), Великобритании (Лондон, Эдинбург, Глазго и т.д.), Германии (Берлин и некоторые другие крупные города), Норвегии (Осло), мног</w:t>
      </w:r>
      <w:r w:rsidR="00D06CB0">
        <w:rPr>
          <w:rFonts w:ascii="Arial" w:hAnsi="Arial"/>
          <w:spacing w:val="-2"/>
          <w:sz w:val="24"/>
          <w:szCs w:val="24"/>
        </w:rPr>
        <w:t xml:space="preserve">их </w:t>
      </w:r>
      <w:r w:rsidRPr="00D635EE">
        <w:rPr>
          <w:rFonts w:ascii="Arial" w:hAnsi="Arial"/>
          <w:spacing w:val="-2"/>
          <w:sz w:val="24"/>
          <w:szCs w:val="24"/>
        </w:rPr>
        <w:t>городах Канады, Малайзии (Куала-Лумпур), Австралии (Мельбурн и Сидней), Новой Зеландии (Окленд и другие города), Непале (Катманду), на Кипре, в Гане (Аккра), Нигерии (</w:t>
      </w:r>
      <w:proofErr w:type="spellStart"/>
      <w:r w:rsidRPr="00D635EE">
        <w:rPr>
          <w:rFonts w:ascii="Arial" w:hAnsi="Arial"/>
          <w:spacing w:val="-2"/>
          <w:sz w:val="24"/>
          <w:szCs w:val="24"/>
        </w:rPr>
        <w:t>Кано</w:t>
      </w:r>
      <w:proofErr w:type="spellEnd"/>
      <w:r w:rsidRPr="00D635EE">
        <w:rPr>
          <w:rFonts w:ascii="Arial" w:hAnsi="Arial"/>
          <w:spacing w:val="-2"/>
          <w:sz w:val="24"/>
          <w:szCs w:val="24"/>
        </w:rPr>
        <w:t>, Лагос, Абуджа), Исландии</w:t>
      </w:r>
      <w:proofErr w:type="gramEnd"/>
      <w:r w:rsidRPr="00D635EE">
        <w:rPr>
          <w:rFonts w:ascii="Arial" w:hAnsi="Arial"/>
          <w:spacing w:val="-2"/>
          <w:sz w:val="24"/>
          <w:szCs w:val="24"/>
        </w:rPr>
        <w:t xml:space="preserve"> (</w:t>
      </w:r>
      <w:proofErr w:type="gramStart"/>
      <w:r w:rsidRPr="00D635EE">
        <w:rPr>
          <w:rFonts w:ascii="Arial" w:hAnsi="Arial"/>
          <w:spacing w:val="-2"/>
          <w:sz w:val="24"/>
          <w:szCs w:val="24"/>
        </w:rPr>
        <w:t xml:space="preserve">Рейкьявик), ЮАР (Йоханнесбург и Кейптаун), Японии, в России и т.д. [см. напр. </w:t>
      </w:r>
      <w:proofErr w:type="spellStart"/>
      <w:r w:rsidRPr="00D635EE">
        <w:rPr>
          <w:rFonts w:ascii="Arial" w:hAnsi="Arial"/>
          <w:color w:val="000000"/>
          <w:spacing w:val="-2"/>
          <w:sz w:val="24"/>
          <w:szCs w:val="24"/>
          <w:lang w:val="de-DE"/>
        </w:rPr>
        <w:t>Charnock</w:t>
      </w:r>
      <w:proofErr w:type="spellEnd"/>
      <w:r w:rsidRPr="00D635EE">
        <w:rPr>
          <w:rFonts w:ascii="Arial" w:hAnsi="Arial"/>
          <w:color w:val="000000"/>
          <w:spacing w:val="-2"/>
          <w:sz w:val="24"/>
          <w:szCs w:val="24"/>
        </w:rPr>
        <w:t xml:space="preserve"> </w:t>
      </w:r>
      <w:r w:rsidRPr="00D635EE">
        <w:rPr>
          <w:rFonts w:ascii="Arial" w:hAnsi="Arial"/>
          <w:color w:val="000000"/>
          <w:spacing w:val="-2"/>
          <w:sz w:val="24"/>
          <w:szCs w:val="24"/>
          <w:lang w:val="de-DE"/>
        </w:rPr>
        <w:t>et</w:t>
      </w:r>
      <w:r w:rsidRPr="00D635EE">
        <w:rPr>
          <w:rFonts w:ascii="Arial" w:hAnsi="Arial"/>
          <w:color w:val="000000"/>
          <w:spacing w:val="-2"/>
          <w:sz w:val="24"/>
          <w:szCs w:val="24"/>
        </w:rPr>
        <w:t xml:space="preserve"> </w:t>
      </w:r>
      <w:r w:rsidRPr="00D635EE">
        <w:rPr>
          <w:rFonts w:ascii="Arial" w:hAnsi="Arial"/>
          <w:color w:val="000000"/>
          <w:spacing w:val="-2"/>
          <w:sz w:val="24"/>
          <w:szCs w:val="24"/>
          <w:lang w:val="de-DE"/>
        </w:rPr>
        <w:t>al</w:t>
      </w:r>
      <w:r w:rsidRPr="00D635EE">
        <w:rPr>
          <w:rFonts w:ascii="Arial" w:hAnsi="Arial"/>
          <w:color w:val="000000"/>
          <w:spacing w:val="-2"/>
          <w:sz w:val="24"/>
          <w:szCs w:val="24"/>
        </w:rPr>
        <w:t>.</w:t>
      </w:r>
      <w:r w:rsidRPr="00D635EE">
        <w:rPr>
          <w:rFonts w:ascii="Arial" w:hAnsi="Arial"/>
          <w:color w:val="000000"/>
          <w:spacing w:val="-2"/>
          <w:sz w:val="24"/>
          <w:szCs w:val="24"/>
          <w:lang w:val="de-DE"/>
        </w:rPr>
        <w:t> </w:t>
      </w:r>
      <w:r w:rsidRPr="00D635EE">
        <w:rPr>
          <w:rFonts w:ascii="Arial" w:hAnsi="Arial"/>
          <w:color w:val="000000"/>
          <w:spacing w:val="-2"/>
          <w:sz w:val="24"/>
          <w:szCs w:val="24"/>
        </w:rPr>
        <w:t>2012;</w:t>
      </w:r>
      <w:r w:rsidRPr="00D635EE">
        <w:rPr>
          <w:rFonts w:ascii="Arial" w:hAnsi="Arial"/>
          <w:spacing w:val="-2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D635EE">
        <w:rPr>
          <w:rFonts w:ascii="Arial" w:hAnsi="Arial"/>
          <w:color w:val="000000"/>
          <w:spacing w:val="-2"/>
          <w:sz w:val="24"/>
          <w:szCs w:val="24"/>
          <w:lang w:val="de-DE"/>
        </w:rPr>
        <w:t>Fadaee</w:t>
      </w:r>
      <w:proofErr w:type="spellEnd"/>
      <w:r w:rsidRPr="00D635EE">
        <w:rPr>
          <w:rFonts w:ascii="Arial" w:hAnsi="Arial"/>
          <w:color w:val="000000"/>
          <w:spacing w:val="-2"/>
          <w:sz w:val="24"/>
          <w:szCs w:val="24"/>
        </w:rPr>
        <w:t xml:space="preserve">, </w:t>
      </w:r>
      <w:r w:rsidRPr="00D635EE">
        <w:rPr>
          <w:rFonts w:ascii="Arial" w:hAnsi="Arial"/>
          <w:color w:val="000000"/>
          <w:spacing w:val="-2"/>
          <w:sz w:val="24"/>
          <w:szCs w:val="24"/>
          <w:lang w:val="de-DE"/>
        </w:rPr>
        <w:t>Schindler </w:t>
      </w:r>
      <w:r w:rsidRPr="00D635EE">
        <w:rPr>
          <w:rFonts w:ascii="Arial" w:hAnsi="Arial"/>
          <w:color w:val="000000"/>
          <w:spacing w:val="-2"/>
          <w:sz w:val="24"/>
          <w:szCs w:val="24"/>
        </w:rPr>
        <w:t xml:space="preserve">2014; </w:t>
      </w:r>
      <w:r w:rsidRPr="00D635EE">
        <w:rPr>
          <w:rFonts w:ascii="Arial" w:hAnsi="Arial"/>
          <w:color w:val="000000"/>
          <w:spacing w:val="-2"/>
          <w:sz w:val="24"/>
          <w:szCs w:val="24"/>
          <w:lang w:val="de-DE"/>
        </w:rPr>
        <w:t>Gunter </w:t>
      </w:r>
      <w:r w:rsidRPr="00D635EE">
        <w:rPr>
          <w:rFonts w:ascii="Arial" w:hAnsi="Arial"/>
          <w:color w:val="000000"/>
          <w:spacing w:val="-2"/>
          <w:sz w:val="24"/>
          <w:szCs w:val="24"/>
        </w:rPr>
        <w:t xml:space="preserve">2013; </w:t>
      </w:r>
      <w:r w:rsidRPr="00D635EE">
        <w:rPr>
          <w:rFonts w:ascii="Arial" w:hAnsi="Arial"/>
          <w:color w:val="000000"/>
          <w:spacing w:val="-2"/>
          <w:sz w:val="24"/>
          <w:szCs w:val="24"/>
          <w:lang w:val="de-DE"/>
        </w:rPr>
        <w:t>Jensen</w:t>
      </w:r>
      <w:r w:rsidRPr="00D635EE">
        <w:rPr>
          <w:rFonts w:ascii="Arial" w:hAnsi="Arial"/>
          <w:color w:val="000000"/>
          <w:spacing w:val="-2"/>
          <w:sz w:val="24"/>
          <w:szCs w:val="24"/>
        </w:rPr>
        <w:t xml:space="preserve">, </w:t>
      </w:r>
      <w:r w:rsidRPr="00D635EE">
        <w:rPr>
          <w:rFonts w:ascii="Arial" w:hAnsi="Arial"/>
          <w:color w:val="000000"/>
          <w:spacing w:val="-2"/>
          <w:sz w:val="24"/>
          <w:szCs w:val="24"/>
          <w:lang w:val="de-DE"/>
        </w:rPr>
        <w:t>Bang </w:t>
      </w:r>
      <w:r w:rsidRPr="00D635EE">
        <w:rPr>
          <w:rFonts w:ascii="Arial" w:hAnsi="Arial"/>
          <w:color w:val="000000"/>
          <w:spacing w:val="-2"/>
          <w:sz w:val="24"/>
          <w:szCs w:val="24"/>
        </w:rPr>
        <w:t>2013].</w:t>
      </w:r>
      <w:proofErr w:type="gramEnd"/>
      <w:r w:rsidRPr="00D635EE">
        <w:rPr>
          <w:rFonts w:ascii="Arial" w:hAnsi="Arial"/>
          <w:color w:val="000000"/>
          <w:spacing w:val="-2"/>
          <w:sz w:val="24"/>
          <w:szCs w:val="24"/>
        </w:rPr>
        <w:t xml:space="preserve"> Влияние Арабской весны на генезис данной протестной волны уже стало предметом специальных исследований [см. напр. </w:t>
      </w:r>
      <w:proofErr w:type="spellStart"/>
      <w:r w:rsidRPr="00D635EE">
        <w:rPr>
          <w:rFonts w:ascii="Arial" w:hAnsi="Arial"/>
          <w:color w:val="000000"/>
          <w:spacing w:val="-2"/>
          <w:sz w:val="24"/>
          <w:szCs w:val="24"/>
          <w:lang w:val="en-US"/>
        </w:rPr>
        <w:t>Kerton</w:t>
      </w:r>
      <w:proofErr w:type="spellEnd"/>
      <w:r w:rsidRPr="00D635EE">
        <w:rPr>
          <w:rFonts w:ascii="Arial" w:hAnsi="Arial"/>
          <w:color w:val="000000"/>
          <w:spacing w:val="-2"/>
          <w:sz w:val="24"/>
          <w:szCs w:val="24"/>
          <w:lang w:val="en-US"/>
        </w:rPr>
        <w:t> </w:t>
      </w:r>
      <w:r w:rsidRPr="00D635EE">
        <w:rPr>
          <w:rFonts w:ascii="Arial" w:hAnsi="Arial"/>
          <w:color w:val="000000"/>
          <w:spacing w:val="-2"/>
          <w:sz w:val="24"/>
          <w:szCs w:val="24"/>
        </w:rPr>
        <w:t xml:space="preserve">2012]. </w:t>
      </w:r>
    </w:p>
    <w:p w:rsidR="00E622D9" w:rsidRPr="00D635EE" w:rsidRDefault="00E622D9" w:rsidP="001022FE">
      <w:pPr>
        <w:spacing w:after="0" w:line="240" w:lineRule="auto"/>
        <w:ind w:firstLine="340"/>
        <w:jc w:val="both"/>
        <w:rPr>
          <w:rFonts w:ascii="Arial" w:hAnsi="Arial"/>
          <w:spacing w:val="-2"/>
          <w:sz w:val="24"/>
          <w:szCs w:val="24"/>
        </w:rPr>
      </w:pPr>
      <w:r w:rsidRPr="00D635EE">
        <w:rPr>
          <w:rFonts w:ascii="Arial" w:hAnsi="Arial"/>
          <w:spacing w:val="-2"/>
          <w:sz w:val="24"/>
          <w:szCs w:val="24"/>
        </w:rPr>
        <w:t>Волна протестов продолжилась и в 2012</w:t>
      </w:r>
      <w:r w:rsidRPr="00D635EE">
        <w:rPr>
          <w:rFonts w:ascii="Arial" w:hAnsi="Arial"/>
          <w:spacing w:val="-2"/>
          <w:sz w:val="24"/>
          <w:szCs w:val="24"/>
          <w:lang w:val="en-US"/>
        </w:rPr>
        <w:t> </w:t>
      </w:r>
      <w:r w:rsidRPr="00D635EE">
        <w:rPr>
          <w:rFonts w:ascii="Arial" w:hAnsi="Arial"/>
          <w:spacing w:val="-2"/>
          <w:sz w:val="24"/>
          <w:szCs w:val="24"/>
        </w:rPr>
        <w:t xml:space="preserve">г. </w:t>
      </w:r>
      <w:r w:rsidR="00D06CB0">
        <w:rPr>
          <w:rFonts w:ascii="Arial" w:hAnsi="Arial"/>
          <w:spacing w:val="-2"/>
          <w:sz w:val="24"/>
          <w:szCs w:val="24"/>
        </w:rPr>
        <w:t>В</w:t>
      </w:r>
      <w:r w:rsidRPr="00D635EE">
        <w:rPr>
          <w:rFonts w:ascii="Arial" w:hAnsi="Arial"/>
          <w:spacing w:val="-2"/>
          <w:sz w:val="24"/>
          <w:szCs w:val="24"/>
        </w:rPr>
        <w:t xml:space="preserve"> феврале в ходе затянувшегося политического кризиса ушел в отставку президент Мальдив Мухаммад </w:t>
      </w:r>
      <w:proofErr w:type="spellStart"/>
      <w:r w:rsidRPr="00D635EE">
        <w:rPr>
          <w:rFonts w:ascii="Arial" w:hAnsi="Arial"/>
          <w:spacing w:val="-2"/>
          <w:sz w:val="24"/>
          <w:szCs w:val="24"/>
        </w:rPr>
        <w:t>Нашид</w:t>
      </w:r>
      <w:proofErr w:type="spellEnd"/>
      <w:r w:rsidRPr="00D635EE">
        <w:rPr>
          <w:rFonts w:ascii="Arial" w:hAnsi="Arial"/>
          <w:spacing w:val="-2"/>
          <w:sz w:val="24"/>
          <w:szCs w:val="24"/>
        </w:rPr>
        <w:t xml:space="preserve">. В полную мощь разгорелась гражданская война в Сирии. Продолжились волнения и протесты в целом ряде арабских стран – на Бахрейне, в Кувейте, Восточной провинции Саудовской Аравии и т.д. В 2012 г. </w:t>
      </w:r>
      <w:r w:rsidR="00D06CB0">
        <w:rPr>
          <w:rFonts w:ascii="Arial" w:hAnsi="Arial"/>
          <w:spacing w:val="-2"/>
          <w:sz w:val="24"/>
          <w:szCs w:val="24"/>
        </w:rPr>
        <w:t>начались</w:t>
      </w:r>
      <w:r w:rsidRPr="00D635EE">
        <w:rPr>
          <w:rFonts w:ascii="Arial" w:hAnsi="Arial"/>
          <w:spacing w:val="-2"/>
          <w:sz w:val="24"/>
          <w:szCs w:val="24"/>
        </w:rPr>
        <w:t xml:space="preserve"> и антиправительственные демонстрации в Румынии, продолжавшиеся вплоть до 2015 г. Также серьезные </w:t>
      </w:r>
      <w:proofErr w:type="spellStart"/>
      <w:r w:rsidRPr="00D635EE">
        <w:rPr>
          <w:rFonts w:ascii="Arial" w:hAnsi="Arial"/>
          <w:spacing w:val="-2"/>
          <w:sz w:val="24"/>
          <w:szCs w:val="24"/>
        </w:rPr>
        <w:t>дестабилизационные</w:t>
      </w:r>
      <w:proofErr w:type="spellEnd"/>
      <w:r w:rsidRPr="00D635EE">
        <w:rPr>
          <w:rFonts w:ascii="Arial" w:hAnsi="Arial"/>
          <w:spacing w:val="-2"/>
          <w:sz w:val="24"/>
          <w:szCs w:val="24"/>
        </w:rPr>
        <w:t xml:space="preserve"> процессы затронули некоторые страны Африки, такие как ЦАР, Демократическая Республика Конго и Мали [см. напр. </w:t>
      </w:r>
      <w:proofErr w:type="spellStart"/>
      <w:r w:rsidRPr="00D635EE">
        <w:rPr>
          <w:rFonts w:ascii="Arial" w:hAnsi="Arial"/>
          <w:color w:val="000000"/>
          <w:spacing w:val="-2"/>
          <w:sz w:val="24"/>
          <w:szCs w:val="24"/>
        </w:rPr>
        <w:t>Besenyo</w:t>
      </w:r>
      <w:proofErr w:type="spellEnd"/>
      <w:r w:rsidRPr="00D635EE">
        <w:rPr>
          <w:rFonts w:ascii="Arial" w:hAnsi="Arial"/>
          <w:color w:val="000000"/>
          <w:spacing w:val="-2"/>
          <w:sz w:val="24"/>
          <w:szCs w:val="24"/>
          <w:lang w:val="en-US"/>
        </w:rPr>
        <w:t> </w:t>
      </w:r>
      <w:r w:rsidRPr="00D635EE">
        <w:rPr>
          <w:rFonts w:ascii="Arial" w:hAnsi="Arial"/>
          <w:color w:val="000000"/>
          <w:spacing w:val="-2"/>
          <w:sz w:val="24"/>
          <w:szCs w:val="24"/>
        </w:rPr>
        <w:t xml:space="preserve">2013; </w:t>
      </w:r>
      <w:proofErr w:type="spellStart"/>
      <w:r w:rsidRPr="00D635EE">
        <w:rPr>
          <w:rFonts w:ascii="Arial" w:hAnsi="Arial"/>
          <w:color w:val="000000"/>
          <w:spacing w:val="-2"/>
          <w:sz w:val="24"/>
          <w:szCs w:val="24"/>
        </w:rPr>
        <w:t>Kumar</w:t>
      </w:r>
      <w:proofErr w:type="spellEnd"/>
      <w:r w:rsidRPr="00D635EE">
        <w:rPr>
          <w:rFonts w:ascii="Arial" w:hAnsi="Arial"/>
          <w:color w:val="000000"/>
          <w:spacing w:val="-2"/>
          <w:sz w:val="24"/>
          <w:szCs w:val="24"/>
          <w:lang w:val="en-US"/>
        </w:rPr>
        <w:t> </w:t>
      </w:r>
      <w:r w:rsidRPr="00D635EE">
        <w:rPr>
          <w:rFonts w:ascii="Arial" w:hAnsi="Arial"/>
          <w:color w:val="000000"/>
          <w:spacing w:val="-2"/>
          <w:sz w:val="24"/>
          <w:szCs w:val="24"/>
        </w:rPr>
        <w:t xml:space="preserve">2016]. </w:t>
      </w:r>
      <w:proofErr w:type="gramStart"/>
      <w:r w:rsidRPr="00D635EE">
        <w:rPr>
          <w:rFonts w:ascii="Arial" w:hAnsi="Arial"/>
          <w:spacing w:val="-2"/>
          <w:sz w:val="24"/>
          <w:szCs w:val="24"/>
        </w:rPr>
        <w:t xml:space="preserve">Особо следует упомянуть </w:t>
      </w:r>
      <w:proofErr w:type="spellStart"/>
      <w:r w:rsidRPr="00D635EE">
        <w:rPr>
          <w:rFonts w:ascii="Arial" w:hAnsi="Arial"/>
          <w:spacing w:val="-2"/>
          <w:sz w:val="24"/>
          <w:szCs w:val="24"/>
        </w:rPr>
        <w:t>дестабилизационную</w:t>
      </w:r>
      <w:proofErr w:type="spellEnd"/>
      <w:r w:rsidRPr="00D635EE">
        <w:rPr>
          <w:rFonts w:ascii="Arial" w:hAnsi="Arial"/>
          <w:spacing w:val="-2"/>
          <w:sz w:val="24"/>
          <w:szCs w:val="24"/>
        </w:rPr>
        <w:t xml:space="preserve"> волну 2013-2014</w:t>
      </w:r>
      <w:r w:rsidRPr="00D635EE">
        <w:rPr>
          <w:rFonts w:ascii="Arial" w:hAnsi="Arial"/>
          <w:spacing w:val="-2"/>
          <w:sz w:val="24"/>
          <w:szCs w:val="24"/>
          <w:lang w:val="en-US"/>
        </w:rPr>
        <w:t> </w:t>
      </w:r>
      <w:r w:rsidRPr="00D635EE">
        <w:rPr>
          <w:rFonts w:ascii="Arial" w:hAnsi="Arial"/>
          <w:spacing w:val="-2"/>
          <w:sz w:val="24"/>
          <w:szCs w:val="24"/>
        </w:rPr>
        <w:t>гг.</w:t>
      </w:r>
      <w:r w:rsidRPr="00D635EE">
        <w:rPr>
          <w:rStyle w:val="a3"/>
          <w:rFonts w:ascii="Arial" w:hAnsi="Arial"/>
          <w:spacing w:val="-2"/>
          <w:sz w:val="24"/>
          <w:szCs w:val="24"/>
        </w:rPr>
        <w:footnoteReference w:id="2"/>
      </w:r>
      <w:r w:rsidRPr="00D635EE">
        <w:rPr>
          <w:rFonts w:ascii="Arial" w:hAnsi="Arial"/>
          <w:spacing w:val="-2"/>
          <w:sz w:val="24"/>
          <w:szCs w:val="24"/>
        </w:rPr>
        <w:t xml:space="preserve">, включившую в себя такие события, как серию антиправительственных выступлений в Египте (закончившуюся военным переворотом, стоившим президентского кресла законно избранному президенту Мухаммеду Мурси), протесты вокруг парка </w:t>
      </w:r>
      <w:proofErr w:type="spellStart"/>
      <w:r w:rsidRPr="00D635EE">
        <w:rPr>
          <w:rFonts w:ascii="Arial" w:hAnsi="Arial"/>
          <w:spacing w:val="-2"/>
          <w:sz w:val="24"/>
          <w:szCs w:val="24"/>
        </w:rPr>
        <w:t>Таксим</w:t>
      </w:r>
      <w:proofErr w:type="spellEnd"/>
      <w:r w:rsidRPr="00D635EE">
        <w:rPr>
          <w:rFonts w:ascii="Arial" w:hAnsi="Arial"/>
          <w:spacing w:val="-2"/>
          <w:sz w:val="24"/>
          <w:szCs w:val="24"/>
        </w:rPr>
        <w:t xml:space="preserve"> в Стамбуле и Анкаре, протесты в Тунисе против правительства, контролируемого умеренным исламистским движением «ан-Нахда», волны протестов в Боснии и Таиланде, «Евромайдан» на Украине против президента Виктора Януковича</w:t>
      </w:r>
      <w:proofErr w:type="gramEnd"/>
      <w:r w:rsidRPr="00D635EE">
        <w:rPr>
          <w:rFonts w:ascii="Arial" w:hAnsi="Arial"/>
          <w:spacing w:val="-2"/>
          <w:sz w:val="24"/>
          <w:szCs w:val="24"/>
        </w:rPr>
        <w:t xml:space="preserve"> и Партии регионов, </w:t>
      </w:r>
      <w:proofErr w:type="gramStart"/>
      <w:r w:rsidRPr="00D635EE">
        <w:rPr>
          <w:rFonts w:ascii="Arial" w:hAnsi="Arial"/>
          <w:spacing w:val="-2"/>
          <w:sz w:val="24"/>
          <w:szCs w:val="24"/>
        </w:rPr>
        <w:t>испытавший</w:t>
      </w:r>
      <w:proofErr w:type="gramEnd"/>
      <w:r w:rsidRPr="00D635EE">
        <w:rPr>
          <w:rFonts w:ascii="Arial" w:hAnsi="Arial"/>
          <w:spacing w:val="-2"/>
          <w:sz w:val="24"/>
          <w:szCs w:val="24"/>
        </w:rPr>
        <w:t xml:space="preserve"> сильное влияние со стороны антиправительственных демонстраций в арабских странах в 2011 г. и послуживший триггером гражданского конфликта на Донбассе. Обострилась ситуация и в некоторых странах, пострадавших от событий Арабской весны. Так, в 2014</w:t>
      </w:r>
      <w:r w:rsidRPr="00D635EE">
        <w:rPr>
          <w:rFonts w:ascii="Arial" w:hAnsi="Arial"/>
          <w:spacing w:val="-2"/>
          <w:sz w:val="24"/>
          <w:szCs w:val="24"/>
          <w:lang w:val="en-US"/>
        </w:rPr>
        <w:t> </w:t>
      </w:r>
      <w:r w:rsidRPr="00D635EE">
        <w:rPr>
          <w:rFonts w:ascii="Arial" w:hAnsi="Arial"/>
          <w:spacing w:val="-2"/>
          <w:sz w:val="24"/>
          <w:szCs w:val="24"/>
        </w:rPr>
        <w:t xml:space="preserve">г. в Ливии вновь разразился гражданский конфликт, который привел к срыву процесса национального примирения и установлению фактического </w:t>
      </w:r>
      <w:proofErr w:type="spellStart"/>
      <w:r w:rsidRPr="00D635EE">
        <w:rPr>
          <w:rFonts w:ascii="Arial" w:hAnsi="Arial"/>
          <w:spacing w:val="-2"/>
          <w:sz w:val="24"/>
          <w:szCs w:val="24"/>
        </w:rPr>
        <w:t>троевластия</w:t>
      </w:r>
      <w:proofErr w:type="spellEnd"/>
      <w:r w:rsidRPr="00D635EE">
        <w:rPr>
          <w:rFonts w:ascii="Arial" w:hAnsi="Arial"/>
          <w:spacing w:val="-2"/>
          <w:sz w:val="24"/>
          <w:szCs w:val="24"/>
        </w:rPr>
        <w:t xml:space="preserve"> [см. напр. Мещерина</w:t>
      </w:r>
      <w:r w:rsidRPr="00D635EE">
        <w:rPr>
          <w:rFonts w:ascii="Arial" w:hAnsi="Arial"/>
          <w:spacing w:val="-2"/>
          <w:sz w:val="24"/>
          <w:szCs w:val="24"/>
          <w:lang w:val="en-US"/>
        </w:rPr>
        <w:t> </w:t>
      </w:r>
      <w:r w:rsidRPr="00D635EE">
        <w:rPr>
          <w:rFonts w:ascii="Arial" w:hAnsi="Arial"/>
          <w:spacing w:val="-2"/>
          <w:sz w:val="24"/>
          <w:szCs w:val="24"/>
        </w:rPr>
        <w:t xml:space="preserve">2014; </w:t>
      </w:r>
      <w:proofErr w:type="spellStart"/>
      <w:r w:rsidRPr="00D635EE">
        <w:rPr>
          <w:rFonts w:ascii="Arial" w:hAnsi="Arial"/>
          <w:spacing w:val="-2"/>
          <w:sz w:val="24"/>
          <w:szCs w:val="24"/>
        </w:rPr>
        <w:t>Турьинская</w:t>
      </w:r>
      <w:proofErr w:type="spellEnd"/>
      <w:r w:rsidRPr="00D635EE">
        <w:rPr>
          <w:rFonts w:ascii="Arial" w:hAnsi="Arial"/>
          <w:spacing w:val="-2"/>
          <w:sz w:val="24"/>
          <w:szCs w:val="24"/>
          <w:lang w:val="en-US"/>
        </w:rPr>
        <w:t> </w:t>
      </w:r>
      <w:r w:rsidRPr="00D635EE">
        <w:rPr>
          <w:rFonts w:ascii="Arial" w:hAnsi="Arial"/>
          <w:spacing w:val="-2"/>
          <w:sz w:val="24"/>
          <w:szCs w:val="24"/>
        </w:rPr>
        <w:t>2015]. Очередной политический кризис в 2014</w:t>
      </w:r>
      <w:r w:rsidRPr="00D635EE">
        <w:rPr>
          <w:rFonts w:ascii="Arial" w:hAnsi="Arial"/>
          <w:spacing w:val="-2"/>
          <w:sz w:val="24"/>
          <w:szCs w:val="24"/>
          <w:lang w:val="en-US"/>
        </w:rPr>
        <w:t> </w:t>
      </w:r>
      <w:r w:rsidRPr="00D635EE">
        <w:rPr>
          <w:rFonts w:ascii="Arial" w:hAnsi="Arial"/>
          <w:spacing w:val="-2"/>
          <w:sz w:val="24"/>
          <w:szCs w:val="24"/>
        </w:rPr>
        <w:t>г. случился в Йемене, где актуализировались традиционные для страны проблемы севера и юга [см. напр. Серебров</w:t>
      </w:r>
      <w:r w:rsidRPr="00D635EE">
        <w:rPr>
          <w:rFonts w:ascii="Arial" w:hAnsi="Arial"/>
          <w:spacing w:val="-2"/>
          <w:sz w:val="24"/>
          <w:szCs w:val="24"/>
          <w:lang w:val="en-US"/>
        </w:rPr>
        <w:t> </w:t>
      </w:r>
      <w:r w:rsidRPr="00D635EE">
        <w:rPr>
          <w:rFonts w:ascii="Arial" w:hAnsi="Arial"/>
          <w:spacing w:val="-2"/>
          <w:sz w:val="24"/>
          <w:szCs w:val="24"/>
        </w:rPr>
        <w:t xml:space="preserve">2015], а также произошла </w:t>
      </w:r>
      <w:proofErr w:type="spellStart"/>
      <w:r w:rsidRPr="00D635EE">
        <w:rPr>
          <w:rFonts w:ascii="Arial" w:hAnsi="Arial"/>
          <w:spacing w:val="-2"/>
          <w:sz w:val="24"/>
          <w:szCs w:val="24"/>
        </w:rPr>
        <w:t>Хуситская</w:t>
      </w:r>
      <w:proofErr w:type="spellEnd"/>
      <w:r w:rsidRPr="00D635EE">
        <w:rPr>
          <w:rFonts w:ascii="Arial" w:hAnsi="Arial"/>
          <w:spacing w:val="-2"/>
          <w:sz w:val="24"/>
          <w:szCs w:val="24"/>
        </w:rPr>
        <w:t xml:space="preserve"> революция сентября 2014 г. по модели «наступления с периферии». В результате власть в Сане захватило движение «</w:t>
      </w:r>
      <w:proofErr w:type="spellStart"/>
      <w:r w:rsidRPr="00D635EE">
        <w:rPr>
          <w:rFonts w:ascii="Arial" w:hAnsi="Arial"/>
          <w:spacing w:val="-2"/>
          <w:sz w:val="24"/>
          <w:szCs w:val="24"/>
        </w:rPr>
        <w:t>Ансар</w:t>
      </w:r>
      <w:proofErr w:type="spellEnd"/>
      <w:r w:rsidRPr="00D635EE">
        <w:rPr>
          <w:rFonts w:ascii="Arial" w:hAnsi="Arial"/>
          <w:spacing w:val="-2"/>
          <w:sz w:val="24"/>
          <w:szCs w:val="24"/>
        </w:rPr>
        <w:t xml:space="preserve"> Аллах», что привело в 2015</w:t>
      </w:r>
      <w:r w:rsidRPr="00D635EE">
        <w:rPr>
          <w:rFonts w:ascii="Arial" w:hAnsi="Arial"/>
          <w:spacing w:val="-2"/>
          <w:sz w:val="24"/>
          <w:szCs w:val="24"/>
          <w:lang w:val="en-US"/>
        </w:rPr>
        <w:t> </w:t>
      </w:r>
      <w:r w:rsidRPr="00D635EE">
        <w:rPr>
          <w:rFonts w:ascii="Arial" w:hAnsi="Arial"/>
          <w:spacing w:val="-2"/>
          <w:sz w:val="24"/>
          <w:szCs w:val="24"/>
        </w:rPr>
        <w:t xml:space="preserve">г. к бегству из страны президента Мансура </w:t>
      </w:r>
      <w:proofErr w:type="spellStart"/>
      <w:r w:rsidRPr="00D635EE">
        <w:rPr>
          <w:rFonts w:ascii="Arial" w:hAnsi="Arial"/>
          <w:spacing w:val="-2"/>
          <w:sz w:val="24"/>
          <w:szCs w:val="24"/>
        </w:rPr>
        <w:t>Хади</w:t>
      </w:r>
      <w:proofErr w:type="spellEnd"/>
      <w:r w:rsidRPr="00D635EE">
        <w:rPr>
          <w:rFonts w:ascii="Arial" w:hAnsi="Arial"/>
          <w:spacing w:val="-2"/>
          <w:sz w:val="24"/>
          <w:szCs w:val="24"/>
        </w:rPr>
        <w:t xml:space="preserve"> в Эр-Рияд и началу военной интервенции со стороны коалиции </w:t>
      </w:r>
      <w:r w:rsidR="00D635EE">
        <w:rPr>
          <w:rFonts w:ascii="Arial" w:hAnsi="Arial"/>
          <w:spacing w:val="-2"/>
          <w:sz w:val="24"/>
          <w:szCs w:val="24"/>
        </w:rPr>
        <w:t xml:space="preserve">во главе с </w:t>
      </w:r>
      <w:r w:rsidRPr="00D635EE">
        <w:rPr>
          <w:rFonts w:ascii="Arial" w:hAnsi="Arial"/>
          <w:spacing w:val="-2"/>
          <w:sz w:val="24"/>
          <w:szCs w:val="24"/>
        </w:rPr>
        <w:t>Саудовской Арави</w:t>
      </w:r>
      <w:r w:rsidR="00D635EE">
        <w:rPr>
          <w:rFonts w:ascii="Arial" w:hAnsi="Arial"/>
          <w:spacing w:val="-2"/>
          <w:sz w:val="24"/>
          <w:szCs w:val="24"/>
        </w:rPr>
        <w:t>ей</w:t>
      </w:r>
      <w:r w:rsidRPr="00D635EE">
        <w:rPr>
          <w:rFonts w:ascii="Arial" w:hAnsi="Arial"/>
          <w:spacing w:val="-2"/>
          <w:sz w:val="24"/>
          <w:szCs w:val="24"/>
        </w:rPr>
        <w:t>.</w:t>
      </w:r>
    </w:p>
    <w:p w:rsidR="00E622D9" w:rsidRPr="00070798" w:rsidRDefault="00E622D9" w:rsidP="001022FE">
      <w:pPr>
        <w:spacing w:after="0" w:line="240" w:lineRule="auto"/>
        <w:ind w:firstLine="340"/>
        <w:jc w:val="both"/>
        <w:rPr>
          <w:rFonts w:ascii="Arial" w:hAnsi="Arial"/>
          <w:sz w:val="24"/>
          <w:szCs w:val="24"/>
        </w:rPr>
      </w:pPr>
      <w:r w:rsidRPr="00070798">
        <w:rPr>
          <w:rFonts w:ascii="Arial" w:hAnsi="Arial"/>
          <w:sz w:val="24"/>
          <w:szCs w:val="24"/>
        </w:rPr>
        <w:t>Самым «нежеланным дитем» Арабской весны стало появление на территории Сирии и Ирака «Исламского государства» (ИГ), формирование которого явилось результатом целого ряда социально-экономических и этноконфессиональных проблем, стоявших на повестке дня вышеуказанных госуда</w:t>
      </w:r>
      <w:proofErr w:type="gramStart"/>
      <w:r w:rsidRPr="00070798">
        <w:rPr>
          <w:rFonts w:ascii="Arial" w:hAnsi="Arial"/>
          <w:sz w:val="24"/>
          <w:szCs w:val="24"/>
        </w:rPr>
        <w:t>рств Бл</w:t>
      </w:r>
      <w:proofErr w:type="gramEnd"/>
      <w:r w:rsidRPr="00070798">
        <w:rPr>
          <w:rFonts w:ascii="Arial" w:hAnsi="Arial"/>
          <w:sz w:val="24"/>
          <w:szCs w:val="24"/>
        </w:rPr>
        <w:t xml:space="preserve">ижнего Востока на фоне резкого ослабления сирийской государственности [см. напр. </w:t>
      </w:r>
      <w:proofErr w:type="spellStart"/>
      <w:r w:rsidRPr="00070798">
        <w:rPr>
          <w:rFonts w:ascii="Arial" w:hAnsi="Arial"/>
          <w:sz w:val="24"/>
          <w:szCs w:val="24"/>
        </w:rPr>
        <w:t>Вайс</w:t>
      </w:r>
      <w:proofErr w:type="spellEnd"/>
      <w:r w:rsidRPr="00070798">
        <w:rPr>
          <w:rFonts w:ascii="Arial" w:hAnsi="Arial"/>
          <w:sz w:val="24"/>
          <w:szCs w:val="24"/>
        </w:rPr>
        <w:t>, Хасан</w:t>
      </w:r>
      <w:r w:rsidRPr="00070798">
        <w:rPr>
          <w:rFonts w:ascii="Arial" w:hAnsi="Arial"/>
          <w:sz w:val="24"/>
          <w:szCs w:val="24"/>
          <w:lang w:val="en-US"/>
        </w:rPr>
        <w:t> </w:t>
      </w:r>
      <w:r w:rsidRPr="00070798">
        <w:rPr>
          <w:rFonts w:ascii="Arial" w:hAnsi="Arial"/>
          <w:sz w:val="24"/>
          <w:szCs w:val="24"/>
        </w:rPr>
        <w:t xml:space="preserve">2016]. </w:t>
      </w:r>
      <w:proofErr w:type="gramStart"/>
      <w:r w:rsidRPr="00070798">
        <w:rPr>
          <w:rFonts w:ascii="Arial" w:hAnsi="Arial"/>
          <w:sz w:val="24"/>
          <w:szCs w:val="24"/>
        </w:rPr>
        <w:t>Однако деятельность ИГ далеко не ограничилась территориями Сирии и Ирака – на верность ему присягнули террористические группировки как в арабском мире (Ливия, Йемен, Тунис, Алжир, Иордания), так и за его пределами (Нигерия, Мали, Россия, Афганистан, Пакистан, Филиппины) [см. напр. Рогожина</w:t>
      </w:r>
      <w:r w:rsidRPr="00070798">
        <w:rPr>
          <w:rFonts w:ascii="Arial" w:hAnsi="Arial"/>
          <w:sz w:val="24"/>
          <w:szCs w:val="24"/>
          <w:lang w:val="en-US"/>
        </w:rPr>
        <w:t> </w:t>
      </w:r>
      <w:r w:rsidRPr="00070798">
        <w:rPr>
          <w:rFonts w:ascii="Arial" w:hAnsi="Arial"/>
          <w:sz w:val="24"/>
          <w:szCs w:val="24"/>
        </w:rPr>
        <w:t>2016;</w:t>
      </w:r>
      <w:r w:rsidRPr="00070798">
        <w:rPr>
          <w:rFonts w:ascii="Arial" w:hAnsi="Arial"/>
          <w:color w:val="000000"/>
          <w:sz w:val="24"/>
          <w:szCs w:val="24"/>
        </w:rPr>
        <w:t xml:space="preserve"> </w:t>
      </w:r>
      <w:proofErr w:type="spellStart"/>
      <w:r w:rsidRPr="00070798">
        <w:rPr>
          <w:rFonts w:ascii="Arial" w:hAnsi="Arial"/>
          <w:sz w:val="24"/>
          <w:szCs w:val="24"/>
          <w:lang w:val="en-US"/>
        </w:rPr>
        <w:t>Jalalzai</w:t>
      </w:r>
      <w:proofErr w:type="spellEnd"/>
      <w:r w:rsidRPr="00070798">
        <w:rPr>
          <w:rFonts w:ascii="Arial" w:hAnsi="Arial"/>
          <w:sz w:val="24"/>
          <w:szCs w:val="24"/>
          <w:lang w:val="en-US"/>
        </w:rPr>
        <w:t> </w:t>
      </w:r>
      <w:r w:rsidRPr="00070798">
        <w:rPr>
          <w:rFonts w:ascii="Arial" w:hAnsi="Arial"/>
          <w:sz w:val="24"/>
          <w:szCs w:val="24"/>
        </w:rPr>
        <w:t xml:space="preserve">2015; </w:t>
      </w:r>
      <w:r w:rsidRPr="00070798">
        <w:rPr>
          <w:rFonts w:ascii="Arial" w:hAnsi="Arial"/>
          <w:sz w:val="24"/>
          <w:szCs w:val="24"/>
          <w:lang w:val="en-US"/>
        </w:rPr>
        <w:t>Weiss</w:t>
      </w:r>
      <w:r w:rsidRPr="00070798">
        <w:rPr>
          <w:rFonts w:ascii="Arial" w:hAnsi="Arial"/>
          <w:sz w:val="24"/>
          <w:szCs w:val="24"/>
        </w:rPr>
        <w:t xml:space="preserve">, </w:t>
      </w:r>
      <w:r w:rsidRPr="00070798">
        <w:rPr>
          <w:rFonts w:ascii="Arial" w:hAnsi="Arial"/>
          <w:sz w:val="24"/>
          <w:szCs w:val="24"/>
          <w:lang w:val="en-US"/>
        </w:rPr>
        <w:t>Hassan </w:t>
      </w:r>
      <w:r w:rsidRPr="00070798">
        <w:rPr>
          <w:rFonts w:ascii="Arial" w:hAnsi="Arial"/>
          <w:sz w:val="24"/>
          <w:szCs w:val="24"/>
        </w:rPr>
        <w:t>2016].</w:t>
      </w:r>
      <w:proofErr w:type="gramEnd"/>
    </w:p>
    <w:p w:rsidR="00E622D9" w:rsidRPr="00D635EE" w:rsidRDefault="00E622D9" w:rsidP="001022FE">
      <w:pPr>
        <w:spacing w:after="0" w:line="240" w:lineRule="auto"/>
        <w:ind w:firstLine="340"/>
        <w:jc w:val="both"/>
        <w:rPr>
          <w:rFonts w:ascii="Arial" w:hAnsi="Arial"/>
          <w:color w:val="000000"/>
          <w:spacing w:val="-2"/>
          <w:sz w:val="24"/>
          <w:szCs w:val="24"/>
        </w:rPr>
      </w:pPr>
      <w:proofErr w:type="gramStart"/>
      <w:r w:rsidRPr="00D635EE">
        <w:rPr>
          <w:rFonts w:ascii="Arial" w:hAnsi="Arial"/>
          <w:spacing w:val="-2"/>
          <w:sz w:val="24"/>
          <w:szCs w:val="24"/>
        </w:rPr>
        <w:t>Продолжились протесты и в 2015-2016</w:t>
      </w:r>
      <w:r w:rsidRPr="00D635EE">
        <w:rPr>
          <w:rFonts w:ascii="Arial" w:hAnsi="Arial"/>
          <w:spacing w:val="-2"/>
          <w:sz w:val="24"/>
          <w:szCs w:val="24"/>
          <w:lang w:val="en-US"/>
        </w:rPr>
        <w:t> </w:t>
      </w:r>
      <w:r w:rsidRPr="00D635EE">
        <w:rPr>
          <w:rFonts w:ascii="Arial" w:hAnsi="Arial"/>
          <w:spacing w:val="-2"/>
          <w:sz w:val="24"/>
          <w:szCs w:val="24"/>
        </w:rPr>
        <w:t xml:space="preserve">гг. Среди наиболее масштабных стоит выделить более чем миллионные выступления в Бразилии, проходившие на протяжении 2015 и 2016 гг. и закончившиеся отставкой президента </w:t>
      </w:r>
      <w:proofErr w:type="spellStart"/>
      <w:r w:rsidRPr="00D635EE">
        <w:rPr>
          <w:rFonts w:ascii="Arial" w:hAnsi="Arial"/>
          <w:spacing w:val="-2"/>
          <w:sz w:val="24"/>
          <w:szCs w:val="24"/>
        </w:rPr>
        <w:t>Дилмы</w:t>
      </w:r>
      <w:proofErr w:type="spellEnd"/>
      <w:r w:rsidRPr="00D635EE">
        <w:rPr>
          <w:rFonts w:ascii="Arial" w:hAnsi="Arial"/>
          <w:spacing w:val="-2"/>
          <w:sz w:val="24"/>
          <w:szCs w:val="24"/>
        </w:rPr>
        <w:t xml:space="preserve"> </w:t>
      </w:r>
      <w:proofErr w:type="spellStart"/>
      <w:r w:rsidRPr="00D635EE">
        <w:rPr>
          <w:rFonts w:ascii="Arial" w:hAnsi="Arial"/>
          <w:spacing w:val="-2"/>
          <w:sz w:val="24"/>
          <w:szCs w:val="24"/>
        </w:rPr>
        <w:t>Русеф</w:t>
      </w:r>
      <w:proofErr w:type="spellEnd"/>
      <w:r w:rsidRPr="00D635EE">
        <w:rPr>
          <w:rFonts w:ascii="Arial" w:hAnsi="Arial"/>
          <w:spacing w:val="-2"/>
          <w:sz w:val="24"/>
          <w:szCs w:val="24"/>
        </w:rPr>
        <w:t>, которую протестующие обвиняли в коррупции. 2015 и 2016</w:t>
      </w:r>
      <w:r w:rsidRPr="00D635EE">
        <w:rPr>
          <w:rFonts w:ascii="Arial" w:hAnsi="Arial"/>
          <w:spacing w:val="-2"/>
          <w:sz w:val="24"/>
          <w:szCs w:val="24"/>
          <w:lang w:val="en-US"/>
        </w:rPr>
        <w:t> </w:t>
      </w:r>
      <w:r w:rsidRPr="00D635EE">
        <w:rPr>
          <w:rFonts w:ascii="Arial" w:hAnsi="Arial"/>
          <w:spacing w:val="-2"/>
          <w:sz w:val="24"/>
          <w:szCs w:val="24"/>
        </w:rPr>
        <w:t>г. запомнились и активизацией террористических организаций, что проявилось в волне терактов по всему миру.</w:t>
      </w:r>
      <w:proofErr w:type="gramEnd"/>
      <w:r w:rsidRPr="00D635EE">
        <w:rPr>
          <w:rFonts w:ascii="Arial" w:hAnsi="Arial"/>
          <w:spacing w:val="-2"/>
          <w:sz w:val="24"/>
          <w:szCs w:val="24"/>
        </w:rPr>
        <w:t xml:space="preserve"> </w:t>
      </w:r>
      <w:proofErr w:type="gramStart"/>
      <w:r w:rsidRPr="00D635EE">
        <w:rPr>
          <w:rFonts w:ascii="Arial" w:hAnsi="Arial"/>
          <w:spacing w:val="-2"/>
          <w:sz w:val="24"/>
          <w:szCs w:val="24"/>
        </w:rPr>
        <w:t xml:space="preserve">К числу наиболее громких можно отнести теракты во Франции (Париж, Ницца, Бордо), Турции (Стамбул, Измир, Анкара, Диярбакыр), Йемене (Сана, Аден, </w:t>
      </w:r>
      <w:proofErr w:type="spellStart"/>
      <w:r w:rsidRPr="00D635EE">
        <w:rPr>
          <w:rFonts w:ascii="Arial" w:hAnsi="Arial"/>
          <w:spacing w:val="-2"/>
          <w:sz w:val="24"/>
          <w:szCs w:val="24"/>
        </w:rPr>
        <w:t>Таизз</w:t>
      </w:r>
      <w:proofErr w:type="spellEnd"/>
      <w:r w:rsidRPr="00D635EE">
        <w:rPr>
          <w:rFonts w:ascii="Arial" w:hAnsi="Arial"/>
          <w:spacing w:val="-2"/>
          <w:sz w:val="24"/>
          <w:szCs w:val="24"/>
        </w:rPr>
        <w:t xml:space="preserve">), Ираке (Багдад, Шарабан, Абу </w:t>
      </w:r>
      <w:proofErr w:type="spellStart"/>
      <w:r w:rsidRPr="00D635EE">
        <w:rPr>
          <w:rFonts w:ascii="Arial" w:hAnsi="Arial"/>
          <w:spacing w:val="-2"/>
          <w:sz w:val="24"/>
          <w:szCs w:val="24"/>
        </w:rPr>
        <w:t>Грейб</w:t>
      </w:r>
      <w:proofErr w:type="spellEnd"/>
      <w:r w:rsidRPr="00D635EE">
        <w:rPr>
          <w:rFonts w:ascii="Arial" w:hAnsi="Arial"/>
          <w:spacing w:val="-2"/>
          <w:sz w:val="24"/>
          <w:szCs w:val="24"/>
        </w:rPr>
        <w:t xml:space="preserve">, </w:t>
      </w:r>
      <w:proofErr w:type="spellStart"/>
      <w:r w:rsidRPr="00D635EE">
        <w:rPr>
          <w:rFonts w:ascii="Arial" w:hAnsi="Arial"/>
          <w:spacing w:val="-2"/>
          <w:sz w:val="24"/>
          <w:szCs w:val="24"/>
        </w:rPr>
        <w:t>Рамади</w:t>
      </w:r>
      <w:proofErr w:type="spellEnd"/>
      <w:r w:rsidRPr="00D635EE">
        <w:rPr>
          <w:rFonts w:ascii="Arial" w:hAnsi="Arial"/>
          <w:spacing w:val="-2"/>
          <w:sz w:val="24"/>
          <w:szCs w:val="24"/>
        </w:rPr>
        <w:t xml:space="preserve">, </w:t>
      </w:r>
      <w:proofErr w:type="spellStart"/>
      <w:r w:rsidRPr="00D635EE">
        <w:rPr>
          <w:rFonts w:ascii="Arial" w:hAnsi="Arial"/>
          <w:spacing w:val="-2"/>
          <w:sz w:val="24"/>
          <w:szCs w:val="24"/>
        </w:rPr>
        <w:t>Мосул</w:t>
      </w:r>
      <w:proofErr w:type="spellEnd"/>
      <w:r w:rsidRPr="00D635EE">
        <w:rPr>
          <w:rFonts w:ascii="Arial" w:hAnsi="Arial"/>
          <w:spacing w:val="-2"/>
          <w:sz w:val="24"/>
          <w:szCs w:val="24"/>
        </w:rPr>
        <w:t xml:space="preserve">, </w:t>
      </w:r>
      <w:proofErr w:type="spellStart"/>
      <w:r w:rsidRPr="00D635EE">
        <w:rPr>
          <w:rFonts w:ascii="Arial" w:hAnsi="Arial"/>
          <w:spacing w:val="-2"/>
          <w:sz w:val="24"/>
          <w:szCs w:val="24"/>
        </w:rPr>
        <w:t>Садр</w:t>
      </w:r>
      <w:proofErr w:type="spellEnd"/>
      <w:r w:rsidRPr="00D635EE">
        <w:rPr>
          <w:rFonts w:ascii="Arial" w:hAnsi="Arial"/>
          <w:spacing w:val="-2"/>
          <w:sz w:val="24"/>
          <w:szCs w:val="24"/>
        </w:rPr>
        <w:t xml:space="preserve"> Сити), Германии (Берлин, Мюнхен), Ливии (</w:t>
      </w:r>
      <w:proofErr w:type="spellStart"/>
      <w:r w:rsidRPr="00D635EE">
        <w:rPr>
          <w:rFonts w:ascii="Arial" w:hAnsi="Arial"/>
          <w:spacing w:val="-2"/>
          <w:sz w:val="24"/>
          <w:szCs w:val="24"/>
        </w:rPr>
        <w:t>Злитен</w:t>
      </w:r>
      <w:proofErr w:type="spellEnd"/>
      <w:r w:rsidRPr="00D635EE">
        <w:rPr>
          <w:rFonts w:ascii="Arial" w:hAnsi="Arial"/>
          <w:spacing w:val="-2"/>
          <w:sz w:val="24"/>
          <w:szCs w:val="24"/>
        </w:rPr>
        <w:t xml:space="preserve">, Триполи, Бенгази, Рас </w:t>
      </w:r>
      <w:proofErr w:type="spellStart"/>
      <w:r w:rsidRPr="00D635EE">
        <w:rPr>
          <w:rFonts w:ascii="Arial" w:hAnsi="Arial"/>
          <w:spacing w:val="-2"/>
          <w:sz w:val="24"/>
          <w:szCs w:val="24"/>
        </w:rPr>
        <w:t>Лануф</w:t>
      </w:r>
      <w:proofErr w:type="spellEnd"/>
      <w:r w:rsidRPr="00D635EE">
        <w:rPr>
          <w:rFonts w:ascii="Arial" w:hAnsi="Arial"/>
          <w:spacing w:val="-2"/>
          <w:sz w:val="24"/>
          <w:szCs w:val="24"/>
        </w:rPr>
        <w:t>), Пакистан</w:t>
      </w:r>
      <w:r w:rsidR="00D06CB0">
        <w:rPr>
          <w:rFonts w:ascii="Arial" w:hAnsi="Arial"/>
          <w:spacing w:val="-2"/>
          <w:sz w:val="24"/>
          <w:szCs w:val="24"/>
        </w:rPr>
        <w:t>е</w:t>
      </w:r>
      <w:r w:rsidRPr="00D635EE">
        <w:rPr>
          <w:rFonts w:ascii="Arial" w:hAnsi="Arial"/>
          <w:spacing w:val="-2"/>
          <w:sz w:val="24"/>
          <w:szCs w:val="24"/>
        </w:rPr>
        <w:t xml:space="preserve"> (</w:t>
      </w:r>
      <w:proofErr w:type="spellStart"/>
      <w:r w:rsidRPr="00D635EE">
        <w:rPr>
          <w:rFonts w:ascii="Arial" w:hAnsi="Arial"/>
          <w:spacing w:val="-2"/>
          <w:sz w:val="24"/>
          <w:szCs w:val="24"/>
        </w:rPr>
        <w:t>Джалалабад</w:t>
      </w:r>
      <w:proofErr w:type="spellEnd"/>
      <w:r w:rsidRPr="00D635EE">
        <w:rPr>
          <w:rFonts w:ascii="Arial" w:hAnsi="Arial"/>
          <w:spacing w:val="-2"/>
          <w:sz w:val="24"/>
          <w:szCs w:val="24"/>
        </w:rPr>
        <w:t xml:space="preserve">, </w:t>
      </w:r>
      <w:proofErr w:type="spellStart"/>
      <w:r w:rsidRPr="00D635EE">
        <w:rPr>
          <w:rFonts w:ascii="Arial" w:hAnsi="Arial"/>
          <w:spacing w:val="-2"/>
          <w:sz w:val="24"/>
          <w:szCs w:val="24"/>
        </w:rPr>
        <w:t>Лахор</w:t>
      </w:r>
      <w:proofErr w:type="spellEnd"/>
      <w:r w:rsidRPr="00D635EE">
        <w:rPr>
          <w:rFonts w:ascii="Arial" w:hAnsi="Arial"/>
          <w:spacing w:val="-2"/>
          <w:sz w:val="24"/>
          <w:szCs w:val="24"/>
        </w:rPr>
        <w:t xml:space="preserve">, </w:t>
      </w:r>
      <w:proofErr w:type="spellStart"/>
      <w:r w:rsidRPr="00D635EE">
        <w:rPr>
          <w:rFonts w:ascii="Arial" w:hAnsi="Arial"/>
          <w:spacing w:val="-2"/>
          <w:sz w:val="24"/>
          <w:szCs w:val="24"/>
        </w:rPr>
        <w:t>Кетта</w:t>
      </w:r>
      <w:proofErr w:type="spellEnd"/>
      <w:r w:rsidRPr="00D635EE">
        <w:rPr>
          <w:rFonts w:ascii="Arial" w:hAnsi="Arial"/>
          <w:spacing w:val="-2"/>
          <w:sz w:val="24"/>
          <w:szCs w:val="24"/>
        </w:rPr>
        <w:t>, Пешавар), Египте (Каире, Шарм эль-Шейх, ал-Ариш), Индонезии (Джакарта), Сомали (Эль-</w:t>
      </w:r>
      <w:proofErr w:type="spellStart"/>
      <w:r w:rsidRPr="00D635EE">
        <w:rPr>
          <w:rFonts w:ascii="Arial" w:hAnsi="Arial"/>
          <w:spacing w:val="-2"/>
          <w:sz w:val="24"/>
          <w:szCs w:val="24"/>
        </w:rPr>
        <w:t>Адда</w:t>
      </w:r>
      <w:proofErr w:type="spellEnd"/>
      <w:r w:rsidRPr="00D635EE">
        <w:rPr>
          <w:rFonts w:ascii="Arial" w:hAnsi="Arial"/>
          <w:spacing w:val="-2"/>
          <w:sz w:val="24"/>
          <w:szCs w:val="24"/>
        </w:rPr>
        <w:t xml:space="preserve">, Могадишо, </w:t>
      </w:r>
      <w:proofErr w:type="spellStart"/>
      <w:r w:rsidRPr="00D635EE">
        <w:rPr>
          <w:rFonts w:ascii="Arial" w:hAnsi="Arial"/>
          <w:spacing w:val="-2"/>
          <w:sz w:val="24"/>
          <w:szCs w:val="24"/>
        </w:rPr>
        <w:t>Байдоа</w:t>
      </w:r>
      <w:proofErr w:type="spellEnd"/>
      <w:r w:rsidRPr="00D635EE">
        <w:rPr>
          <w:rFonts w:ascii="Arial" w:hAnsi="Arial"/>
          <w:spacing w:val="-2"/>
          <w:sz w:val="24"/>
          <w:szCs w:val="24"/>
        </w:rPr>
        <w:t>), Буркина-Фасо (Уагадугу), Сирии (</w:t>
      </w:r>
      <w:proofErr w:type="spellStart"/>
      <w:r w:rsidRPr="00D635EE">
        <w:rPr>
          <w:rFonts w:ascii="Arial" w:hAnsi="Arial"/>
          <w:spacing w:val="-2"/>
          <w:sz w:val="24"/>
          <w:szCs w:val="24"/>
        </w:rPr>
        <w:t>Дейр</w:t>
      </w:r>
      <w:proofErr w:type="spellEnd"/>
      <w:r w:rsidRPr="00D635EE">
        <w:rPr>
          <w:rFonts w:ascii="Arial" w:hAnsi="Arial"/>
          <w:spacing w:val="-2"/>
          <w:sz w:val="24"/>
          <w:szCs w:val="24"/>
        </w:rPr>
        <w:t xml:space="preserve"> аз-</w:t>
      </w:r>
      <w:proofErr w:type="spellStart"/>
      <w:r w:rsidRPr="00D635EE">
        <w:rPr>
          <w:rFonts w:ascii="Arial" w:hAnsi="Arial"/>
          <w:spacing w:val="-2"/>
          <w:sz w:val="24"/>
          <w:szCs w:val="24"/>
        </w:rPr>
        <w:t>Зор</w:t>
      </w:r>
      <w:proofErr w:type="spellEnd"/>
      <w:proofErr w:type="gramEnd"/>
      <w:r w:rsidRPr="00D635EE">
        <w:rPr>
          <w:rFonts w:ascii="Arial" w:hAnsi="Arial"/>
          <w:spacing w:val="-2"/>
          <w:sz w:val="24"/>
          <w:szCs w:val="24"/>
        </w:rPr>
        <w:t xml:space="preserve">, </w:t>
      </w:r>
      <w:proofErr w:type="spellStart"/>
      <w:proofErr w:type="gramStart"/>
      <w:r w:rsidRPr="00D635EE">
        <w:rPr>
          <w:rFonts w:ascii="Arial" w:hAnsi="Arial"/>
          <w:spacing w:val="-2"/>
          <w:sz w:val="24"/>
          <w:szCs w:val="24"/>
        </w:rPr>
        <w:t>Хомс</w:t>
      </w:r>
      <w:proofErr w:type="spellEnd"/>
      <w:r w:rsidRPr="00D635EE">
        <w:rPr>
          <w:rFonts w:ascii="Arial" w:hAnsi="Arial"/>
          <w:spacing w:val="-2"/>
          <w:sz w:val="24"/>
          <w:szCs w:val="24"/>
        </w:rPr>
        <w:t xml:space="preserve">, Дамаск, </w:t>
      </w:r>
      <w:proofErr w:type="spellStart"/>
      <w:r w:rsidRPr="00D635EE">
        <w:rPr>
          <w:rFonts w:ascii="Arial" w:hAnsi="Arial"/>
          <w:spacing w:val="-2"/>
          <w:sz w:val="24"/>
          <w:szCs w:val="24"/>
        </w:rPr>
        <w:t>Тартус</w:t>
      </w:r>
      <w:proofErr w:type="spellEnd"/>
      <w:r w:rsidRPr="00D635EE">
        <w:rPr>
          <w:rFonts w:ascii="Arial" w:hAnsi="Arial"/>
          <w:spacing w:val="-2"/>
          <w:sz w:val="24"/>
          <w:szCs w:val="24"/>
        </w:rPr>
        <w:t xml:space="preserve">, Алеппо, </w:t>
      </w:r>
      <w:proofErr w:type="spellStart"/>
      <w:r w:rsidRPr="00D635EE">
        <w:rPr>
          <w:rFonts w:ascii="Arial" w:hAnsi="Arial"/>
          <w:spacing w:val="-2"/>
          <w:sz w:val="24"/>
          <w:szCs w:val="24"/>
        </w:rPr>
        <w:t>Дараа</w:t>
      </w:r>
      <w:proofErr w:type="spellEnd"/>
      <w:r w:rsidRPr="00D635EE">
        <w:rPr>
          <w:rFonts w:ascii="Arial" w:hAnsi="Arial"/>
          <w:spacing w:val="-2"/>
          <w:sz w:val="24"/>
          <w:szCs w:val="24"/>
        </w:rPr>
        <w:t>, Пальмира), Камеруне (</w:t>
      </w:r>
      <w:proofErr w:type="spellStart"/>
      <w:r w:rsidRPr="00D635EE">
        <w:rPr>
          <w:rFonts w:ascii="Arial" w:hAnsi="Arial"/>
          <w:spacing w:val="-2"/>
          <w:sz w:val="24"/>
          <w:szCs w:val="24"/>
        </w:rPr>
        <w:t>Кераве</w:t>
      </w:r>
      <w:proofErr w:type="spellEnd"/>
      <w:r w:rsidRPr="00D635EE">
        <w:rPr>
          <w:rFonts w:ascii="Arial" w:hAnsi="Arial"/>
          <w:spacing w:val="-2"/>
          <w:sz w:val="24"/>
          <w:szCs w:val="24"/>
        </w:rPr>
        <w:t>, Бодо), Нигерии (</w:t>
      </w:r>
      <w:proofErr w:type="spellStart"/>
      <w:r w:rsidRPr="00D635EE">
        <w:rPr>
          <w:rFonts w:ascii="Arial" w:hAnsi="Arial"/>
          <w:spacing w:val="-2"/>
          <w:sz w:val="24"/>
          <w:szCs w:val="24"/>
        </w:rPr>
        <w:t>Гомби</w:t>
      </w:r>
      <w:proofErr w:type="spellEnd"/>
      <w:r w:rsidRPr="00D635EE">
        <w:rPr>
          <w:rFonts w:ascii="Arial" w:hAnsi="Arial"/>
          <w:spacing w:val="-2"/>
          <w:sz w:val="24"/>
          <w:szCs w:val="24"/>
        </w:rPr>
        <w:t xml:space="preserve">, </w:t>
      </w:r>
      <w:proofErr w:type="spellStart"/>
      <w:r w:rsidRPr="00D635EE">
        <w:rPr>
          <w:rFonts w:ascii="Arial" w:hAnsi="Arial"/>
          <w:spacing w:val="-2"/>
          <w:sz w:val="24"/>
          <w:szCs w:val="24"/>
        </w:rPr>
        <w:t>Далори</w:t>
      </w:r>
      <w:proofErr w:type="spellEnd"/>
      <w:r w:rsidRPr="00D635EE">
        <w:rPr>
          <w:rFonts w:ascii="Arial" w:hAnsi="Arial"/>
          <w:spacing w:val="-2"/>
          <w:sz w:val="24"/>
          <w:szCs w:val="24"/>
        </w:rPr>
        <w:t xml:space="preserve">, </w:t>
      </w:r>
      <w:proofErr w:type="spellStart"/>
      <w:r w:rsidRPr="00D635EE">
        <w:rPr>
          <w:rFonts w:ascii="Arial" w:hAnsi="Arial"/>
          <w:spacing w:val="-2"/>
          <w:sz w:val="24"/>
          <w:szCs w:val="24"/>
        </w:rPr>
        <w:t>Дикве</w:t>
      </w:r>
      <w:proofErr w:type="spellEnd"/>
      <w:r w:rsidRPr="00D635EE">
        <w:rPr>
          <w:rFonts w:ascii="Arial" w:hAnsi="Arial"/>
          <w:spacing w:val="-2"/>
          <w:sz w:val="24"/>
          <w:szCs w:val="24"/>
        </w:rPr>
        <w:t>), Саудовской Аравии (ал-</w:t>
      </w:r>
      <w:proofErr w:type="spellStart"/>
      <w:r w:rsidRPr="00D635EE">
        <w:rPr>
          <w:rFonts w:ascii="Arial" w:hAnsi="Arial"/>
          <w:spacing w:val="-2"/>
          <w:sz w:val="24"/>
          <w:szCs w:val="24"/>
        </w:rPr>
        <w:t>Ахса</w:t>
      </w:r>
      <w:proofErr w:type="spellEnd"/>
      <w:r w:rsidRPr="00D635EE">
        <w:rPr>
          <w:rFonts w:ascii="Arial" w:hAnsi="Arial"/>
          <w:spacing w:val="-2"/>
          <w:sz w:val="24"/>
          <w:szCs w:val="24"/>
        </w:rPr>
        <w:t xml:space="preserve">, </w:t>
      </w:r>
      <w:proofErr w:type="spellStart"/>
      <w:r w:rsidRPr="00D635EE">
        <w:rPr>
          <w:rFonts w:ascii="Arial" w:hAnsi="Arial"/>
          <w:spacing w:val="-2"/>
          <w:sz w:val="24"/>
          <w:szCs w:val="24"/>
        </w:rPr>
        <w:t>Джидда</w:t>
      </w:r>
      <w:proofErr w:type="spellEnd"/>
      <w:r w:rsidRPr="00D635EE">
        <w:rPr>
          <w:rFonts w:ascii="Arial" w:hAnsi="Arial"/>
          <w:spacing w:val="-2"/>
          <w:sz w:val="24"/>
          <w:szCs w:val="24"/>
        </w:rPr>
        <w:t>, Медина) и др. [</w:t>
      </w:r>
      <w:r w:rsidRPr="00D635EE">
        <w:rPr>
          <w:rFonts w:ascii="Arial" w:hAnsi="Arial"/>
          <w:color w:val="000000"/>
          <w:spacing w:val="-2"/>
          <w:sz w:val="24"/>
          <w:szCs w:val="24"/>
        </w:rPr>
        <w:t xml:space="preserve">см. напр. </w:t>
      </w:r>
      <w:proofErr w:type="spellStart"/>
      <w:r w:rsidRPr="00D635EE">
        <w:rPr>
          <w:rFonts w:ascii="Arial" w:hAnsi="Arial"/>
          <w:color w:val="000000"/>
          <w:spacing w:val="-2"/>
          <w:sz w:val="24"/>
          <w:szCs w:val="24"/>
          <w:shd w:val="clear" w:color="auto" w:fill="FFFFFF"/>
          <w:lang w:val="en-US"/>
        </w:rPr>
        <w:t>Avriel</w:t>
      </w:r>
      <w:proofErr w:type="spellEnd"/>
      <w:r w:rsidRPr="00D635EE">
        <w:rPr>
          <w:rFonts w:ascii="Arial" w:hAnsi="Arial"/>
          <w:color w:val="000000"/>
          <w:spacing w:val="-2"/>
          <w:sz w:val="24"/>
          <w:szCs w:val="24"/>
          <w:shd w:val="clear" w:color="auto" w:fill="FFFFFF"/>
          <w:lang w:val="en-US"/>
        </w:rPr>
        <w:t> </w:t>
      </w:r>
      <w:r w:rsidRPr="00D635EE">
        <w:rPr>
          <w:rFonts w:ascii="Arial" w:hAnsi="Arial"/>
          <w:color w:val="000000"/>
          <w:spacing w:val="-2"/>
          <w:sz w:val="24"/>
          <w:szCs w:val="24"/>
          <w:shd w:val="clear" w:color="auto" w:fill="FFFFFF"/>
        </w:rPr>
        <w:t>2016</w:t>
      </w:r>
      <w:r w:rsidRPr="00D635EE">
        <w:rPr>
          <w:rFonts w:ascii="Arial" w:hAnsi="Arial"/>
          <w:color w:val="000000"/>
          <w:spacing w:val="-2"/>
          <w:sz w:val="24"/>
          <w:szCs w:val="24"/>
        </w:rPr>
        <w:t xml:space="preserve">; </w:t>
      </w:r>
      <w:proofErr w:type="spellStart"/>
      <w:r w:rsidRPr="00D635EE">
        <w:rPr>
          <w:rFonts w:ascii="Arial" w:hAnsi="Arial"/>
          <w:color w:val="000000"/>
          <w:spacing w:val="-2"/>
          <w:sz w:val="24"/>
          <w:szCs w:val="24"/>
          <w:lang w:val="en-US"/>
        </w:rPr>
        <w:t>Gunaratna</w:t>
      </w:r>
      <w:proofErr w:type="spellEnd"/>
      <w:r w:rsidRPr="00D635EE">
        <w:rPr>
          <w:rFonts w:ascii="Arial" w:hAnsi="Arial"/>
          <w:color w:val="000000"/>
          <w:spacing w:val="-2"/>
          <w:sz w:val="24"/>
          <w:szCs w:val="24"/>
          <w:lang w:val="en-US"/>
        </w:rPr>
        <w:t> </w:t>
      </w:r>
      <w:r w:rsidRPr="00D635EE">
        <w:rPr>
          <w:rFonts w:ascii="Arial" w:hAnsi="Arial"/>
          <w:color w:val="000000"/>
          <w:spacing w:val="-2"/>
          <w:sz w:val="24"/>
          <w:szCs w:val="24"/>
        </w:rPr>
        <w:t xml:space="preserve">2016; </w:t>
      </w:r>
      <w:proofErr w:type="spellStart"/>
      <w:r w:rsidRPr="00D635EE">
        <w:rPr>
          <w:rStyle w:val="a9"/>
          <w:rFonts w:ascii="Arial" w:hAnsi="Arial" w:cs="Arial"/>
          <w:i w:val="0"/>
          <w:iCs w:val="0"/>
          <w:color w:val="000000"/>
          <w:spacing w:val="-2"/>
          <w:sz w:val="24"/>
          <w:szCs w:val="24"/>
          <w:lang w:val="en-US"/>
        </w:rPr>
        <w:t>Hegghammer</w:t>
      </w:r>
      <w:proofErr w:type="spellEnd"/>
      <w:r w:rsidRPr="00D635EE">
        <w:rPr>
          <w:rStyle w:val="a9"/>
          <w:rFonts w:ascii="Arial" w:hAnsi="Arial" w:cs="Arial"/>
          <w:i w:val="0"/>
          <w:iCs w:val="0"/>
          <w:color w:val="000000"/>
          <w:spacing w:val="-2"/>
          <w:sz w:val="24"/>
          <w:szCs w:val="24"/>
          <w:lang w:val="en-US"/>
        </w:rPr>
        <w:t> </w:t>
      </w:r>
      <w:r w:rsidRPr="00D635EE">
        <w:rPr>
          <w:rStyle w:val="a9"/>
          <w:rFonts w:ascii="Arial" w:hAnsi="Arial" w:cs="Arial"/>
          <w:i w:val="0"/>
          <w:iCs w:val="0"/>
          <w:color w:val="000000"/>
          <w:spacing w:val="-2"/>
          <w:sz w:val="24"/>
          <w:szCs w:val="24"/>
        </w:rPr>
        <w:t xml:space="preserve">2016; </w:t>
      </w:r>
      <w:r w:rsidRPr="00D635EE">
        <w:rPr>
          <w:rStyle w:val="a9"/>
          <w:rFonts w:ascii="Arial" w:hAnsi="Arial" w:cs="Arial"/>
          <w:i w:val="0"/>
          <w:iCs w:val="0"/>
          <w:color w:val="000000"/>
          <w:spacing w:val="-2"/>
          <w:sz w:val="24"/>
          <w:szCs w:val="24"/>
          <w:lang w:val="en-US"/>
        </w:rPr>
        <w:t>D</w:t>
      </w:r>
      <w:r w:rsidRPr="00D635EE">
        <w:rPr>
          <w:rStyle w:val="a9"/>
          <w:rFonts w:ascii="Arial" w:hAnsi="Arial" w:cs="Arial"/>
          <w:i w:val="0"/>
          <w:iCs w:val="0"/>
          <w:color w:val="000000"/>
          <w:spacing w:val="-2"/>
          <w:sz w:val="24"/>
          <w:szCs w:val="24"/>
        </w:rPr>
        <w:t>’</w:t>
      </w:r>
      <w:r w:rsidRPr="00D635EE">
        <w:rPr>
          <w:rStyle w:val="a9"/>
          <w:rFonts w:ascii="Arial" w:hAnsi="Arial" w:cs="Arial"/>
          <w:i w:val="0"/>
          <w:iCs w:val="0"/>
          <w:color w:val="000000"/>
          <w:spacing w:val="-2"/>
          <w:sz w:val="24"/>
          <w:szCs w:val="24"/>
          <w:lang w:val="en-US"/>
        </w:rPr>
        <w:t>Souza </w:t>
      </w:r>
      <w:r w:rsidRPr="00D635EE">
        <w:rPr>
          <w:rStyle w:val="a9"/>
          <w:rFonts w:ascii="Arial" w:hAnsi="Arial" w:cs="Arial"/>
          <w:i w:val="0"/>
          <w:iCs w:val="0"/>
          <w:color w:val="000000"/>
          <w:spacing w:val="-2"/>
          <w:sz w:val="24"/>
          <w:szCs w:val="24"/>
        </w:rPr>
        <w:t xml:space="preserve">2017; </w:t>
      </w:r>
      <w:proofErr w:type="spellStart"/>
      <w:r w:rsidRPr="00D635EE">
        <w:rPr>
          <w:rFonts w:ascii="Arial" w:hAnsi="Arial"/>
          <w:color w:val="000000"/>
          <w:spacing w:val="-2"/>
          <w:sz w:val="24"/>
          <w:szCs w:val="24"/>
          <w:lang w:val="en-US"/>
        </w:rPr>
        <w:t>Dumitrascu</w:t>
      </w:r>
      <w:proofErr w:type="spellEnd"/>
      <w:r w:rsidRPr="00D635EE">
        <w:rPr>
          <w:rFonts w:ascii="Arial" w:hAnsi="Arial"/>
          <w:color w:val="000000"/>
          <w:spacing w:val="-2"/>
          <w:sz w:val="24"/>
          <w:szCs w:val="24"/>
          <w:lang w:val="en-US"/>
        </w:rPr>
        <w:t> </w:t>
      </w:r>
      <w:r w:rsidRPr="00D635EE">
        <w:rPr>
          <w:rFonts w:ascii="Arial" w:hAnsi="Arial"/>
          <w:color w:val="000000"/>
          <w:spacing w:val="-2"/>
          <w:sz w:val="24"/>
          <w:szCs w:val="24"/>
        </w:rPr>
        <w:t>2016].</w:t>
      </w:r>
      <w:proofErr w:type="gramEnd"/>
    </w:p>
    <w:p w:rsidR="00E622D9" w:rsidRPr="004B7498" w:rsidRDefault="00E622D9" w:rsidP="00E810B3">
      <w:pPr>
        <w:spacing w:before="120" w:after="0" w:line="240" w:lineRule="auto"/>
        <w:rPr>
          <w:rFonts w:ascii="Arial" w:hAnsi="Arial"/>
          <w:b/>
          <w:sz w:val="24"/>
          <w:szCs w:val="24"/>
        </w:rPr>
      </w:pPr>
      <w:r w:rsidRPr="004B7498">
        <w:rPr>
          <w:rFonts w:ascii="Arial" w:hAnsi="Arial"/>
          <w:b/>
          <w:sz w:val="24"/>
          <w:szCs w:val="24"/>
        </w:rPr>
        <w:t>Глобальная социально-политическая дестабилизация 2011</w:t>
      </w:r>
      <w:r w:rsidRPr="00A538AF">
        <w:rPr>
          <w:rFonts w:ascii="Arial" w:hAnsi="Arial"/>
          <w:b/>
          <w:sz w:val="24"/>
          <w:szCs w:val="24"/>
        </w:rPr>
        <w:t>-</w:t>
      </w:r>
      <w:r w:rsidRPr="004B7498">
        <w:rPr>
          <w:rFonts w:ascii="Arial" w:hAnsi="Arial"/>
          <w:b/>
          <w:sz w:val="24"/>
          <w:szCs w:val="24"/>
        </w:rPr>
        <w:t>2015 гг</w:t>
      </w:r>
      <w:r w:rsidR="00D06CB0">
        <w:rPr>
          <w:rFonts w:ascii="Arial" w:hAnsi="Arial"/>
          <w:b/>
          <w:sz w:val="24"/>
          <w:szCs w:val="24"/>
        </w:rPr>
        <w:t>.</w:t>
      </w:r>
    </w:p>
    <w:p w:rsidR="00E622D9" w:rsidRPr="004B7498" w:rsidRDefault="00E622D9" w:rsidP="001022FE">
      <w:pPr>
        <w:spacing w:after="0" w:line="240" w:lineRule="auto"/>
        <w:ind w:firstLine="340"/>
        <w:jc w:val="both"/>
        <w:rPr>
          <w:rFonts w:ascii="Arial" w:hAnsi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/>
          <w:color w:val="000000"/>
          <w:sz w:val="24"/>
          <w:szCs w:val="24"/>
          <w:shd w:val="clear" w:color="auto" w:fill="FFFFFF"/>
        </w:rPr>
        <w:t>К</w:t>
      </w:r>
      <w:r w:rsidRPr="004B7498">
        <w:rPr>
          <w:rFonts w:ascii="Arial" w:hAnsi="Arial"/>
          <w:color w:val="000000"/>
          <w:sz w:val="24"/>
          <w:szCs w:val="24"/>
          <w:shd w:val="clear" w:color="auto" w:fill="FFFFFF"/>
        </w:rPr>
        <w:t xml:space="preserve">ак представляется, оценить истинный масштаб необычности этих событий вряд ли возможно без привлечения количественных эмпирических данных, например, глобальной базы данных </w:t>
      </w:r>
      <w:r w:rsidRPr="00A538AF">
        <w:rPr>
          <w:rFonts w:ascii="Arial" w:hAnsi="Arial"/>
          <w:i/>
          <w:color w:val="000000"/>
          <w:sz w:val="24"/>
          <w:szCs w:val="24"/>
          <w:shd w:val="clear" w:color="auto" w:fill="FFFFFF"/>
          <w:lang w:val="en-US"/>
        </w:rPr>
        <w:t>CNTS</w:t>
      </w:r>
      <w:r w:rsidRPr="004B7498">
        <w:rPr>
          <w:rFonts w:ascii="Arial" w:hAnsi="Arial"/>
          <w:color w:val="000000"/>
          <w:sz w:val="24"/>
          <w:szCs w:val="24"/>
          <w:shd w:val="clear" w:color="auto" w:fill="FFFFFF"/>
        </w:rPr>
        <w:t xml:space="preserve"> [</w:t>
      </w:r>
      <w:r w:rsidRPr="004B7498">
        <w:rPr>
          <w:rFonts w:ascii="Arial" w:hAnsi="Arial"/>
          <w:color w:val="000000"/>
          <w:sz w:val="24"/>
          <w:szCs w:val="24"/>
          <w:shd w:val="clear" w:color="auto" w:fill="FFFFFF"/>
          <w:lang w:val="en-US"/>
        </w:rPr>
        <w:t>Banks</w:t>
      </w:r>
      <w:r w:rsidRPr="004B7498">
        <w:rPr>
          <w:rFonts w:ascii="Arial" w:hAnsi="Arial"/>
          <w:color w:val="000000"/>
          <w:sz w:val="24"/>
          <w:szCs w:val="24"/>
          <w:shd w:val="clear" w:color="auto" w:fill="FFFFFF"/>
        </w:rPr>
        <w:t xml:space="preserve">, </w:t>
      </w:r>
      <w:r w:rsidRPr="004B7498">
        <w:rPr>
          <w:rFonts w:ascii="Arial" w:hAnsi="Arial"/>
          <w:color w:val="000000"/>
          <w:sz w:val="24"/>
          <w:szCs w:val="24"/>
          <w:shd w:val="clear" w:color="auto" w:fill="FFFFFF"/>
          <w:lang w:val="en-US"/>
        </w:rPr>
        <w:t>Wilson</w:t>
      </w:r>
      <w:r>
        <w:rPr>
          <w:rFonts w:ascii="Arial" w:hAnsi="Arial"/>
          <w:color w:val="000000"/>
          <w:sz w:val="24"/>
          <w:szCs w:val="24"/>
          <w:shd w:val="clear" w:color="auto" w:fill="FFFFFF"/>
          <w:lang w:val="en-US"/>
        </w:rPr>
        <w:t> </w:t>
      </w:r>
      <w:r w:rsidRPr="004B7498">
        <w:rPr>
          <w:rFonts w:ascii="Arial" w:hAnsi="Arial"/>
          <w:color w:val="000000"/>
          <w:sz w:val="24"/>
          <w:szCs w:val="24"/>
          <w:shd w:val="clear" w:color="auto" w:fill="FFFFFF"/>
        </w:rPr>
        <w:t xml:space="preserve">2016; </w:t>
      </w:r>
      <w:r w:rsidRPr="004B7498">
        <w:rPr>
          <w:rFonts w:ascii="Arial" w:hAnsi="Arial"/>
          <w:color w:val="000000"/>
          <w:sz w:val="24"/>
          <w:szCs w:val="24"/>
          <w:shd w:val="clear" w:color="auto" w:fill="FFFFFF"/>
          <w:lang w:val="en-US"/>
        </w:rPr>
        <w:t>Wilson</w:t>
      </w:r>
      <w:r>
        <w:rPr>
          <w:rFonts w:ascii="Arial" w:hAnsi="Arial"/>
          <w:color w:val="000000"/>
          <w:sz w:val="24"/>
          <w:szCs w:val="24"/>
          <w:shd w:val="clear" w:color="auto" w:fill="FFFFFF"/>
          <w:lang w:val="en-US"/>
        </w:rPr>
        <w:t> </w:t>
      </w:r>
      <w:r w:rsidRPr="004B7498">
        <w:rPr>
          <w:rFonts w:ascii="Arial" w:hAnsi="Arial"/>
          <w:color w:val="000000"/>
          <w:sz w:val="24"/>
          <w:szCs w:val="24"/>
          <w:shd w:val="clear" w:color="auto" w:fill="FFFFFF"/>
        </w:rPr>
        <w:t xml:space="preserve">2017] (ее описание см. в </w:t>
      </w:r>
      <w:r w:rsidR="000E255B">
        <w:rPr>
          <w:rFonts w:ascii="Arial" w:hAnsi="Arial"/>
          <w:color w:val="000000"/>
          <w:sz w:val="24"/>
          <w:szCs w:val="24"/>
          <w:shd w:val="clear" w:color="auto" w:fill="FFFFFF"/>
        </w:rPr>
        <w:t>П</w:t>
      </w:r>
      <w:r w:rsidRPr="004B7498">
        <w:rPr>
          <w:rFonts w:ascii="Arial" w:hAnsi="Arial"/>
          <w:color w:val="000000"/>
          <w:sz w:val="24"/>
          <w:szCs w:val="24"/>
          <w:shd w:val="clear" w:color="auto" w:fill="FFFFFF"/>
        </w:rPr>
        <w:t xml:space="preserve">риложении к данной статье). </w:t>
      </w:r>
    </w:p>
    <w:p w:rsidR="00E622D9" w:rsidRPr="00AE0493" w:rsidRDefault="00E622D9" w:rsidP="001022FE">
      <w:pPr>
        <w:spacing w:after="0" w:line="240" w:lineRule="auto"/>
        <w:ind w:firstLine="340"/>
        <w:jc w:val="both"/>
        <w:rPr>
          <w:rFonts w:ascii="Arial" w:hAnsi="Arial"/>
          <w:i/>
          <w:spacing w:val="-2"/>
          <w:sz w:val="24"/>
          <w:szCs w:val="24"/>
        </w:rPr>
      </w:pPr>
      <w:r w:rsidRPr="00AE0493">
        <w:rPr>
          <w:rFonts w:ascii="Arial" w:hAnsi="Arial"/>
          <w:spacing w:val="-2"/>
          <w:sz w:val="24"/>
          <w:szCs w:val="24"/>
        </w:rPr>
        <w:t xml:space="preserve">Динамика глобального числа крупных антиправительственных демонстраций и «фазовый переход», который этот показатель испытал в 2011-2012 гг., уже </w:t>
      </w:r>
      <w:r>
        <w:rPr>
          <w:rFonts w:ascii="Arial" w:hAnsi="Arial"/>
          <w:spacing w:val="-2"/>
          <w:sz w:val="24"/>
          <w:szCs w:val="24"/>
        </w:rPr>
        <w:t xml:space="preserve">становились </w:t>
      </w:r>
      <w:r w:rsidRPr="00AE0493">
        <w:rPr>
          <w:rFonts w:ascii="Arial" w:hAnsi="Arial"/>
          <w:spacing w:val="-2"/>
          <w:sz w:val="24"/>
          <w:szCs w:val="24"/>
        </w:rPr>
        <w:t>предметом наше</w:t>
      </w:r>
      <w:r w:rsidRPr="001A2A92">
        <w:rPr>
          <w:rFonts w:ascii="Arial" w:hAnsi="Arial"/>
          <w:spacing w:val="-2"/>
          <w:sz w:val="24"/>
          <w:szCs w:val="24"/>
        </w:rPr>
        <w:t>го анализа [</w:t>
      </w:r>
      <w:bookmarkStart w:id="4" w:name="_Hlk488011448"/>
      <w:r w:rsidRPr="001A2A92">
        <w:rPr>
          <w:rFonts w:ascii="Arial" w:hAnsi="Arial"/>
          <w:spacing w:val="-2"/>
          <w:sz w:val="24"/>
          <w:szCs w:val="24"/>
        </w:rPr>
        <w:t>Исаев</w:t>
      </w:r>
      <w:r w:rsidRPr="00B73DFC"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pacing w:val="-2"/>
          <w:sz w:val="24"/>
          <w:szCs w:val="24"/>
        </w:rPr>
        <w:t>и др.</w:t>
      </w:r>
      <w:r w:rsidRPr="001A2A92">
        <w:rPr>
          <w:rFonts w:ascii="Arial" w:hAnsi="Arial"/>
          <w:spacing w:val="-2"/>
          <w:sz w:val="24"/>
          <w:szCs w:val="24"/>
          <w:lang w:val="en-US"/>
        </w:rPr>
        <w:t> </w:t>
      </w:r>
      <w:r w:rsidRPr="001A2A92">
        <w:rPr>
          <w:rFonts w:ascii="Arial" w:hAnsi="Arial"/>
          <w:spacing w:val="-2"/>
          <w:sz w:val="24"/>
          <w:szCs w:val="24"/>
        </w:rPr>
        <w:t xml:space="preserve">2016; </w:t>
      </w:r>
      <w:proofErr w:type="spellStart"/>
      <w:r w:rsidRPr="001A2A92">
        <w:rPr>
          <w:rFonts w:ascii="Arial" w:hAnsi="Arial"/>
          <w:spacing w:val="-2"/>
          <w:sz w:val="24"/>
          <w:szCs w:val="24"/>
        </w:rPr>
        <w:t>Akaev</w:t>
      </w:r>
      <w:proofErr w:type="spellEnd"/>
      <w:r w:rsidRPr="001A2A92">
        <w:rPr>
          <w:rFonts w:ascii="Arial" w:hAnsi="Arial"/>
          <w:spacing w:val="-2"/>
          <w:sz w:val="24"/>
          <w:szCs w:val="24"/>
        </w:rPr>
        <w:t xml:space="preserve"> </w:t>
      </w:r>
      <w:r w:rsidRPr="001A2A92">
        <w:rPr>
          <w:rFonts w:ascii="Arial" w:hAnsi="Arial"/>
          <w:spacing w:val="-2"/>
          <w:sz w:val="24"/>
          <w:szCs w:val="24"/>
          <w:lang w:val="en-US"/>
        </w:rPr>
        <w:t>et</w:t>
      </w:r>
      <w:r w:rsidRPr="001A2A92">
        <w:rPr>
          <w:rFonts w:ascii="Arial" w:hAnsi="Arial"/>
          <w:spacing w:val="-2"/>
          <w:sz w:val="24"/>
          <w:szCs w:val="24"/>
        </w:rPr>
        <w:t xml:space="preserve"> </w:t>
      </w:r>
      <w:r w:rsidRPr="001A2A92">
        <w:rPr>
          <w:rFonts w:ascii="Arial" w:hAnsi="Arial"/>
          <w:spacing w:val="-2"/>
          <w:sz w:val="24"/>
          <w:szCs w:val="24"/>
          <w:lang w:val="en-US"/>
        </w:rPr>
        <w:t>al</w:t>
      </w:r>
      <w:r w:rsidRPr="001A2A92">
        <w:rPr>
          <w:rFonts w:ascii="Arial" w:hAnsi="Arial"/>
          <w:spacing w:val="-2"/>
          <w:sz w:val="24"/>
          <w:szCs w:val="24"/>
        </w:rPr>
        <w:t>.</w:t>
      </w:r>
      <w:r w:rsidRPr="001A2A92">
        <w:rPr>
          <w:rFonts w:ascii="Arial" w:hAnsi="Arial"/>
          <w:spacing w:val="-2"/>
          <w:sz w:val="24"/>
          <w:szCs w:val="24"/>
          <w:lang w:val="en-US"/>
        </w:rPr>
        <w:t> </w:t>
      </w:r>
      <w:r w:rsidRPr="001A2A92">
        <w:rPr>
          <w:rFonts w:ascii="Arial" w:hAnsi="Arial"/>
          <w:spacing w:val="-2"/>
          <w:sz w:val="24"/>
          <w:szCs w:val="24"/>
        </w:rPr>
        <w:t>2017</w:t>
      </w:r>
      <w:bookmarkEnd w:id="4"/>
      <w:r w:rsidRPr="001A2A92">
        <w:rPr>
          <w:rFonts w:ascii="Arial" w:hAnsi="Arial"/>
          <w:spacing w:val="-2"/>
          <w:sz w:val="24"/>
          <w:szCs w:val="24"/>
        </w:rPr>
        <w:t>].</w:t>
      </w:r>
      <w:r w:rsidRPr="00AE0493">
        <w:rPr>
          <w:rFonts w:ascii="Arial" w:hAnsi="Arial"/>
          <w:spacing w:val="-2"/>
          <w:sz w:val="24"/>
          <w:szCs w:val="24"/>
        </w:rPr>
        <w:t xml:space="preserve"> </w:t>
      </w:r>
      <w:r>
        <w:rPr>
          <w:rFonts w:ascii="Arial" w:hAnsi="Arial"/>
          <w:spacing w:val="-2"/>
          <w:sz w:val="24"/>
          <w:szCs w:val="24"/>
        </w:rPr>
        <w:t>В частности</w:t>
      </w:r>
      <w:r w:rsidRPr="00AE0493">
        <w:rPr>
          <w:rFonts w:ascii="Arial" w:hAnsi="Arial"/>
          <w:spacing w:val="-2"/>
          <w:sz w:val="24"/>
          <w:szCs w:val="24"/>
        </w:rPr>
        <w:t>, было обнаружено, что в 2011-2012</w:t>
      </w:r>
      <w:r w:rsidRPr="00AE0493">
        <w:rPr>
          <w:rFonts w:ascii="Arial" w:hAnsi="Arial"/>
          <w:spacing w:val="-2"/>
          <w:sz w:val="24"/>
          <w:szCs w:val="24"/>
          <w:lang w:val="en-US"/>
        </w:rPr>
        <w:t> </w:t>
      </w:r>
      <w:r w:rsidRPr="00AE0493">
        <w:rPr>
          <w:rFonts w:ascii="Arial" w:hAnsi="Arial"/>
          <w:spacing w:val="-2"/>
          <w:sz w:val="24"/>
          <w:szCs w:val="24"/>
        </w:rPr>
        <w:t>гг. число зафиксированных в мире крупных антиправительственных демонстраций побило все исторические рекорды</w:t>
      </w:r>
      <w:r>
        <w:rPr>
          <w:rFonts w:ascii="Arial" w:hAnsi="Arial"/>
          <w:spacing w:val="-2"/>
          <w:sz w:val="24"/>
          <w:szCs w:val="24"/>
        </w:rPr>
        <w:t xml:space="preserve"> (см. </w:t>
      </w:r>
      <w:r w:rsidRPr="00AE0493">
        <w:rPr>
          <w:rFonts w:ascii="Arial" w:hAnsi="Arial"/>
          <w:spacing w:val="-2"/>
          <w:sz w:val="24"/>
          <w:szCs w:val="24"/>
        </w:rPr>
        <w:t xml:space="preserve">рис.1). </w:t>
      </w:r>
    </w:p>
    <w:p w:rsidR="00E622D9" w:rsidRPr="007C0053" w:rsidRDefault="00E622D9" w:rsidP="001022FE">
      <w:pPr>
        <w:spacing w:after="0" w:line="240" w:lineRule="auto"/>
        <w:ind w:firstLine="340"/>
        <w:jc w:val="right"/>
        <w:rPr>
          <w:rFonts w:ascii="Arial" w:hAnsi="Arial"/>
          <w:i/>
        </w:rPr>
      </w:pPr>
      <w:r w:rsidRPr="007C0053">
        <w:rPr>
          <w:rFonts w:ascii="Arial" w:hAnsi="Arial"/>
          <w:i/>
        </w:rPr>
        <w:t>Рисунок 1 (</w:t>
      </w:r>
      <w:r w:rsidRPr="007C0053">
        <w:rPr>
          <w:rFonts w:ascii="Arial" w:hAnsi="Arial"/>
          <w:i/>
          <w:lang w:val="en-US"/>
        </w:rPr>
        <w:t>Figure</w:t>
      </w:r>
      <w:r w:rsidRPr="007C0053">
        <w:rPr>
          <w:rFonts w:ascii="Arial" w:hAnsi="Arial"/>
          <w:i/>
        </w:rPr>
        <w:t xml:space="preserve"> 1)</w:t>
      </w:r>
    </w:p>
    <w:p w:rsidR="00E622D9" w:rsidRPr="007C0053" w:rsidRDefault="00E622D9" w:rsidP="001022FE">
      <w:pPr>
        <w:spacing w:after="0" w:line="240" w:lineRule="auto"/>
        <w:jc w:val="center"/>
        <w:rPr>
          <w:rFonts w:ascii="Arial" w:hAnsi="Arial"/>
          <w:b/>
        </w:rPr>
      </w:pPr>
      <w:r w:rsidRPr="007C0053">
        <w:rPr>
          <w:rFonts w:ascii="Arial" w:hAnsi="Arial"/>
          <w:b/>
        </w:rPr>
        <w:t xml:space="preserve">Динамика общего числа крупных антиправительственных демонстраций, зафиксированных в мире базой данных </w:t>
      </w:r>
      <w:r w:rsidRPr="000E255B">
        <w:rPr>
          <w:rFonts w:ascii="Arial" w:hAnsi="Arial"/>
          <w:b/>
          <w:i/>
        </w:rPr>
        <w:t>CNTS</w:t>
      </w:r>
      <w:r w:rsidRPr="007C0053">
        <w:rPr>
          <w:rFonts w:ascii="Arial" w:hAnsi="Arial"/>
          <w:b/>
        </w:rPr>
        <w:t>, 1920</w:t>
      </w:r>
      <w:r w:rsidR="000E255B">
        <w:rPr>
          <w:rFonts w:ascii="Arial" w:hAnsi="Arial"/>
          <w:b/>
        </w:rPr>
        <w:t>-</w:t>
      </w:r>
      <w:r w:rsidRPr="007C0053">
        <w:rPr>
          <w:rFonts w:ascii="Arial" w:hAnsi="Arial"/>
          <w:b/>
        </w:rPr>
        <w:t>2015</w:t>
      </w:r>
      <w:r w:rsidR="000E255B">
        <w:rPr>
          <w:rFonts w:ascii="Arial" w:hAnsi="Arial"/>
          <w:b/>
        </w:rPr>
        <w:t> </w:t>
      </w:r>
      <w:r w:rsidRPr="007C0053">
        <w:rPr>
          <w:rFonts w:ascii="Arial" w:hAnsi="Arial"/>
          <w:b/>
        </w:rPr>
        <w:t>гг.</w:t>
      </w:r>
    </w:p>
    <w:p w:rsidR="00AF1B8B" w:rsidRPr="0012504D" w:rsidRDefault="00E622D9" w:rsidP="00C9509B">
      <w:pPr>
        <w:spacing w:after="0" w:line="240" w:lineRule="auto"/>
        <w:jc w:val="center"/>
        <w:rPr>
          <w:rFonts w:ascii="Arial" w:hAnsi="Arial"/>
          <w:i/>
          <w:lang w:val="en-US"/>
        </w:rPr>
      </w:pPr>
      <w:r w:rsidRPr="00AE0493">
        <w:rPr>
          <w:rFonts w:ascii="Arial" w:hAnsi="Arial"/>
          <w:i/>
          <w:lang w:val="en-US"/>
        </w:rPr>
        <w:t>Total Number of Major Anti-Government Demonstrations Recorded in the World by CNTS</w:t>
      </w:r>
      <w:r w:rsidRPr="007C0053">
        <w:rPr>
          <w:rFonts w:ascii="Arial" w:hAnsi="Arial"/>
          <w:i/>
          <w:lang w:val="en-US"/>
        </w:rPr>
        <w:t>,</w:t>
      </w:r>
      <w:r w:rsidR="00AF1B8B" w:rsidRPr="00AF1B8B">
        <w:rPr>
          <w:rFonts w:ascii="Arial" w:hAnsi="Arial"/>
          <w:i/>
          <w:lang w:val="en-US"/>
        </w:rPr>
        <w:t xml:space="preserve"> 1920-2015</w:t>
      </w:r>
    </w:p>
    <w:p w:rsidR="00E622D9" w:rsidRPr="00E01E04" w:rsidRDefault="00AF1B8B" w:rsidP="00C9509B">
      <w:pPr>
        <w:spacing w:after="0" w:line="240" w:lineRule="auto"/>
        <w:jc w:val="center"/>
        <w:rPr>
          <w:rFonts w:ascii="Arial" w:hAnsi="Arial"/>
          <w:sz w:val="24"/>
          <w:szCs w:val="24"/>
          <w:lang w:val="en-US"/>
        </w:rPr>
      </w:pPr>
      <w:r>
        <w:rPr>
          <w:noProof/>
          <w:color w:val="000000"/>
          <w:lang w:eastAsia="ru-RU"/>
        </w:rPr>
        <w:drawing>
          <wp:inline distT="0" distB="0" distL="0" distR="0">
            <wp:extent cx="5105400" cy="1675428"/>
            <wp:effectExtent l="19050" t="0" r="0" b="0"/>
            <wp:docPr id="1" name="Диаграмма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11"/>
                    <pic:cNvPicPr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6919" cy="1675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22D9" w:rsidRPr="00F6058B" w:rsidRDefault="00E622D9" w:rsidP="001022FE">
      <w:pPr>
        <w:spacing w:after="0" w:line="240" w:lineRule="auto"/>
        <w:jc w:val="both"/>
        <w:rPr>
          <w:rFonts w:ascii="Arial" w:hAnsi="Arial"/>
          <w:sz w:val="20"/>
          <w:szCs w:val="20"/>
        </w:rPr>
      </w:pPr>
      <w:r w:rsidRPr="00F6058B">
        <w:rPr>
          <w:rFonts w:ascii="Arial" w:hAnsi="Arial"/>
          <w:i/>
          <w:iCs/>
          <w:sz w:val="20"/>
          <w:szCs w:val="20"/>
        </w:rPr>
        <w:t xml:space="preserve">Источник данных: </w:t>
      </w:r>
      <w:r w:rsidRPr="00F6058B">
        <w:rPr>
          <w:rFonts w:ascii="Arial" w:hAnsi="Arial"/>
          <w:sz w:val="20"/>
          <w:szCs w:val="20"/>
        </w:rPr>
        <w:t>[</w:t>
      </w:r>
      <w:r w:rsidRPr="00F6058B">
        <w:rPr>
          <w:rFonts w:ascii="Arial" w:hAnsi="Arial"/>
          <w:sz w:val="20"/>
          <w:szCs w:val="20"/>
          <w:lang w:val="en-US"/>
        </w:rPr>
        <w:t>Banks</w:t>
      </w:r>
      <w:r w:rsidRPr="00F6058B">
        <w:rPr>
          <w:rFonts w:ascii="Arial" w:hAnsi="Arial"/>
          <w:sz w:val="20"/>
          <w:szCs w:val="20"/>
        </w:rPr>
        <w:t xml:space="preserve">, </w:t>
      </w:r>
      <w:r w:rsidRPr="00F6058B">
        <w:rPr>
          <w:rFonts w:ascii="Arial" w:hAnsi="Arial"/>
          <w:sz w:val="20"/>
          <w:szCs w:val="20"/>
          <w:lang w:val="en-US"/>
        </w:rPr>
        <w:t>Wilson</w:t>
      </w:r>
      <w:r>
        <w:rPr>
          <w:rFonts w:ascii="Arial" w:hAnsi="Arial"/>
          <w:sz w:val="20"/>
          <w:szCs w:val="20"/>
          <w:lang w:val="en-US"/>
        </w:rPr>
        <w:t> </w:t>
      </w:r>
      <w:r w:rsidRPr="00F6058B">
        <w:rPr>
          <w:rFonts w:ascii="Arial" w:hAnsi="Arial"/>
          <w:sz w:val="20"/>
          <w:szCs w:val="20"/>
        </w:rPr>
        <w:t>2017].</w:t>
      </w:r>
    </w:p>
    <w:p w:rsidR="00E622D9" w:rsidRPr="00B0245A" w:rsidRDefault="00E622D9" w:rsidP="001022FE">
      <w:pPr>
        <w:spacing w:after="0" w:line="240" w:lineRule="auto"/>
        <w:ind w:firstLine="340"/>
        <w:jc w:val="both"/>
        <w:rPr>
          <w:rFonts w:ascii="Arial" w:hAnsi="Arial"/>
          <w:spacing w:val="-2"/>
          <w:sz w:val="24"/>
          <w:szCs w:val="24"/>
        </w:rPr>
      </w:pPr>
      <w:r w:rsidRPr="00B0245A">
        <w:rPr>
          <w:rFonts w:ascii="Arial" w:hAnsi="Arial"/>
          <w:spacing w:val="-2"/>
          <w:sz w:val="24"/>
          <w:szCs w:val="24"/>
        </w:rPr>
        <w:t>В соответствии с данными того же источника, значительный подъем (почти на порядок) протестной активности был зафиксирован по всему миру, причем в арабских странах рост этого показателя в 2011</w:t>
      </w:r>
      <w:r w:rsidRPr="00B0245A">
        <w:rPr>
          <w:rFonts w:ascii="Arial" w:hAnsi="Arial"/>
          <w:spacing w:val="-2"/>
          <w:sz w:val="24"/>
          <w:szCs w:val="24"/>
          <w:lang w:val="en-US"/>
        </w:rPr>
        <w:t> </w:t>
      </w:r>
      <w:r w:rsidRPr="00B0245A">
        <w:rPr>
          <w:rFonts w:ascii="Arial" w:hAnsi="Arial"/>
          <w:spacing w:val="-2"/>
          <w:sz w:val="24"/>
          <w:szCs w:val="24"/>
        </w:rPr>
        <w:t>г. оказался совершенно беспрецедентным, увеличившись по сравнению с 2010</w:t>
      </w:r>
      <w:r w:rsidRPr="00B0245A">
        <w:rPr>
          <w:rFonts w:ascii="Arial" w:hAnsi="Arial"/>
          <w:spacing w:val="-2"/>
          <w:sz w:val="24"/>
          <w:szCs w:val="24"/>
          <w:lang w:val="en-US"/>
        </w:rPr>
        <w:t> </w:t>
      </w:r>
      <w:r w:rsidRPr="00B0245A">
        <w:rPr>
          <w:rFonts w:ascii="Arial" w:hAnsi="Arial"/>
          <w:spacing w:val="-2"/>
          <w:sz w:val="24"/>
          <w:szCs w:val="24"/>
        </w:rPr>
        <w:t>г. на два порядка. Однако и в остальных странах мира число крупных антиправительственных демонстраций увеличилось очень значительно, на порядок [</w:t>
      </w:r>
      <w:proofErr w:type="spellStart"/>
      <w:r w:rsidRPr="00B0245A">
        <w:rPr>
          <w:rFonts w:ascii="Arial" w:hAnsi="Arial"/>
          <w:spacing w:val="-2"/>
          <w:sz w:val="24"/>
          <w:szCs w:val="24"/>
          <w:lang w:val="en-US"/>
        </w:rPr>
        <w:t>ibidem</w:t>
      </w:r>
      <w:proofErr w:type="spellEnd"/>
      <w:r w:rsidRPr="00B0245A">
        <w:rPr>
          <w:rFonts w:ascii="Arial" w:hAnsi="Arial"/>
          <w:spacing w:val="-2"/>
          <w:sz w:val="24"/>
          <w:szCs w:val="24"/>
        </w:rPr>
        <w:t xml:space="preserve">]. </w:t>
      </w:r>
    </w:p>
    <w:p w:rsidR="00E622D9" w:rsidRPr="004B7498" w:rsidRDefault="00E622D9" w:rsidP="001022FE">
      <w:pPr>
        <w:spacing w:after="0" w:line="240" w:lineRule="auto"/>
        <w:ind w:firstLine="3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В</w:t>
      </w:r>
      <w:r w:rsidRPr="004B7498">
        <w:rPr>
          <w:rFonts w:ascii="Arial" w:hAnsi="Arial"/>
          <w:sz w:val="24"/>
          <w:szCs w:val="24"/>
        </w:rPr>
        <w:t xml:space="preserve"> предыдущих работах мы анализировали период 2011-2012</w:t>
      </w:r>
      <w:r>
        <w:rPr>
          <w:rFonts w:ascii="Arial" w:hAnsi="Arial"/>
          <w:sz w:val="24"/>
          <w:szCs w:val="24"/>
        </w:rPr>
        <w:t> </w:t>
      </w:r>
      <w:r w:rsidRPr="004B7498">
        <w:rPr>
          <w:rFonts w:ascii="Arial" w:hAnsi="Arial"/>
          <w:sz w:val="24"/>
          <w:szCs w:val="24"/>
        </w:rPr>
        <w:t xml:space="preserve">гг. С тех пор </w:t>
      </w:r>
      <w:r w:rsidR="00B0245A">
        <w:rPr>
          <w:rFonts w:ascii="Arial" w:hAnsi="Arial"/>
          <w:sz w:val="24"/>
          <w:szCs w:val="24"/>
        </w:rPr>
        <w:t>стали доступны</w:t>
      </w:r>
      <w:r w:rsidRPr="004B7498">
        <w:rPr>
          <w:rFonts w:ascii="Arial" w:hAnsi="Arial"/>
          <w:sz w:val="24"/>
          <w:szCs w:val="24"/>
        </w:rPr>
        <w:t xml:space="preserve"> данные за 2013-2015</w:t>
      </w:r>
      <w:r>
        <w:rPr>
          <w:rFonts w:ascii="Arial" w:hAnsi="Arial"/>
          <w:sz w:val="24"/>
          <w:szCs w:val="24"/>
        </w:rPr>
        <w:t> </w:t>
      </w:r>
      <w:r w:rsidRPr="004B7498">
        <w:rPr>
          <w:rFonts w:ascii="Arial" w:hAnsi="Arial"/>
          <w:sz w:val="24"/>
          <w:szCs w:val="24"/>
        </w:rPr>
        <w:t xml:space="preserve">гг., которые убедительно подтвердили выводы наших предыдущих работ. Действительно, формальный </w:t>
      </w:r>
      <w:r w:rsidRPr="004B7498">
        <w:rPr>
          <w:rFonts w:ascii="Arial" w:hAnsi="Arial"/>
          <w:i/>
          <w:iCs/>
          <w:sz w:val="24"/>
          <w:szCs w:val="24"/>
          <w:lang w:val="en-US"/>
        </w:rPr>
        <w:t>t</w:t>
      </w:r>
      <w:r w:rsidRPr="004B7498">
        <w:rPr>
          <w:rFonts w:ascii="Arial" w:hAnsi="Arial"/>
          <w:sz w:val="24"/>
          <w:szCs w:val="24"/>
        </w:rPr>
        <w:t>-тест показывает, что число антиправительственных демонстраций в 2011-2015</w:t>
      </w:r>
      <w:r>
        <w:rPr>
          <w:rFonts w:ascii="Arial" w:hAnsi="Arial"/>
          <w:sz w:val="24"/>
          <w:szCs w:val="24"/>
          <w:lang w:val="en-US"/>
        </w:rPr>
        <w:t> </w:t>
      </w:r>
      <w:r w:rsidRPr="004B7498">
        <w:rPr>
          <w:rFonts w:ascii="Arial" w:hAnsi="Arial"/>
          <w:sz w:val="24"/>
          <w:szCs w:val="24"/>
        </w:rPr>
        <w:t xml:space="preserve">гг. </w:t>
      </w:r>
      <w:proofErr w:type="gramStart"/>
      <w:r w:rsidRPr="004B7498">
        <w:rPr>
          <w:rFonts w:ascii="Arial" w:hAnsi="Arial"/>
          <w:sz w:val="24"/>
          <w:szCs w:val="24"/>
        </w:rPr>
        <w:t>было</w:t>
      </w:r>
      <w:proofErr w:type="gramEnd"/>
      <w:r w:rsidRPr="004B7498">
        <w:rPr>
          <w:rFonts w:ascii="Arial" w:hAnsi="Arial"/>
          <w:sz w:val="24"/>
          <w:szCs w:val="24"/>
        </w:rPr>
        <w:t xml:space="preserve"> безусловно статистически </w:t>
      </w:r>
      <w:r w:rsidR="00C813CE">
        <w:rPr>
          <w:rFonts w:ascii="Arial" w:hAnsi="Arial"/>
          <w:sz w:val="24"/>
          <w:szCs w:val="24"/>
        </w:rPr>
        <w:t xml:space="preserve">значимо </w:t>
      </w:r>
      <w:r w:rsidRPr="004B7498">
        <w:rPr>
          <w:rFonts w:ascii="Arial" w:hAnsi="Arial"/>
          <w:sz w:val="24"/>
          <w:szCs w:val="24"/>
        </w:rPr>
        <w:t>более высоким, чем в предшествующий период 2001-2010</w:t>
      </w:r>
      <w:r>
        <w:rPr>
          <w:rFonts w:ascii="Arial" w:hAnsi="Arial"/>
          <w:sz w:val="24"/>
          <w:szCs w:val="24"/>
        </w:rPr>
        <w:t> </w:t>
      </w:r>
      <w:r w:rsidRPr="004B7498">
        <w:rPr>
          <w:rFonts w:ascii="Arial" w:hAnsi="Arial"/>
          <w:sz w:val="24"/>
          <w:szCs w:val="24"/>
        </w:rPr>
        <w:t xml:space="preserve">гг. (см. </w:t>
      </w:r>
      <w:r>
        <w:rPr>
          <w:rFonts w:ascii="Arial" w:hAnsi="Arial"/>
          <w:sz w:val="24"/>
          <w:szCs w:val="24"/>
        </w:rPr>
        <w:t>р</w:t>
      </w:r>
      <w:r w:rsidRPr="004B7498">
        <w:rPr>
          <w:rFonts w:ascii="Arial" w:hAnsi="Arial"/>
          <w:sz w:val="24"/>
          <w:szCs w:val="24"/>
        </w:rPr>
        <w:t>ис. 2)</w:t>
      </w:r>
      <w:r w:rsidR="002140EA">
        <w:rPr>
          <w:rFonts w:ascii="Arial" w:hAnsi="Arial"/>
          <w:sz w:val="24"/>
          <w:szCs w:val="24"/>
        </w:rPr>
        <w:t>.</w:t>
      </w:r>
    </w:p>
    <w:p w:rsidR="00E622D9" w:rsidRPr="00F6058B" w:rsidRDefault="00E622D9" w:rsidP="001022FE">
      <w:pPr>
        <w:spacing w:after="0" w:line="240" w:lineRule="auto"/>
        <w:jc w:val="right"/>
        <w:rPr>
          <w:rFonts w:ascii="Arial" w:hAnsi="Arial"/>
          <w:i/>
        </w:rPr>
      </w:pPr>
      <w:r w:rsidRPr="00F6058B">
        <w:rPr>
          <w:rFonts w:ascii="Arial" w:hAnsi="Arial"/>
          <w:i/>
        </w:rPr>
        <w:t>Рисунок 2 (</w:t>
      </w:r>
      <w:r w:rsidRPr="00F6058B">
        <w:rPr>
          <w:rFonts w:ascii="Arial" w:hAnsi="Arial"/>
          <w:i/>
          <w:lang w:val="en-US"/>
        </w:rPr>
        <w:t>Figure</w:t>
      </w:r>
      <w:r w:rsidRPr="00F6058B">
        <w:rPr>
          <w:rFonts w:ascii="Arial" w:hAnsi="Arial"/>
          <w:i/>
        </w:rPr>
        <w:t xml:space="preserve"> 2)</w:t>
      </w:r>
    </w:p>
    <w:p w:rsidR="00E622D9" w:rsidRPr="00F6058B" w:rsidRDefault="00E622D9" w:rsidP="001022FE">
      <w:pPr>
        <w:spacing w:after="0" w:line="240" w:lineRule="auto"/>
        <w:jc w:val="center"/>
        <w:rPr>
          <w:rFonts w:ascii="Arial" w:hAnsi="Arial"/>
          <w:b/>
        </w:rPr>
      </w:pPr>
      <w:r w:rsidRPr="00F6058B">
        <w:rPr>
          <w:rFonts w:ascii="Arial" w:hAnsi="Arial"/>
          <w:b/>
        </w:rPr>
        <w:t xml:space="preserve">Глобальная средняя интенсивность антиправительственных демонстраций до и после начала Арабской весны, </w:t>
      </w:r>
      <w:r w:rsidRPr="00F6058B">
        <w:rPr>
          <w:rFonts w:ascii="Arial" w:hAnsi="Arial"/>
          <w:b/>
          <w:i/>
          <w:iCs/>
          <w:lang w:val="en-US"/>
        </w:rPr>
        <w:t>t</w:t>
      </w:r>
      <w:r w:rsidRPr="00F6058B">
        <w:rPr>
          <w:rFonts w:ascii="Arial" w:hAnsi="Arial"/>
          <w:b/>
        </w:rPr>
        <w:t>-тест</w:t>
      </w:r>
    </w:p>
    <w:p w:rsidR="00E622D9" w:rsidRPr="00F6058B" w:rsidRDefault="00E622D9" w:rsidP="001022FE">
      <w:pPr>
        <w:spacing w:after="0" w:line="240" w:lineRule="auto"/>
        <w:jc w:val="center"/>
        <w:rPr>
          <w:rFonts w:ascii="Arial" w:hAnsi="Arial"/>
          <w:i/>
          <w:lang w:val="en-US"/>
        </w:rPr>
      </w:pPr>
      <w:r w:rsidRPr="00AE0493">
        <w:rPr>
          <w:rFonts w:ascii="Arial" w:hAnsi="Arial"/>
          <w:i/>
          <w:lang w:val="en-US"/>
        </w:rPr>
        <w:t>Mean Global Intensity of Anti-Government Demonstrations Before and After the Start of the Arab Spring</w:t>
      </w:r>
      <w:r w:rsidRPr="00F6058B">
        <w:rPr>
          <w:rFonts w:ascii="Arial" w:hAnsi="Arial"/>
          <w:i/>
          <w:lang w:val="en-US"/>
        </w:rPr>
        <w:t>, t-test</w:t>
      </w:r>
    </w:p>
    <w:p w:rsidR="00E622D9" w:rsidRPr="004B7498" w:rsidRDefault="00AF1B8B" w:rsidP="001022FE">
      <w:pPr>
        <w:spacing w:after="0" w:line="240" w:lineRule="auto"/>
        <w:jc w:val="center"/>
        <w:rPr>
          <w:rFonts w:ascii="Arial" w:hAnsi="Arial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089197" cy="1421122"/>
            <wp:effectExtent l="0" t="0" r="0" b="0"/>
            <wp:docPr id="4" name="Диаграмма 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62"/>
                    <pic:cNvPicPr>
                      <a:picLocks noChangeArrowheads="1"/>
                    </pic:cNvPicPr>
                  </pic:nvPicPr>
                  <pic:blipFill>
                    <a:blip r:embed="rId10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6528" cy="142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22D9" w:rsidRPr="00F6058B" w:rsidRDefault="00E622D9" w:rsidP="001022FE">
      <w:pPr>
        <w:spacing w:after="0" w:line="240" w:lineRule="auto"/>
        <w:rPr>
          <w:rFonts w:ascii="Arial" w:hAnsi="Arial"/>
          <w:sz w:val="20"/>
          <w:szCs w:val="20"/>
        </w:rPr>
      </w:pPr>
      <w:r w:rsidRPr="00F6058B">
        <w:rPr>
          <w:rFonts w:ascii="Arial" w:hAnsi="Arial"/>
          <w:i/>
          <w:sz w:val="20"/>
          <w:szCs w:val="20"/>
        </w:rPr>
        <w:t>Примечание</w:t>
      </w:r>
      <w:r w:rsidRPr="00F6058B">
        <w:rPr>
          <w:rFonts w:ascii="Arial" w:hAnsi="Arial"/>
          <w:sz w:val="20"/>
          <w:szCs w:val="20"/>
        </w:rPr>
        <w:t xml:space="preserve">: </w:t>
      </w:r>
      <w:r w:rsidRPr="00F6058B">
        <w:rPr>
          <w:rFonts w:ascii="Arial" w:hAnsi="Arial"/>
          <w:i/>
          <w:sz w:val="20"/>
          <w:szCs w:val="20"/>
          <w:lang w:val="en-US"/>
        </w:rPr>
        <w:t>t</w:t>
      </w:r>
      <w:r w:rsidRPr="00F6058B">
        <w:rPr>
          <w:rFonts w:ascii="Arial" w:hAnsi="Arial"/>
          <w:sz w:val="20"/>
          <w:szCs w:val="20"/>
        </w:rPr>
        <w:t xml:space="preserve"> = -11,539, </w:t>
      </w:r>
      <w:r w:rsidRPr="00F6058B">
        <w:rPr>
          <w:rFonts w:ascii="Arial" w:hAnsi="Arial"/>
          <w:i/>
          <w:sz w:val="20"/>
          <w:szCs w:val="20"/>
          <w:lang w:val="en-US"/>
        </w:rPr>
        <w:t>p</w:t>
      </w:r>
      <w:r w:rsidRPr="00F6058B">
        <w:rPr>
          <w:rFonts w:ascii="Arial" w:hAnsi="Arial"/>
          <w:sz w:val="20"/>
          <w:szCs w:val="20"/>
        </w:rPr>
        <w:t> &lt;&lt; 0,0001</w:t>
      </w:r>
    </w:p>
    <w:p w:rsidR="00E622D9" w:rsidRPr="004B7498" w:rsidRDefault="00E622D9" w:rsidP="001022FE">
      <w:pPr>
        <w:spacing w:after="0" w:line="240" w:lineRule="auto"/>
        <w:ind w:firstLine="340"/>
        <w:jc w:val="both"/>
        <w:rPr>
          <w:rFonts w:ascii="Arial" w:hAnsi="Arial"/>
          <w:sz w:val="24"/>
          <w:szCs w:val="24"/>
        </w:rPr>
      </w:pPr>
      <w:r w:rsidRPr="004B7498">
        <w:rPr>
          <w:rFonts w:ascii="Arial" w:hAnsi="Arial"/>
          <w:sz w:val="24"/>
          <w:szCs w:val="24"/>
        </w:rPr>
        <w:t>На данной гистограмме отображена средняя интенсивность антиправительственных демонстраций за соответствующие периоды. Видно, что в период 2001</w:t>
      </w:r>
      <w:r>
        <w:rPr>
          <w:rFonts w:ascii="Arial" w:hAnsi="Arial"/>
          <w:sz w:val="24"/>
          <w:szCs w:val="24"/>
        </w:rPr>
        <w:t>-</w:t>
      </w:r>
      <w:r w:rsidRPr="004B7498">
        <w:rPr>
          <w:rFonts w:ascii="Arial" w:hAnsi="Arial"/>
          <w:sz w:val="24"/>
          <w:szCs w:val="24"/>
        </w:rPr>
        <w:t>2010</w:t>
      </w:r>
      <w:r>
        <w:rPr>
          <w:rFonts w:ascii="Arial" w:hAnsi="Arial"/>
          <w:sz w:val="24"/>
          <w:szCs w:val="24"/>
        </w:rPr>
        <w:t> </w:t>
      </w:r>
      <w:r w:rsidRPr="004B7498">
        <w:rPr>
          <w:rFonts w:ascii="Arial" w:hAnsi="Arial"/>
          <w:sz w:val="24"/>
          <w:szCs w:val="24"/>
        </w:rPr>
        <w:t>гг. в мире в среднем ежегодно наблюдалось 0,33 антиправительственные демонстрации на страну, а в период 2011</w:t>
      </w:r>
      <w:r w:rsidRPr="00F6058B">
        <w:rPr>
          <w:rFonts w:ascii="Arial" w:hAnsi="Arial"/>
          <w:sz w:val="24"/>
          <w:szCs w:val="24"/>
        </w:rPr>
        <w:t>-</w:t>
      </w:r>
      <w:r w:rsidRPr="004B7498">
        <w:rPr>
          <w:rFonts w:ascii="Arial" w:hAnsi="Arial"/>
          <w:sz w:val="24"/>
          <w:szCs w:val="24"/>
        </w:rPr>
        <w:t>2015</w:t>
      </w:r>
      <w:r>
        <w:rPr>
          <w:rFonts w:ascii="Arial" w:hAnsi="Arial"/>
          <w:sz w:val="24"/>
          <w:szCs w:val="24"/>
        </w:rPr>
        <w:t> </w:t>
      </w:r>
      <w:r w:rsidRPr="004B7498">
        <w:rPr>
          <w:rFonts w:ascii="Arial" w:hAnsi="Arial"/>
          <w:sz w:val="24"/>
          <w:szCs w:val="24"/>
        </w:rPr>
        <w:t xml:space="preserve">гг. это значение выросло до 2,26. Наблюдаемый рост более чем в </w:t>
      </w:r>
      <w:r>
        <w:rPr>
          <w:rFonts w:ascii="Arial" w:hAnsi="Arial"/>
          <w:sz w:val="24"/>
          <w:szCs w:val="24"/>
        </w:rPr>
        <w:t xml:space="preserve">6,5 </w:t>
      </w:r>
      <w:r w:rsidRPr="004B7498">
        <w:rPr>
          <w:rFonts w:ascii="Arial" w:hAnsi="Arial"/>
          <w:sz w:val="24"/>
          <w:szCs w:val="24"/>
        </w:rPr>
        <w:t xml:space="preserve">раз позволяет говорить о радикальном глобальном </w:t>
      </w:r>
      <w:r>
        <w:rPr>
          <w:rFonts w:ascii="Arial" w:hAnsi="Arial"/>
          <w:sz w:val="24"/>
          <w:szCs w:val="24"/>
        </w:rPr>
        <w:t>увеличении</w:t>
      </w:r>
      <w:r w:rsidRPr="004B7498">
        <w:rPr>
          <w:rFonts w:ascii="Arial" w:hAnsi="Arial"/>
          <w:sz w:val="24"/>
          <w:szCs w:val="24"/>
        </w:rPr>
        <w:t xml:space="preserve"> количества антиправительственных демонстраций после начала Арабской весны. </w:t>
      </w:r>
      <w:proofErr w:type="gramStart"/>
      <w:r w:rsidRPr="004B7498">
        <w:rPr>
          <w:rFonts w:ascii="Arial" w:hAnsi="Arial"/>
          <w:sz w:val="24"/>
          <w:szCs w:val="24"/>
        </w:rPr>
        <w:t>Проведенный</w:t>
      </w:r>
      <w:proofErr w:type="gramEnd"/>
      <w:r w:rsidRPr="004B7498">
        <w:rPr>
          <w:rFonts w:ascii="Arial" w:hAnsi="Arial"/>
          <w:sz w:val="24"/>
          <w:szCs w:val="24"/>
        </w:rPr>
        <w:t xml:space="preserve"> </w:t>
      </w:r>
      <w:r w:rsidRPr="004B7498">
        <w:rPr>
          <w:rFonts w:ascii="Arial" w:hAnsi="Arial"/>
          <w:i/>
          <w:sz w:val="24"/>
          <w:szCs w:val="24"/>
          <w:lang w:val="en-US"/>
        </w:rPr>
        <w:t>t</w:t>
      </w:r>
      <w:r w:rsidRPr="004B7498">
        <w:rPr>
          <w:rFonts w:ascii="Arial" w:hAnsi="Arial"/>
          <w:sz w:val="24"/>
          <w:szCs w:val="24"/>
        </w:rPr>
        <w:t>-тест для равенства средних свидетельствует о безусловной статистической значимости данных изменений. Особо следует отметить, что уже в 2011</w:t>
      </w:r>
      <w:r>
        <w:rPr>
          <w:rFonts w:ascii="Arial" w:hAnsi="Arial"/>
          <w:sz w:val="24"/>
          <w:szCs w:val="24"/>
          <w:lang w:val="en-US"/>
        </w:rPr>
        <w:t> </w:t>
      </w:r>
      <w:r w:rsidRPr="004B7498">
        <w:rPr>
          <w:rFonts w:ascii="Arial" w:hAnsi="Arial"/>
          <w:sz w:val="24"/>
          <w:szCs w:val="24"/>
        </w:rPr>
        <w:t>г. число крупных антиправительственных демонстраций побило все рекорды, многократно превысив предыдущие пиковые значения 1963, 1970, 1983 и 1992</w:t>
      </w:r>
      <w:r w:rsidR="000E74A9">
        <w:rPr>
          <w:rFonts w:ascii="Arial" w:hAnsi="Arial"/>
          <w:sz w:val="24"/>
          <w:szCs w:val="24"/>
        </w:rPr>
        <w:t> </w:t>
      </w:r>
      <w:r w:rsidRPr="004B7498">
        <w:rPr>
          <w:rFonts w:ascii="Arial" w:hAnsi="Arial"/>
          <w:sz w:val="24"/>
          <w:szCs w:val="24"/>
        </w:rPr>
        <w:t>г</w:t>
      </w:r>
      <w:r w:rsidR="000E74A9">
        <w:rPr>
          <w:rFonts w:ascii="Arial" w:hAnsi="Arial"/>
          <w:sz w:val="24"/>
          <w:szCs w:val="24"/>
        </w:rPr>
        <w:t>г</w:t>
      </w:r>
      <w:r w:rsidRPr="004B7498">
        <w:rPr>
          <w:rFonts w:ascii="Arial" w:hAnsi="Arial"/>
          <w:sz w:val="24"/>
          <w:szCs w:val="24"/>
        </w:rPr>
        <w:t>. Однако уже в 2014 г. был побит рекорд 2011</w:t>
      </w:r>
      <w:r>
        <w:rPr>
          <w:rFonts w:ascii="Arial" w:hAnsi="Arial"/>
          <w:sz w:val="24"/>
          <w:szCs w:val="24"/>
          <w:lang w:val="en-US"/>
        </w:rPr>
        <w:t> </w:t>
      </w:r>
      <w:r w:rsidRPr="004B7498">
        <w:rPr>
          <w:rFonts w:ascii="Arial" w:hAnsi="Arial"/>
          <w:sz w:val="24"/>
          <w:szCs w:val="24"/>
        </w:rPr>
        <w:t>г., а в 2015</w:t>
      </w:r>
      <w:r>
        <w:rPr>
          <w:rFonts w:ascii="Arial" w:hAnsi="Arial"/>
          <w:sz w:val="24"/>
          <w:szCs w:val="24"/>
          <w:lang w:val="en-US"/>
        </w:rPr>
        <w:t> </w:t>
      </w:r>
      <w:r w:rsidRPr="004B7498">
        <w:rPr>
          <w:rFonts w:ascii="Arial" w:hAnsi="Arial"/>
          <w:sz w:val="24"/>
          <w:szCs w:val="24"/>
        </w:rPr>
        <w:t xml:space="preserve">г. поставлен новый исторический рекорд. </w:t>
      </w:r>
    </w:p>
    <w:p w:rsidR="00E622D9" w:rsidRPr="004B7498" w:rsidRDefault="00E622D9" w:rsidP="001022FE">
      <w:pPr>
        <w:spacing w:after="0" w:line="240" w:lineRule="auto"/>
        <w:ind w:firstLine="3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</w:t>
      </w:r>
      <w:r w:rsidRPr="004B7498">
        <w:rPr>
          <w:rFonts w:ascii="Arial" w:hAnsi="Arial"/>
          <w:sz w:val="24"/>
          <w:szCs w:val="24"/>
        </w:rPr>
        <w:t>осле 2010</w:t>
      </w:r>
      <w:r>
        <w:rPr>
          <w:rFonts w:ascii="Arial" w:hAnsi="Arial"/>
          <w:sz w:val="24"/>
          <w:szCs w:val="24"/>
          <w:lang w:val="en-US"/>
        </w:rPr>
        <w:t> </w:t>
      </w:r>
      <w:r w:rsidRPr="004B7498">
        <w:rPr>
          <w:rFonts w:ascii="Arial" w:hAnsi="Arial"/>
          <w:sz w:val="24"/>
          <w:szCs w:val="24"/>
        </w:rPr>
        <w:t xml:space="preserve">г. произошел стремительный рост отнюдь не только антиправительственных демонстраций. Скажем, наблюдался почти столь же стремительный рост глобального числа массовых беспорядков (см. </w:t>
      </w:r>
      <w:r>
        <w:rPr>
          <w:rFonts w:ascii="Arial" w:hAnsi="Arial"/>
          <w:sz w:val="24"/>
          <w:szCs w:val="24"/>
        </w:rPr>
        <w:t>р</w:t>
      </w:r>
      <w:r w:rsidRPr="004B7498">
        <w:rPr>
          <w:rFonts w:ascii="Arial" w:hAnsi="Arial"/>
          <w:sz w:val="24"/>
          <w:szCs w:val="24"/>
        </w:rPr>
        <w:t>ис. 3).</w:t>
      </w:r>
    </w:p>
    <w:p w:rsidR="00E622D9" w:rsidRPr="00F6058B" w:rsidRDefault="00E622D9" w:rsidP="001022FE">
      <w:pPr>
        <w:spacing w:after="0" w:line="240" w:lineRule="auto"/>
        <w:jc w:val="right"/>
        <w:rPr>
          <w:rFonts w:ascii="Arial" w:hAnsi="Arial"/>
          <w:i/>
        </w:rPr>
      </w:pPr>
      <w:r w:rsidRPr="00F6058B">
        <w:rPr>
          <w:rFonts w:ascii="Arial" w:hAnsi="Arial"/>
          <w:i/>
        </w:rPr>
        <w:t>Рисунок 3 (</w:t>
      </w:r>
      <w:r w:rsidRPr="00F6058B">
        <w:rPr>
          <w:rFonts w:ascii="Arial" w:hAnsi="Arial"/>
          <w:i/>
          <w:lang w:val="en-US"/>
        </w:rPr>
        <w:t>Figure</w:t>
      </w:r>
      <w:r w:rsidRPr="00F6058B">
        <w:rPr>
          <w:rFonts w:ascii="Arial" w:hAnsi="Arial"/>
          <w:i/>
        </w:rPr>
        <w:t xml:space="preserve"> 3)</w:t>
      </w:r>
    </w:p>
    <w:p w:rsidR="00E622D9" w:rsidRPr="00F6058B" w:rsidRDefault="00E622D9" w:rsidP="001022FE">
      <w:pPr>
        <w:spacing w:after="0" w:line="240" w:lineRule="auto"/>
        <w:jc w:val="center"/>
        <w:rPr>
          <w:rFonts w:ascii="Arial" w:hAnsi="Arial"/>
          <w:b/>
        </w:rPr>
      </w:pPr>
      <w:r w:rsidRPr="00F6058B">
        <w:rPr>
          <w:rFonts w:ascii="Arial" w:hAnsi="Arial"/>
          <w:b/>
        </w:rPr>
        <w:t xml:space="preserve">Динамика общего количества массовых беспорядков, зафиксированных в мире базой данных </w:t>
      </w:r>
      <w:r w:rsidRPr="000E74A9">
        <w:rPr>
          <w:rFonts w:ascii="Arial" w:hAnsi="Arial"/>
          <w:b/>
          <w:i/>
          <w:lang w:val="en-US"/>
        </w:rPr>
        <w:t>CNTS</w:t>
      </w:r>
      <w:r w:rsidRPr="00F6058B">
        <w:rPr>
          <w:rFonts w:ascii="Arial" w:hAnsi="Arial"/>
          <w:b/>
        </w:rPr>
        <w:t>, 1920</w:t>
      </w:r>
      <w:r w:rsidR="000E74A9">
        <w:rPr>
          <w:rFonts w:ascii="Arial" w:hAnsi="Arial"/>
          <w:b/>
        </w:rPr>
        <w:t>-</w:t>
      </w:r>
      <w:r w:rsidRPr="00F6058B">
        <w:rPr>
          <w:rFonts w:ascii="Arial" w:hAnsi="Arial"/>
          <w:b/>
        </w:rPr>
        <w:t>2015</w:t>
      </w:r>
      <w:r w:rsidR="000E74A9">
        <w:rPr>
          <w:rFonts w:ascii="Arial" w:hAnsi="Arial"/>
          <w:b/>
        </w:rPr>
        <w:t> </w:t>
      </w:r>
      <w:r w:rsidRPr="00F6058B">
        <w:rPr>
          <w:rFonts w:ascii="Arial" w:hAnsi="Arial"/>
          <w:b/>
        </w:rPr>
        <w:t>гг.</w:t>
      </w:r>
    </w:p>
    <w:p w:rsidR="00E622D9" w:rsidRPr="00F6058B" w:rsidRDefault="00E622D9" w:rsidP="001022FE">
      <w:pPr>
        <w:spacing w:after="0" w:line="240" w:lineRule="auto"/>
        <w:jc w:val="center"/>
        <w:rPr>
          <w:rFonts w:ascii="Arial" w:hAnsi="Arial"/>
          <w:i/>
          <w:lang w:val="en-US"/>
        </w:rPr>
      </w:pPr>
      <w:r w:rsidRPr="00BE6492">
        <w:rPr>
          <w:rFonts w:ascii="Arial" w:hAnsi="Arial"/>
          <w:i/>
          <w:lang w:val="en-US"/>
        </w:rPr>
        <w:t>Dynamics of the Total Number of Mass Riots Recorded in the World by the CNTS Database</w:t>
      </w:r>
      <w:r w:rsidRPr="00F6058B">
        <w:rPr>
          <w:rFonts w:ascii="Arial" w:hAnsi="Arial"/>
          <w:i/>
          <w:lang w:val="en-US"/>
        </w:rPr>
        <w:t>, 1920-2015</w:t>
      </w:r>
    </w:p>
    <w:p w:rsidR="00E622D9" w:rsidRPr="004B7498" w:rsidRDefault="00AF1B8B" w:rsidP="001022FE">
      <w:pPr>
        <w:spacing w:after="0" w:line="240" w:lineRule="auto"/>
        <w:jc w:val="center"/>
        <w:rPr>
          <w:rFonts w:ascii="Arial" w:hAnsi="Arial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59629" cy="2611526"/>
            <wp:effectExtent l="0" t="0" r="0" b="0"/>
            <wp:docPr id="6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622D9" w:rsidRPr="00F6058B" w:rsidRDefault="00E622D9" w:rsidP="001022FE">
      <w:pPr>
        <w:spacing w:after="0" w:line="240" w:lineRule="auto"/>
        <w:rPr>
          <w:rFonts w:ascii="Arial" w:hAnsi="Arial"/>
          <w:sz w:val="20"/>
          <w:szCs w:val="20"/>
        </w:rPr>
      </w:pPr>
      <w:r w:rsidRPr="00F6058B">
        <w:rPr>
          <w:rFonts w:ascii="Arial" w:hAnsi="Arial"/>
          <w:i/>
          <w:iCs/>
          <w:sz w:val="20"/>
          <w:szCs w:val="20"/>
        </w:rPr>
        <w:t xml:space="preserve">Источник данных: </w:t>
      </w:r>
      <w:r w:rsidRPr="00F6058B">
        <w:rPr>
          <w:rFonts w:ascii="Arial" w:hAnsi="Arial"/>
          <w:sz w:val="20"/>
          <w:szCs w:val="20"/>
        </w:rPr>
        <w:t>[</w:t>
      </w:r>
      <w:r w:rsidRPr="00F6058B">
        <w:rPr>
          <w:rFonts w:ascii="Arial" w:hAnsi="Arial"/>
          <w:sz w:val="20"/>
          <w:szCs w:val="20"/>
          <w:lang w:val="en-US"/>
        </w:rPr>
        <w:t>Banks</w:t>
      </w:r>
      <w:r w:rsidRPr="00F6058B">
        <w:rPr>
          <w:rFonts w:ascii="Arial" w:hAnsi="Arial"/>
          <w:sz w:val="20"/>
          <w:szCs w:val="20"/>
        </w:rPr>
        <w:t xml:space="preserve">, </w:t>
      </w:r>
      <w:r w:rsidRPr="00F6058B">
        <w:rPr>
          <w:rFonts w:ascii="Arial" w:hAnsi="Arial"/>
          <w:sz w:val="20"/>
          <w:szCs w:val="20"/>
          <w:lang w:val="en-US"/>
        </w:rPr>
        <w:t>Wilson</w:t>
      </w:r>
      <w:r w:rsidRPr="00F6058B">
        <w:rPr>
          <w:rFonts w:ascii="Arial" w:hAnsi="Arial"/>
          <w:sz w:val="20"/>
          <w:szCs w:val="20"/>
        </w:rPr>
        <w:t xml:space="preserve"> 2017].</w:t>
      </w:r>
    </w:p>
    <w:p w:rsidR="00E622D9" w:rsidRPr="004B7498" w:rsidRDefault="00E622D9" w:rsidP="001022FE">
      <w:pPr>
        <w:spacing w:after="0" w:line="240" w:lineRule="auto"/>
        <w:ind w:firstLine="340"/>
        <w:jc w:val="both"/>
        <w:rPr>
          <w:rFonts w:ascii="Arial" w:hAnsi="Arial"/>
          <w:sz w:val="24"/>
          <w:szCs w:val="24"/>
        </w:rPr>
      </w:pPr>
      <w:proofErr w:type="gramStart"/>
      <w:r w:rsidRPr="004B7498">
        <w:rPr>
          <w:rFonts w:ascii="Arial" w:hAnsi="Arial"/>
          <w:sz w:val="24"/>
          <w:szCs w:val="24"/>
        </w:rPr>
        <w:t>Как мы видим, в 2011</w:t>
      </w:r>
      <w:r>
        <w:rPr>
          <w:rFonts w:ascii="Arial" w:hAnsi="Arial"/>
          <w:sz w:val="24"/>
          <w:szCs w:val="24"/>
          <w:lang w:val="en-US"/>
        </w:rPr>
        <w:t> </w:t>
      </w:r>
      <w:r w:rsidRPr="004B7498">
        <w:rPr>
          <w:rFonts w:ascii="Arial" w:hAnsi="Arial"/>
          <w:sz w:val="24"/>
          <w:szCs w:val="24"/>
        </w:rPr>
        <w:t xml:space="preserve">г. число зафиксированных системой </w:t>
      </w:r>
      <w:r w:rsidRPr="0048075A">
        <w:rPr>
          <w:rFonts w:ascii="Arial" w:hAnsi="Arial"/>
          <w:i/>
          <w:sz w:val="24"/>
          <w:szCs w:val="24"/>
          <w:lang w:val="en-US"/>
        </w:rPr>
        <w:t>CNTS</w:t>
      </w:r>
      <w:r w:rsidRPr="0048075A">
        <w:rPr>
          <w:rFonts w:ascii="Arial" w:hAnsi="Arial"/>
          <w:i/>
          <w:sz w:val="24"/>
          <w:szCs w:val="24"/>
        </w:rPr>
        <w:t xml:space="preserve"> </w:t>
      </w:r>
      <w:r w:rsidRPr="004B7498">
        <w:rPr>
          <w:rFonts w:ascii="Arial" w:hAnsi="Arial"/>
          <w:sz w:val="24"/>
          <w:szCs w:val="24"/>
        </w:rPr>
        <w:t>массовых беспорядков в мире подскочило почти в шесть раз, а уже в 2013</w:t>
      </w:r>
      <w:r>
        <w:rPr>
          <w:rFonts w:ascii="Arial" w:hAnsi="Arial"/>
          <w:sz w:val="24"/>
          <w:szCs w:val="24"/>
          <w:lang w:val="en-US"/>
        </w:rPr>
        <w:t> </w:t>
      </w:r>
      <w:r w:rsidRPr="004B7498">
        <w:rPr>
          <w:rFonts w:ascii="Arial" w:hAnsi="Arial"/>
          <w:sz w:val="24"/>
          <w:szCs w:val="24"/>
        </w:rPr>
        <w:t>г. был побит предыдущий мировой рекорд глобальной интенсивности массовых беспорядков 1967</w:t>
      </w:r>
      <w:r w:rsidRPr="00F6058B">
        <w:rPr>
          <w:rFonts w:ascii="Arial" w:hAnsi="Arial"/>
          <w:sz w:val="24"/>
          <w:szCs w:val="24"/>
        </w:rPr>
        <w:t>-</w:t>
      </w:r>
      <w:r w:rsidRPr="004B7498">
        <w:rPr>
          <w:rFonts w:ascii="Arial" w:hAnsi="Arial"/>
          <w:sz w:val="24"/>
          <w:szCs w:val="24"/>
        </w:rPr>
        <w:t>1968</w:t>
      </w:r>
      <w:r>
        <w:rPr>
          <w:rFonts w:ascii="Arial" w:hAnsi="Arial"/>
          <w:sz w:val="24"/>
          <w:szCs w:val="24"/>
          <w:lang w:val="en-US"/>
        </w:rPr>
        <w:t> </w:t>
      </w:r>
      <w:r w:rsidRPr="004B7498">
        <w:rPr>
          <w:rFonts w:ascii="Arial" w:hAnsi="Arial"/>
          <w:sz w:val="24"/>
          <w:szCs w:val="24"/>
        </w:rPr>
        <w:t>гг. Такого глобального числа массовых беспорядков, как в 2013</w:t>
      </w:r>
      <w:r w:rsidRPr="00F6058B">
        <w:rPr>
          <w:rFonts w:ascii="Arial" w:hAnsi="Arial"/>
          <w:sz w:val="24"/>
          <w:szCs w:val="24"/>
        </w:rPr>
        <w:t>-</w:t>
      </w:r>
      <w:r w:rsidRPr="004B7498">
        <w:rPr>
          <w:rFonts w:ascii="Arial" w:hAnsi="Arial"/>
          <w:sz w:val="24"/>
          <w:szCs w:val="24"/>
        </w:rPr>
        <w:t>2015</w:t>
      </w:r>
      <w:r>
        <w:rPr>
          <w:rFonts w:ascii="Arial" w:hAnsi="Arial"/>
          <w:sz w:val="24"/>
          <w:szCs w:val="24"/>
          <w:lang w:val="en-US"/>
        </w:rPr>
        <w:t> </w:t>
      </w:r>
      <w:r w:rsidRPr="004B7498">
        <w:rPr>
          <w:rFonts w:ascii="Arial" w:hAnsi="Arial"/>
          <w:sz w:val="24"/>
          <w:szCs w:val="24"/>
        </w:rPr>
        <w:t xml:space="preserve">гг., в мире вообще никогда не фиксировалось (по крайней мере, за период наблюдений системы </w:t>
      </w:r>
      <w:r w:rsidRPr="00B32706">
        <w:rPr>
          <w:rFonts w:ascii="Arial" w:hAnsi="Arial"/>
          <w:i/>
          <w:sz w:val="24"/>
          <w:szCs w:val="24"/>
          <w:lang w:val="en-US"/>
        </w:rPr>
        <w:t>CNTS</w:t>
      </w:r>
      <w:r w:rsidRPr="004B7498">
        <w:rPr>
          <w:rFonts w:ascii="Arial" w:hAnsi="Arial"/>
          <w:sz w:val="24"/>
          <w:szCs w:val="24"/>
        </w:rPr>
        <w:t xml:space="preserve">). </w:t>
      </w:r>
      <w:proofErr w:type="gramEnd"/>
    </w:p>
    <w:p w:rsidR="002140EA" w:rsidRPr="004B7498" w:rsidRDefault="00E622D9" w:rsidP="002140EA">
      <w:pPr>
        <w:spacing w:after="0" w:line="240" w:lineRule="auto"/>
        <w:ind w:firstLine="340"/>
        <w:jc w:val="both"/>
        <w:rPr>
          <w:rFonts w:ascii="Arial" w:hAnsi="Arial"/>
          <w:sz w:val="24"/>
          <w:szCs w:val="24"/>
        </w:rPr>
      </w:pPr>
      <w:r w:rsidRPr="004B7498">
        <w:rPr>
          <w:rFonts w:ascii="Arial" w:hAnsi="Arial"/>
          <w:sz w:val="24"/>
          <w:szCs w:val="24"/>
        </w:rPr>
        <w:t xml:space="preserve">Формальный </w:t>
      </w:r>
      <w:r w:rsidRPr="004B7498">
        <w:rPr>
          <w:rFonts w:ascii="Arial" w:hAnsi="Arial"/>
          <w:i/>
          <w:sz w:val="24"/>
          <w:szCs w:val="24"/>
          <w:lang w:val="en-US"/>
        </w:rPr>
        <w:t>t</w:t>
      </w:r>
      <w:r w:rsidRPr="004B7498">
        <w:rPr>
          <w:rFonts w:ascii="Arial" w:hAnsi="Arial"/>
          <w:sz w:val="24"/>
          <w:szCs w:val="24"/>
        </w:rPr>
        <w:t>-тест показывает, что число массовых беспорядков в 2011</w:t>
      </w:r>
      <w:r w:rsidRPr="00F6058B">
        <w:rPr>
          <w:rFonts w:ascii="Arial" w:hAnsi="Arial"/>
          <w:sz w:val="24"/>
          <w:szCs w:val="24"/>
        </w:rPr>
        <w:t>-</w:t>
      </w:r>
      <w:r w:rsidRPr="004B7498">
        <w:rPr>
          <w:rFonts w:ascii="Arial" w:hAnsi="Arial"/>
          <w:sz w:val="24"/>
          <w:szCs w:val="24"/>
        </w:rPr>
        <w:t>2015</w:t>
      </w:r>
      <w:r>
        <w:rPr>
          <w:rFonts w:ascii="Arial" w:hAnsi="Arial"/>
          <w:sz w:val="24"/>
          <w:szCs w:val="24"/>
          <w:lang w:val="en-US"/>
        </w:rPr>
        <w:t> </w:t>
      </w:r>
      <w:r w:rsidRPr="004B7498">
        <w:rPr>
          <w:rFonts w:ascii="Arial" w:hAnsi="Arial"/>
          <w:sz w:val="24"/>
          <w:szCs w:val="24"/>
        </w:rPr>
        <w:t xml:space="preserve">гг. </w:t>
      </w:r>
      <w:proofErr w:type="gramStart"/>
      <w:r w:rsidRPr="004B7498">
        <w:rPr>
          <w:rFonts w:ascii="Arial" w:hAnsi="Arial"/>
          <w:sz w:val="24"/>
          <w:szCs w:val="24"/>
        </w:rPr>
        <w:t>было</w:t>
      </w:r>
      <w:proofErr w:type="gramEnd"/>
      <w:r w:rsidRPr="004B7498">
        <w:rPr>
          <w:rFonts w:ascii="Arial" w:hAnsi="Arial"/>
          <w:sz w:val="24"/>
          <w:szCs w:val="24"/>
        </w:rPr>
        <w:t xml:space="preserve"> безусловно статистически значимо более высоким, чем в предшествующий период 2001</w:t>
      </w:r>
      <w:r w:rsidRPr="00F6058B">
        <w:rPr>
          <w:rFonts w:ascii="Arial" w:hAnsi="Arial"/>
          <w:sz w:val="24"/>
          <w:szCs w:val="24"/>
        </w:rPr>
        <w:t>-</w:t>
      </w:r>
      <w:r w:rsidRPr="004B7498">
        <w:rPr>
          <w:rFonts w:ascii="Arial" w:hAnsi="Arial"/>
          <w:sz w:val="24"/>
          <w:szCs w:val="24"/>
        </w:rPr>
        <w:t>2010</w:t>
      </w:r>
      <w:r>
        <w:rPr>
          <w:rFonts w:ascii="Arial" w:hAnsi="Arial"/>
          <w:sz w:val="24"/>
          <w:szCs w:val="24"/>
          <w:lang w:val="en-US"/>
        </w:rPr>
        <w:t> </w:t>
      </w:r>
      <w:r w:rsidRPr="004B7498">
        <w:rPr>
          <w:rFonts w:ascii="Arial" w:hAnsi="Arial"/>
          <w:sz w:val="24"/>
          <w:szCs w:val="24"/>
        </w:rPr>
        <w:t xml:space="preserve">гг. (см. </w:t>
      </w:r>
      <w:r>
        <w:rPr>
          <w:rFonts w:ascii="Arial" w:hAnsi="Arial"/>
          <w:sz w:val="24"/>
          <w:szCs w:val="24"/>
        </w:rPr>
        <w:t>р</w:t>
      </w:r>
      <w:r w:rsidRPr="004B7498">
        <w:rPr>
          <w:rFonts w:ascii="Arial" w:hAnsi="Arial"/>
          <w:sz w:val="24"/>
          <w:szCs w:val="24"/>
        </w:rPr>
        <w:t>ис. 4)</w:t>
      </w:r>
      <w:r w:rsidR="002140EA">
        <w:rPr>
          <w:rFonts w:ascii="Arial" w:hAnsi="Arial"/>
          <w:sz w:val="24"/>
          <w:szCs w:val="24"/>
        </w:rPr>
        <w:t xml:space="preserve">. </w:t>
      </w:r>
      <w:r w:rsidR="002140EA" w:rsidRPr="004B7498">
        <w:rPr>
          <w:rFonts w:ascii="Arial" w:hAnsi="Arial"/>
          <w:sz w:val="24"/>
          <w:szCs w:val="24"/>
        </w:rPr>
        <w:t>Данная гистограмма иллюстрирует среднюю интенсивность массовых беспорядков до и после начала Арабской весны. В период до 2010</w:t>
      </w:r>
      <w:r w:rsidR="002140EA">
        <w:rPr>
          <w:rFonts w:ascii="Arial" w:hAnsi="Arial"/>
          <w:sz w:val="24"/>
          <w:szCs w:val="24"/>
          <w:lang w:val="en-US"/>
        </w:rPr>
        <w:t> </w:t>
      </w:r>
      <w:r w:rsidR="002140EA" w:rsidRPr="004B7498">
        <w:rPr>
          <w:rFonts w:ascii="Arial" w:hAnsi="Arial"/>
          <w:sz w:val="24"/>
          <w:szCs w:val="24"/>
        </w:rPr>
        <w:t>г. средняя годовая интенсивность беспорядков равнялась 0,15, в то время как для периода с 2011 по 2015</w:t>
      </w:r>
      <w:r w:rsidR="002140EA">
        <w:rPr>
          <w:rFonts w:ascii="Arial" w:hAnsi="Arial"/>
          <w:sz w:val="24"/>
          <w:szCs w:val="24"/>
          <w:lang w:val="en-US"/>
        </w:rPr>
        <w:t> </w:t>
      </w:r>
      <w:r w:rsidR="002140EA" w:rsidRPr="004B7498">
        <w:rPr>
          <w:rFonts w:ascii="Arial" w:hAnsi="Arial"/>
          <w:sz w:val="24"/>
          <w:szCs w:val="24"/>
        </w:rPr>
        <w:t xml:space="preserve">гг. это значение увеличилось до 1,22. Возрастание средней интенсивности беспорядков более чем в 8 раз в совокупности с результатами </w:t>
      </w:r>
      <w:r w:rsidR="002140EA" w:rsidRPr="004B7498">
        <w:rPr>
          <w:rFonts w:ascii="Arial" w:hAnsi="Arial"/>
          <w:i/>
          <w:sz w:val="24"/>
          <w:szCs w:val="24"/>
          <w:lang w:val="en-US"/>
        </w:rPr>
        <w:t>t</w:t>
      </w:r>
      <w:r w:rsidR="002140EA" w:rsidRPr="004B7498">
        <w:rPr>
          <w:rFonts w:ascii="Arial" w:hAnsi="Arial"/>
          <w:sz w:val="24"/>
          <w:szCs w:val="24"/>
        </w:rPr>
        <w:t xml:space="preserve">-теста, </w:t>
      </w:r>
      <w:r w:rsidR="002140EA">
        <w:rPr>
          <w:rFonts w:ascii="Arial" w:hAnsi="Arial"/>
          <w:sz w:val="24"/>
          <w:szCs w:val="24"/>
        </w:rPr>
        <w:t>свидетельствующими</w:t>
      </w:r>
      <w:r w:rsidR="002140EA" w:rsidRPr="004B7498">
        <w:rPr>
          <w:rFonts w:ascii="Arial" w:hAnsi="Arial"/>
          <w:sz w:val="24"/>
          <w:szCs w:val="24"/>
        </w:rPr>
        <w:t xml:space="preserve"> о статистической значимости, позволяет говорить о крайне существенном изменении в глобальном уровне массовых беспорядков после начала Арабской весны. </w:t>
      </w:r>
    </w:p>
    <w:p w:rsidR="00E622D9" w:rsidRPr="00F6058B" w:rsidRDefault="00E622D9" w:rsidP="001022FE">
      <w:pPr>
        <w:spacing w:after="0" w:line="240" w:lineRule="auto"/>
        <w:jc w:val="right"/>
        <w:rPr>
          <w:rFonts w:ascii="Arial" w:hAnsi="Arial"/>
          <w:i/>
        </w:rPr>
      </w:pPr>
      <w:r w:rsidRPr="00F6058B">
        <w:rPr>
          <w:rFonts w:ascii="Arial" w:hAnsi="Arial"/>
          <w:i/>
        </w:rPr>
        <w:t>Рисунок 4 (</w:t>
      </w:r>
      <w:r w:rsidRPr="00F6058B">
        <w:rPr>
          <w:rFonts w:ascii="Arial" w:hAnsi="Arial"/>
          <w:i/>
          <w:lang w:val="en-US"/>
        </w:rPr>
        <w:t>Figure</w:t>
      </w:r>
      <w:r w:rsidRPr="00F6058B">
        <w:rPr>
          <w:rFonts w:ascii="Arial" w:hAnsi="Arial"/>
          <w:i/>
        </w:rPr>
        <w:t xml:space="preserve"> 4)</w:t>
      </w:r>
    </w:p>
    <w:p w:rsidR="00E622D9" w:rsidRPr="00F6058B" w:rsidRDefault="00E622D9" w:rsidP="001022FE">
      <w:pPr>
        <w:spacing w:after="0" w:line="240" w:lineRule="auto"/>
        <w:jc w:val="center"/>
        <w:rPr>
          <w:rFonts w:ascii="Arial" w:hAnsi="Arial"/>
          <w:b/>
        </w:rPr>
      </w:pPr>
      <w:r w:rsidRPr="00F6058B">
        <w:rPr>
          <w:rFonts w:ascii="Arial" w:hAnsi="Arial"/>
          <w:b/>
        </w:rPr>
        <w:t xml:space="preserve">Глобальная средняя интенсивность массовых беспорядков до и после начала Арабской весны, </w:t>
      </w:r>
      <w:r w:rsidRPr="00F6058B">
        <w:rPr>
          <w:rFonts w:ascii="Arial" w:hAnsi="Arial"/>
          <w:b/>
          <w:i/>
          <w:iCs/>
          <w:lang w:val="en-US"/>
        </w:rPr>
        <w:t>t</w:t>
      </w:r>
      <w:r w:rsidRPr="00F6058B">
        <w:rPr>
          <w:rFonts w:ascii="Arial" w:hAnsi="Arial"/>
          <w:b/>
        </w:rPr>
        <w:t xml:space="preserve">-тест </w:t>
      </w:r>
    </w:p>
    <w:p w:rsidR="00E622D9" w:rsidRPr="00F6058B" w:rsidRDefault="00E622D9" w:rsidP="001022FE">
      <w:pPr>
        <w:spacing w:after="0" w:line="240" w:lineRule="auto"/>
        <w:jc w:val="center"/>
        <w:rPr>
          <w:rFonts w:ascii="Arial" w:hAnsi="Arial"/>
          <w:i/>
          <w:lang w:val="en-US"/>
        </w:rPr>
      </w:pPr>
      <w:r w:rsidRPr="00BE6492">
        <w:rPr>
          <w:rFonts w:ascii="Arial" w:hAnsi="Arial"/>
          <w:i/>
          <w:lang w:val="en-US"/>
        </w:rPr>
        <w:t>Mean Global Intensity of Riots Before and After the Start of the Arab Spring</w:t>
      </w:r>
      <w:r w:rsidRPr="00F6058B">
        <w:rPr>
          <w:rFonts w:ascii="Arial" w:hAnsi="Arial"/>
          <w:i/>
          <w:lang w:val="en-US"/>
        </w:rPr>
        <w:t>, t-test</w:t>
      </w:r>
    </w:p>
    <w:p w:rsidR="00E622D9" w:rsidRPr="004B7498" w:rsidRDefault="00AF1B8B" w:rsidP="001022FE">
      <w:pPr>
        <w:spacing w:after="0" w:line="240" w:lineRule="auto"/>
        <w:jc w:val="center"/>
        <w:rPr>
          <w:rFonts w:ascii="Arial" w:hAnsi="Arial"/>
          <w:sz w:val="24"/>
          <w:szCs w:val="24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2605405" cy="1233805"/>
            <wp:effectExtent l="19050" t="0" r="4445" b="0"/>
            <wp:docPr id="8" name="Диаграмма 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60"/>
                    <pic:cNvPicPr>
                      <a:picLocks noChangeArrowheads="1"/>
                    </pic:cNvPicPr>
                  </pic:nvPicPr>
                  <pic:blipFill>
                    <a:blip r:embed="rId12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405" cy="1233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22D9" w:rsidRPr="00F6058B" w:rsidRDefault="00E622D9" w:rsidP="001022FE">
      <w:pPr>
        <w:spacing w:after="0" w:line="240" w:lineRule="auto"/>
        <w:rPr>
          <w:rFonts w:ascii="Arial" w:hAnsi="Arial"/>
          <w:sz w:val="20"/>
          <w:szCs w:val="20"/>
        </w:rPr>
      </w:pPr>
      <w:r w:rsidRPr="00F6058B">
        <w:rPr>
          <w:rFonts w:ascii="Arial" w:hAnsi="Arial"/>
          <w:i/>
          <w:sz w:val="20"/>
          <w:szCs w:val="20"/>
        </w:rPr>
        <w:t>Примечание</w:t>
      </w:r>
      <w:r w:rsidRPr="00F6058B">
        <w:rPr>
          <w:rFonts w:ascii="Arial" w:hAnsi="Arial"/>
          <w:sz w:val="20"/>
          <w:szCs w:val="20"/>
        </w:rPr>
        <w:t xml:space="preserve">: </w:t>
      </w:r>
      <w:r w:rsidRPr="00F6058B">
        <w:rPr>
          <w:rFonts w:ascii="Arial" w:hAnsi="Arial"/>
          <w:i/>
          <w:sz w:val="20"/>
          <w:szCs w:val="20"/>
          <w:lang w:val="en-US"/>
        </w:rPr>
        <w:t>t </w:t>
      </w:r>
      <w:r w:rsidRPr="00F6058B">
        <w:rPr>
          <w:rFonts w:ascii="Arial" w:hAnsi="Arial"/>
          <w:sz w:val="20"/>
          <w:szCs w:val="20"/>
        </w:rPr>
        <w:t xml:space="preserve">= -14,688, </w:t>
      </w:r>
      <w:r w:rsidRPr="00F6058B">
        <w:rPr>
          <w:rFonts w:ascii="Arial" w:hAnsi="Arial"/>
          <w:i/>
          <w:sz w:val="20"/>
          <w:szCs w:val="20"/>
          <w:lang w:val="en-US"/>
        </w:rPr>
        <w:t>p</w:t>
      </w:r>
      <w:r w:rsidRPr="00F6058B">
        <w:rPr>
          <w:rFonts w:ascii="Arial" w:hAnsi="Arial"/>
          <w:sz w:val="20"/>
          <w:szCs w:val="20"/>
        </w:rPr>
        <w:t xml:space="preserve"> &lt;&lt; 0,0001</w:t>
      </w:r>
    </w:p>
    <w:p w:rsidR="00E622D9" w:rsidRPr="004B7498" w:rsidRDefault="00E622D9" w:rsidP="001022FE">
      <w:pPr>
        <w:spacing w:after="0" w:line="240" w:lineRule="auto"/>
        <w:ind w:firstLine="340"/>
        <w:jc w:val="both"/>
        <w:rPr>
          <w:rFonts w:ascii="Arial" w:hAnsi="Arial"/>
          <w:sz w:val="24"/>
          <w:szCs w:val="24"/>
        </w:rPr>
      </w:pPr>
      <w:r w:rsidRPr="004B7498">
        <w:rPr>
          <w:rFonts w:ascii="Arial" w:hAnsi="Arial"/>
          <w:sz w:val="24"/>
          <w:szCs w:val="24"/>
        </w:rPr>
        <w:t>Очень заметно в 2011</w:t>
      </w:r>
      <w:r w:rsidRPr="00F6058B">
        <w:rPr>
          <w:rFonts w:ascii="Arial" w:hAnsi="Arial"/>
          <w:sz w:val="24"/>
          <w:szCs w:val="24"/>
        </w:rPr>
        <w:t>-</w:t>
      </w:r>
      <w:r w:rsidRPr="004B7498">
        <w:rPr>
          <w:rFonts w:ascii="Arial" w:hAnsi="Arial"/>
          <w:sz w:val="24"/>
          <w:szCs w:val="24"/>
        </w:rPr>
        <w:t>2015</w:t>
      </w:r>
      <w:r>
        <w:rPr>
          <w:rFonts w:ascii="Arial" w:hAnsi="Arial"/>
          <w:sz w:val="24"/>
          <w:szCs w:val="24"/>
          <w:lang w:val="en-US"/>
        </w:rPr>
        <w:t> </w:t>
      </w:r>
      <w:r w:rsidRPr="004B7498">
        <w:rPr>
          <w:rFonts w:ascii="Arial" w:hAnsi="Arial"/>
          <w:sz w:val="24"/>
          <w:szCs w:val="24"/>
        </w:rPr>
        <w:t xml:space="preserve">гг. выросло и число крупных политических забастовок. Это число имело достаточно устойчивую тенденцию к снижению, начиная с конца </w:t>
      </w:r>
      <w:r w:rsidRPr="00F6058B">
        <w:rPr>
          <w:rFonts w:ascii="Arial" w:hAnsi="Arial"/>
          <w:sz w:val="24"/>
          <w:szCs w:val="24"/>
        </w:rPr>
        <w:t>19</w:t>
      </w:r>
      <w:r w:rsidRPr="004B7498">
        <w:rPr>
          <w:rFonts w:ascii="Arial" w:hAnsi="Arial"/>
          <w:sz w:val="24"/>
          <w:szCs w:val="24"/>
        </w:rPr>
        <w:t xml:space="preserve">80-х </w:t>
      </w:r>
      <w:r>
        <w:rPr>
          <w:rFonts w:ascii="Arial" w:hAnsi="Arial"/>
          <w:sz w:val="24"/>
          <w:szCs w:val="24"/>
        </w:rPr>
        <w:t>годов</w:t>
      </w:r>
      <w:r w:rsidRPr="004B7498">
        <w:rPr>
          <w:rFonts w:ascii="Arial" w:hAnsi="Arial"/>
          <w:sz w:val="24"/>
          <w:szCs w:val="24"/>
        </w:rPr>
        <w:t xml:space="preserve"> и вплоть до 2000-х. Однако в 2011</w:t>
      </w:r>
      <w:r>
        <w:rPr>
          <w:rFonts w:ascii="Arial" w:hAnsi="Arial"/>
          <w:sz w:val="24"/>
          <w:szCs w:val="24"/>
        </w:rPr>
        <w:t> </w:t>
      </w:r>
      <w:r w:rsidRPr="004B7498">
        <w:rPr>
          <w:rFonts w:ascii="Arial" w:hAnsi="Arial"/>
          <w:sz w:val="24"/>
          <w:szCs w:val="24"/>
        </w:rPr>
        <w:t xml:space="preserve">г. число зарегистрированных системой </w:t>
      </w:r>
      <w:r w:rsidRPr="0048075A">
        <w:rPr>
          <w:rFonts w:ascii="Arial" w:hAnsi="Arial"/>
          <w:i/>
          <w:sz w:val="24"/>
          <w:szCs w:val="24"/>
          <w:lang w:val="en-US"/>
        </w:rPr>
        <w:t>CNTS</w:t>
      </w:r>
      <w:r w:rsidRPr="004B7498">
        <w:rPr>
          <w:rFonts w:ascii="Arial" w:hAnsi="Arial"/>
          <w:sz w:val="24"/>
          <w:szCs w:val="24"/>
        </w:rPr>
        <w:t xml:space="preserve"> в мире крупных политических забастовок подскочило более чем в 3 раза, а в 2015</w:t>
      </w:r>
      <w:r>
        <w:rPr>
          <w:rFonts w:ascii="Arial" w:hAnsi="Arial"/>
          <w:sz w:val="24"/>
          <w:szCs w:val="24"/>
        </w:rPr>
        <w:t> </w:t>
      </w:r>
      <w:r w:rsidRPr="004B7498">
        <w:rPr>
          <w:rFonts w:ascii="Arial" w:hAnsi="Arial"/>
          <w:sz w:val="24"/>
          <w:szCs w:val="24"/>
        </w:rPr>
        <w:t>г. был побит предыдущий мировой рекорд 1988</w:t>
      </w:r>
      <w:r>
        <w:rPr>
          <w:rFonts w:ascii="Arial" w:hAnsi="Arial"/>
          <w:sz w:val="24"/>
          <w:szCs w:val="24"/>
        </w:rPr>
        <w:t> </w:t>
      </w:r>
      <w:r w:rsidRPr="004B7498">
        <w:rPr>
          <w:rFonts w:ascii="Arial" w:hAnsi="Arial"/>
          <w:sz w:val="24"/>
          <w:szCs w:val="24"/>
        </w:rPr>
        <w:t xml:space="preserve">г. (см. </w:t>
      </w:r>
      <w:r>
        <w:rPr>
          <w:rFonts w:ascii="Arial" w:hAnsi="Arial"/>
          <w:sz w:val="24"/>
          <w:szCs w:val="24"/>
        </w:rPr>
        <w:t>р</w:t>
      </w:r>
      <w:r w:rsidRPr="004B7498">
        <w:rPr>
          <w:rFonts w:ascii="Arial" w:hAnsi="Arial"/>
          <w:sz w:val="24"/>
          <w:szCs w:val="24"/>
        </w:rPr>
        <w:t>ис. 5).</w:t>
      </w:r>
    </w:p>
    <w:p w:rsidR="00E622D9" w:rsidRPr="006A0279" w:rsidRDefault="00E622D9" w:rsidP="001022FE">
      <w:pPr>
        <w:spacing w:after="0" w:line="240" w:lineRule="auto"/>
        <w:jc w:val="right"/>
        <w:rPr>
          <w:rFonts w:ascii="Arial" w:hAnsi="Arial"/>
          <w:i/>
        </w:rPr>
      </w:pPr>
      <w:r w:rsidRPr="006A0279">
        <w:rPr>
          <w:rFonts w:ascii="Arial" w:hAnsi="Arial"/>
          <w:i/>
        </w:rPr>
        <w:t>Рисунок 5 (</w:t>
      </w:r>
      <w:r w:rsidRPr="006A0279">
        <w:rPr>
          <w:rFonts w:ascii="Arial" w:hAnsi="Arial"/>
          <w:i/>
          <w:lang w:val="en-US"/>
        </w:rPr>
        <w:t>Figure</w:t>
      </w:r>
      <w:r w:rsidRPr="006A0279">
        <w:rPr>
          <w:rFonts w:ascii="Arial" w:hAnsi="Arial"/>
          <w:i/>
        </w:rPr>
        <w:t xml:space="preserve"> 5)</w:t>
      </w:r>
    </w:p>
    <w:p w:rsidR="00E622D9" w:rsidRPr="006A0279" w:rsidRDefault="00E622D9" w:rsidP="001022FE">
      <w:pPr>
        <w:spacing w:after="0" w:line="240" w:lineRule="auto"/>
        <w:jc w:val="center"/>
        <w:rPr>
          <w:rFonts w:ascii="Arial" w:hAnsi="Arial"/>
          <w:b/>
        </w:rPr>
      </w:pPr>
      <w:r w:rsidRPr="006A0279">
        <w:rPr>
          <w:rFonts w:ascii="Arial" w:hAnsi="Arial"/>
          <w:b/>
        </w:rPr>
        <w:t xml:space="preserve">Динамика общего числа крупных политических забастовок, зафиксированных в мире базой данных </w:t>
      </w:r>
      <w:r w:rsidRPr="00C813CE">
        <w:rPr>
          <w:rFonts w:ascii="Arial" w:hAnsi="Arial"/>
          <w:b/>
          <w:i/>
          <w:lang w:val="en-US"/>
        </w:rPr>
        <w:t>CNTS</w:t>
      </w:r>
      <w:r w:rsidRPr="006A0279">
        <w:rPr>
          <w:rFonts w:ascii="Arial" w:hAnsi="Arial"/>
          <w:b/>
        </w:rPr>
        <w:t>, 1920-2015</w:t>
      </w:r>
      <w:r w:rsidR="0098694E">
        <w:rPr>
          <w:rFonts w:ascii="Arial" w:hAnsi="Arial"/>
          <w:b/>
        </w:rPr>
        <w:t> </w:t>
      </w:r>
      <w:r w:rsidRPr="006A0279">
        <w:rPr>
          <w:rFonts w:ascii="Arial" w:hAnsi="Arial"/>
          <w:b/>
        </w:rPr>
        <w:t xml:space="preserve">гг. </w:t>
      </w:r>
    </w:p>
    <w:p w:rsidR="00E622D9" w:rsidRPr="006A0279" w:rsidRDefault="00E622D9" w:rsidP="001022FE">
      <w:pPr>
        <w:spacing w:after="0" w:line="240" w:lineRule="auto"/>
        <w:jc w:val="center"/>
        <w:rPr>
          <w:rFonts w:ascii="Arial" w:hAnsi="Arial"/>
          <w:i/>
          <w:lang w:val="en-US"/>
        </w:rPr>
      </w:pPr>
      <w:r w:rsidRPr="00E96927">
        <w:rPr>
          <w:rFonts w:ascii="Arial" w:hAnsi="Arial"/>
          <w:i/>
          <w:lang w:val="en-US"/>
        </w:rPr>
        <w:t>Dynamics of the Total Number of Major Political Strikes Recorded in the World by the CNTS Database</w:t>
      </w:r>
      <w:r w:rsidRPr="006A0279">
        <w:rPr>
          <w:rFonts w:ascii="Arial" w:hAnsi="Arial"/>
          <w:i/>
          <w:lang w:val="en-US"/>
        </w:rPr>
        <w:t>, 1920-2015</w:t>
      </w:r>
    </w:p>
    <w:p w:rsidR="00E622D9" w:rsidRPr="004B7498" w:rsidRDefault="00AF1B8B" w:rsidP="001022FE">
      <w:pPr>
        <w:spacing w:after="0" w:line="240" w:lineRule="auto"/>
        <w:jc w:val="center"/>
        <w:rPr>
          <w:rFonts w:ascii="Arial" w:hAnsi="Arial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37607" cy="2655417"/>
            <wp:effectExtent l="0" t="0" r="6350" b="0"/>
            <wp:docPr id="10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622D9" w:rsidRPr="00331D43" w:rsidRDefault="00E622D9" w:rsidP="001022FE">
      <w:pPr>
        <w:autoSpaceDE w:val="0"/>
        <w:autoSpaceDN w:val="0"/>
        <w:adjustRightInd w:val="0"/>
        <w:spacing w:after="0" w:line="240" w:lineRule="auto"/>
        <w:rPr>
          <w:rFonts w:ascii="Arial" w:hAnsi="Arial"/>
          <w:sz w:val="20"/>
          <w:szCs w:val="20"/>
        </w:rPr>
      </w:pPr>
      <w:r w:rsidRPr="00331D43">
        <w:rPr>
          <w:rFonts w:ascii="Arial" w:hAnsi="Arial"/>
          <w:i/>
          <w:iCs/>
          <w:sz w:val="20"/>
          <w:szCs w:val="20"/>
        </w:rPr>
        <w:t xml:space="preserve">Источник данных: </w:t>
      </w:r>
      <w:r w:rsidRPr="00331D43">
        <w:rPr>
          <w:rFonts w:ascii="Arial" w:hAnsi="Arial"/>
          <w:sz w:val="20"/>
          <w:szCs w:val="20"/>
        </w:rPr>
        <w:t>[</w:t>
      </w:r>
      <w:r w:rsidRPr="00331D43">
        <w:rPr>
          <w:rFonts w:ascii="Arial" w:hAnsi="Arial"/>
          <w:sz w:val="20"/>
          <w:szCs w:val="20"/>
          <w:lang w:val="en-US"/>
        </w:rPr>
        <w:t>Banks</w:t>
      </w:r>
      <w:r w:rsidRPr="00331D43">
        <w:rPr>
          <w:rFonts w:ascii="Arial" w:hAnsi="Arial"/>
          <w:sz w:val="20"/>
          <w:szCs w:val="20"/>
        </w:rPr>
        <w:t xml:space="preserve">, </w:t>
      </w:r>
      <w:r w:rsidRPr="00331D43">
        <w:rPr>
          <w:rFonts w:ascii="Arial" w:hAnsi="Arial"/>
          <w:sz w:val="20"/>
          <w:szCs w:val="20"/>
          <w:lang w:val="en-US"/>
        </w:rPr>
        <w:t>Wilson</w:t>
      </w:r>
      <w:r w:rsidRPr="00331D43">
        <w:rPr>
          <w:rFonts w:ascii="Arial" w:hAnsi="Arial"/>
          <w:sz w:val="20"/>
          <w:szCs w:val="20"/>
        </w:rPr>
        <w:t xml:space="preserve"> 2017]. </w:t>
      </w:r>
    </w:p>
    <w:p w:rsidR="00E622D9" w:rsidRPr="00070798" w:rsidRDefault="00E622D9" w:rsidP="001022FE">
      <w:pPr>
        <w:spacing w:after="0" w:line="240" w:lineRule="auto"/>
        <w:ind w:firstLine="340"/>
        <w:rPr>
          <w:rFonts w:ascii="Arial" w:hAnsi="Arial"/>
          <w:sz w:val="16"/>
          <w:szCs w:val="16"/>
        </w:rPr>
      </w:pPr>
    </w:p>
    <w:p w:rsidR="002140EA" w:rsidRPr="002140EA" w:rsidRDefault="00E622D9" w:rsidP="002140EA">
      <w:pPr>
        <w:spacing w:after="0" w:line="240" w:lineRule="auto"/>
        <w:ind w:firstLine="340"/>
        <w:jc w:val="both"/>
        <w:rPr>
          <w:rFonts w:ascii="Arial" w:hAnsi="Arial"/>
          <w:sz w:val="24"/>
          <w:szCs w:val="24"/>
        </w:rPr>
      </w:pPr>
      <w:r w:rsidRPr="004B7498">
        <w:rPr>
          <w:rFonts w:ascii="Arial" w:hAnsi="Arial"/>
          <w:sz w:val="24"/>
          <w:szCs w:val="24"/>
        </w:rPr>
        <w:t xml:space="preserve">При этом </w:t>
      </w:r>
      <w:r w:rsidRPr="004B7498">
        <w:rPr>
          <w:rFonts w:ascii="Arial" w:hAnsi="Arial"/>
          <w:i/>
          <w:iCs/>
          <w:sz w:val="24"/>
          <w:szCs w:val="24"/>
          <w:lang w:val="en-US"/>
        </w:rPr>
        <w:t>t</w:t>
      </w:r>
      <w:r w:rsidRPr="004B7498">
        <w:rPr>
          <w:rFonts w:ascii="Arial" w:hAnsi="Arial"/>
          <w:sz w:val="24"/>
          <w:szCs w:val="24"/>
        </w:rPr>
        <w:t>-тест да</w:t>
      </w:r>
      <w:r>
        <w:rPr>
          <w:rFonts w:ascii="Arial" w:hAnsi="Arial"/>
          <w:sz w:val="24"/>
          <w:szCs w:val="24"/>
        </w:rPr>
        <w:t>е</w:t>
      </w:r>
      <w:r w:rsidRPr="004B7498">
        <w:rPr>
          <w:rFonts w:ascii="Arial" w:hAnsi="Arial"/>
          <w:sz w:val="24"/>
          <w:szCs w:val="24"/>
        </w:rPr>
        <w:t xml:space="preserve">т здесь следующие результаты (см. </w:t>
      </w:r>
      <w:r>
        <w:rPr>
          <w:rFonts w:ascii="Arial" w:hAnsi="Arial"/>
          <w:sz w:val="24"/>
          <w:szCs w:val="24"/>
        </w:rPr>
        <w:t>р</w:t>
      </w:r>
      <w:r w:rsidRPr="004B7498">
        <w:rPr>
          <w:rFonts w:ascii="Arial" w:hAnsi="Arial"/>
          <w:sz w:val="24"/>
          <w:szCs w:val="24"/>
        </w:rPr>
        <w:t>ис. 6)</w:t>
      </w:r>
      <w:r w:rsidR="002140EA">
        <w:rPr>
          <w:rFonts w:ascii="Arial" w:hAnsi="Arial"/>
          <w:sz w:val="24"/>
          <w:szCs w:val="24"/>
        </w:rPr>
        <w:t>.</w:t>
      </w:r>
      <w:r w:rsidRPr="004B7498">
        <w:rPr>
          <w:rFonts w:ascii="Arial" w:hAnsi="Arial"/>
          <w:sz w:val="24"/>
          <w:szCs w:val="24"/>
        </w:rPr>
        <w:t xml:space="preserve"> </w:t>
      </w:r>
      <w:r w:rsidR="002140EA" w:rsidRPr="002140EA">
        <w:rPr>
          <w:rFonts w:ascii="Arial" w:hAnsi="Arial"/>
          <w:sz w:val="24"/>
          <w:szCs w:val="24"/>
        </w:rPr>
        <w:t>На данной гистограмме представлено среднее число забастовок за соответствующие периоды. Таким образом, в период 2001-2010</w:t>
      </w:r>
      <w:r w:rsidR="002140EA" w:rsidRPr="002140EA">
        <w:rPr>
          <w:rFonts w:ascii="Arial" w:hAnsi="Arial"/>
          <w:sz w:val="24"/>
          <w:szCs w:val="24"/>
          <w:lang w:val="en-US"/>
        </w:rPr>
        <w:t> </w:t>
      </w:r>
      <w:r w:rsidR="002140EA" w:rsidRPr="002140EA">
        <w:rPr>
          <w:rFonts w:ascii="Arial" w:hAnsi="Arial"/>
          <w:sz w:val="24"/>
          <w:szCs w:val="24"/>
        </w:rPr>
        <w:t xml:space="preserve">гг. в среднем на одну страну в год приходилось 0,05 забастовок, а в последующий период – 0,23 забастовки. За это время интенсивность забастовок увеличилось более чем в четыре раза. Наш </w:t>
      </w:r>
      <w:r w:rsidR="002140EA" w:rsidRPr="002140EA">
        <w:rPr>
          <w:rFonts w:ascii="Arial" w:hAnsi="Arial"/>
          <w:i/>
          <w:iCs/>
          <w:sz w:val="24"/>
          <w:szCs w:val="24"/>
        </w:rPr>
        <w:t>t</w:t>
      </w:r>
      <w:r w:rsidR="002140EA" w:rsidRPr="002140EA">
        <w:rPr>
          <w:rFonts w:ascii="Arial" w:hAnsi="Arial"/>
          <w:sz w:val="24"/>
          <w:szCs w:val="24"/>
        </w:rPr>
        <w:t xml:space="preserve">-тест при этом показывает, что изменения, произошедшие в уровне глобальной забастовочной активности после 2011 г., </w:t>
      </w:r>
      <w:proofErr w:type="gramStart"/>
      <w:r w:rsidR="002140EA" w:rsidRPr="002140EA">
        <w:rPr>
          <w:rFonts w:ascii="Arial" w:hAnsi="Arial"/>
          <w:sz w:val="24"/>
          <w:szCs w:val="24"/>
        </w:rPr>
        <w:t>являются</w:t>
      </w:r>
      <w:proofErr w:type="gramEnd"/>
      <w:r w:rsidR="002140EA" w:rsidRPr="002140EA">
        <w:rPr>
          <w:rFonts w:ascii="Arial" w:hAnsi="Arial"/>
          <w:sz w:val="24"/>
          <w:szCs w:val="24"/>
        </w:rPr>
        <w:t xml:space="preserve"> безусловно статистически значимыми. Следовательно, после начала Арабской весны в мире наблюдался очень существенный и </w:t>
      </w:r>
      <w:r w:rsidR="002140EA" w:rsidRPr="002140EA">
        <w:rPr>
          <w:rFonts w:ascii="Arial" w:hAnsi="Arial"/>
          <w:spacing w:val="-4"/>
          <w:sz w:val="24"/>
          <w:szCs w:val="24"/>
        </w:rPr>
        <w:t>статистически значимый рост интенсивности крупных политических забастовок.</w:t>
      </w:r>
      <w:r w:rsidR="002140EA" w:rsidRPr="002140EA">
        <w:rPr>
          <w:rFonts w:ascii="Arial" w:hAnsi="Arial"/>
          <w:sz w:val="24"/>
          <w:szCs w:val="24"/>
        </w:rPr>
        <w:t xml:space="preserve"> Взрывообразно выросли после 2010 г. и глобальные значения интегрального индекса социально-политической дестабилизации </w:t>
      </w:r>
      <w:r w:rsidR="002140EA" w:rsidRPr="002140EA">
        <w:rPr>
          <w:rFonts w:ascii="Arial" w:hAnsi="Arial"/>
          <w:i/>
          <w:sz w:val="24"/>
          <w:szCs w:val="24"/>
          <w:lang w:val="en-US"/>
        </w:rPr>
        <w:t>CNTS</w:t>
      </w:r>
      <w:r w:rsidR="002140EA" w:rsidRPr="002140EA">
        <w:rPr>
          <w:rFonts w:ascii="Arial" w:hAnsi="Arial"/>
          <w:sz w:val="24"/>
          <w:szCs w:val="24"/>
          <w:vertAlign w:val="superscript"/>
          <w:lang w:val="en-US"/>
        </w:rPr>
        <w:footnoteReference w:id="3"/>
      </w:r>
      <w:r w:rsidR="002140EA" w:rsidRPr="002140EA">
        <w:rPr>
          <w:rFonts w:ascii="Arial" w:hAnsi="Arial"/>
          <w:sz w:val="24"/>
          <w:szCs w:val="24"/>
        </w:rPr>
        <w:t xml:space="preserve"> (см. рис. 7)</w:t>
      </w:r>
      <w:r w:rsidR="002140EA">
        <w:rPr>
          <w:rFonts w:ascii="Arial" w:hAnsi="Arial"/>
          <w:sz w:val="24"/>
          <w:szCs w:val="24"/>
        </w:rPr>
        <w:t>.</w:t>
      </w:r>
      <w:r w:rsidR="002140EA" w:rsidRPr="002140EA">
        <w:rPr>
          <w:rFonts w:ascii="Arial" w:hAnsi="Arial"/>
          <w:sz w:val="24"/>
          <w:szCs w:val="24"/>
        </w:rPr>
        <w:t xml:space="preserve"> </w:t>
      </w:r>
    </w:p>
    <w:p w:rsidR="00E622D9" w:rsidRPr="00331D43" w:rsidRDefault="00E622D9" w:rsidP="001022FE">
      <w:pPr>
        <w:spacing w:after="0" w:line="240" w:lineRule="auto"/>
        <w:ind w:firstLine="340"/>
        <w:jc w:val="right"/>
        <w:rPr>
          <w:rFonts w:ascii="Arial" w:hAnsi="Arial"/>
          <w:i/>
        </w:rPr>
      </w:pPr>
      <w:r w:rsidRPr="00331D43">
        <w:rPr>
          <w:rFonts w:ascii="Arial" w:hAnsi="Arial"/>
          <w:i/>
        </w:rPr>
        <w:t>Рисунок 6 (</w:t>
      </w:r>
      <w:r w:rsidRPr="00331D43">
        <w:rPr>
          <w:rFonts w:ascii="Arial" w:hAnsi="Arial"/>
          <w:i/>
          <w:lang w:val="en-US"/>
        </w:rPr>
        <w:t>Figure</w:t>
      </w:r>
      <w:r w:rsidRPr="00331D43">
        <w:rPr>
          <w:rFonts w:ascii="Arial" w:hAnsi="Arial"/>
          <w:i/>
        </w:rPr>
        <w:t xml:space="preserve"> 6)</w:t>
      </w:r>
    </w:p>
    <w:p w:rsidR="00E622D9" w:rsidRPr="00331D43" w:rsidRDefault="00E622D9" w:rsidP="001022FE">
      <w:pPr>
        <w:spacing w:after="0" w:line="240" w:lineRule="auto"/>
        <w:jc w:val="center"/>
        <w:rPr>
          <w:rFonts w:ascii="Arial" w:hAnsi="Arial"/>
          <w:b/>
        </w:rPr>
      </w:pPr>
      <w:r w:rsidRPr="00331D43">
        <w:rPr>
          <w:rFonts w:ascii="Arial" w:hAnsi="Arial"/>
          <w:b/>
        </w:rPr>
        <w:t xml:space="preserve">Глобальная средняя интенсивность крупных политических забастовок до и после начала Арабской весны, </w:t>
      </w:r>
      <w:r w:rsidRPr="00331D43">
        <w:rPr>
          <w:rFonts w:ascii="Arial" w:hAnsi="Arial"/>
          <w:b/>
          <w:i/>
          <w:iCs/>
          <w:lang w:val="en-US"/>
        </w:rPr>
        <w:t>t</w:t>
      </w:r>
      <w:r w:rsidRPr="00331D43">
        <w:rPr>
          <w:rFonts w:ascii="Arial" w:hAnsi="Arial"/>
          <w:b/>
        </w:rPr>
        <w:t xml:space="preserve">-тест </w:t>
      </w:r>
    </w:p>
    <w:p w:rsidR="00E622D9" w:rsidRPr="00E96927" w:rsidRDefault="00E622D9" w:rsidP="001022FE">
      <w:pPr>
        <w:spacing w:after="0" w:line="240" w:lineRule="auto"/>
        <w:jc w:val="center"/>
        <w:rPr>
          <w:rFonts w:ascii="Arial" w:hAnsi="Arial"/>
          <w:i/>
          <w:spacing w:val="-2"/>
          <w:lang w:val="en-US"/>
        </w:rPr>
      </w:pPr>
      <w:r w:rsidRPr="00E96927">
        <w:rPr>
          <w:rFonts w:ascii="Arial" w:hAnsi="Arial"/>
          <w:i/>
          <w:spacing w:val="-2"/>
          <w:lang w:val="en-US"/>
        </w:rPr>
        <w:t>Mean Global Intensity of General Strikes Before and After the Start of the Arab Spring, t-test</w:t>
      </w:r>
    </w:p>
    <w:p w:rsidR="00E622D9" w:rsidRPr="0012504D" w:rsidRDefault="00E622D9" w:rsidP="001022FE">
      <w:pPr>
        <w:spacing w:after="0" w:line="240" w:lineRule="auto"/>
        <w:jc w:val="center"/>
        <w:rPr>
          <w:rFonts w:ascii="Arial" w:hAnsi="Arial"/>
          <w:noProof/>
          <w:sz w:val="24"/>
          <w:szCs w:val="24"/>
          <w:lang w:val="en-US" w:eastAsia="ru-RU"/>
        </w:rPr>
      </w:pPr>
    </w:p>
    <w:p w:rsidR="005868F1" w:rsidRPr="004B7498" w:rsidRDefault="00AF1B8B" w:rsidP="001022FE">
      <w:pPr>
        <w:spacing w:after="0" w:line="240" w:lineRule="auto"/>
        <w:jc w:val="center"/>
        <w:rPr>
          <w:rFonts w:ascii="Arial" w:hAnsi="Arial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152850" cy="1272845"/>
            <wp:effectExtent l="0" t="0" r="0" b="0"/>
            <wp:docPr id="12" name="Диаграмма 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36"/>
                    <pic:cNvPicPr>
                      <a:picLocks noChangeArrowheads="1"/>
                    </pic:cNvPicPr>
                  </pic:nvPicPr>
                  <pic:blipFill>
                    <a:blip r:embed="rId1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8549" cy="1275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22D9" w:rsidRPr="009908FE" w:rsidRDefault="00E622D9" w:rsidP="001022FE">
      <w:pPr>
        <w:spacing w:after="0" w:line="240" w:lineRule="auto"/>
        <w:rPr>
          <w:rFonts w:ascii="Arial" w:hAnsi="Arial"/>
          <w:sz w:val="20"/>
          <w:szCs w:val="20"/>
        </w:rPr>
      </w:pPr>
      <w:r w:rsidRPr="009908FE">
        <w:rPr>
          <w:rFonts w:ascii="Arial" w:hAnsi="Arial"/>
          <w:i/>
          <w:sz w:val="20"/>
          <w:szCs w:val="20"/>
        </w:rPr>
        <w:t>Примечание</w:t>
      </w:r>
      <w:r w:rsidRPr="009908FE">
        <w:rPr>
          <w:rFonts w:ascii="Arial" w:hAnsi="Arial"/>
          <w:sz w:val="20"/>
          <w:szCs w:val="20"/>
        </w:rPr>
        <w:t xml:space="preserve">: </w:t>
      </w:r>
      <w:r w:rsidRPr="009908FE">
        <w:rPr>
          <w:rFonts w:ascii="Arial" w:hAnsi="Arial"/>
          <w:i/>
          <w:iCs/>
          <w:sz w:val="20"/>
          <w:szCs w:val="20"/>
          <w:lang w:val="en-US"/>
        </w:rPr>
        <w:t>t</w:t>
      </w:r>
      <w:r w:rsidRPr="009908FE">
        <w:rPr>
          <w:rFonts w:ascii="Arial" w:hAnsi="Arial"/>
          <w:sz w:val="20"/>
          <w:szCs w:val="20"/>
        </w:rPr>
        <w:t xml:space="preserve">= -7,198, </w:t>
      </w:r>
      <w:r w:rsidRPr="009908FE">
        <w:rPr>
          <w:rFonts w:ascii="Arial" w:hAnsi="Arial"/>
          <w:i/>
          <w:iCs/>
          <w:sz w:val="20"/>
          <w:szCs w:val="20"/>
          <w:lang w:val="en-US"/>
        </w:rPr>
        <w:t>p</w:t>
      </w:r>
      <w:r w:rsidRPr="009908FE">
        <w:rPr>
          <w:rFonts w:ascii="Arial" w:hAnsi="Arial"/>
          <w:sz w:val="20"/>
          <w:szCs w:val="20"/>
        </w:rPr>
        <w:t xml:space="preserve"> &lt;&lt; 0,0001. </w:t>
      </w:r>
    </w:p>
    <w:p w:rsidR="00E622D9" w:rsidRPr="007E34AF" w:rsidRDefault="00E622D9" w:rsidP="001022FE">
      <w:pPr>
        <w:spacing w:after="0" w:line="240" w:lineRule="auto"/>
        <w:jc w:val="right"/>
        <w:rPr>
          <w:rFonts w:ascii="Arial" w:hAnsi="Arial"/>
          <w:i/>
        </w:rPr>
      </w:pPr>
      <w:r w:rsidRPr="007E34AF">
        <w:rPr>
          <w:rFonts w:ascii="Arial" w:hAnsi="Arial"/>
          <w:i/>
        </w:rPr>
        <w:t>Рисунок 7 (</w:t>
      </w:r>
      <w:r w:rsidRPr="007E34AF">
        <w:rPr>
          <w:rFonts w:ascii="Arial" w:hAnsi="Arial"/>
          <w:i/>
          <w:lang w:val="en-US"/>
        </w:rPr>
        <w:t>Figure</w:t>
      </w:r>
      <w:r w:rsidRPr="007E34AF">
        <w:rPr>
          <w:rFonts w:ascii="Arial" w:hAnsi="Arial"/>
          <w:i/>
        </w:rPr>
        <w:t xml:space="preserve"> 7)</w:t>
      </w:r>
    </w:p>
    <w:p w:rsidR="00E622D9" w:rsidRPr="007E34AF" w:rsidRDefault="00E622D9" w:rsidP="001022FE">
      <w:pPr>
        <w:spacing w:after="0" w:line="240" w:lineRule="auto"/>
        <w:jc w:val="center"/>
        <w:rPr>
          <w:rFonts w:ascii="Arial" w:hAnsi="Arial"/>
          <w:b/>
        </w:rPr>
      </w:pPr>
      <w:r w:rsidRPr="007E34AF">
        <w:rPr>
          <w:rFonts w:ascii="Arial" w:hAnsi="Arial"/>
          <w:b/>
        </w:rPr>
        <w:t xml:space="preserve">Динамика глобальных значений интегрального индекса социально-политической дестабилизации </w:t>
      </w:r>
      <w:r w:rsidRPr="00821E70">
        <w:rPr>
          <w:rFonts w:ascii="Arial" w:hAnsi="Arial"/>
          <w:b/>
          <w:i/>
          <w:lang w:val="en-US"/>
        </w:rPr>
        <w:t>CNTS</w:t>
      </w:r>
      <w:r w:rsidRPr="007E34AF">
        <w:rPr>
          <w:rFonts w:ascii="Arial" w:hAnsi="Arial"/>
          <w:b/>
        </w:rPr>
        <w:t>, 1920</w:t>
      </w:r>
      <w:r w:rsidR="0098694E">
        <w:rPr>
          <w:rFonts w:ascii="Arial" w:hAnsi="Arial"/>
          <w:b/>
        </w:rPr>
        <w:t>-</w:t>
      </w:r>
      <w:r w:rsidRPr="007E34AF">
        <w:rPr>
          <w:rFonts w:ascii="Arial" w:hAnsi="Arial"/>
          <w:b/>
        </w:rPr>
        <w:t>2015 гг.</w:t>
      </w:r>
    </w:p>
    <w:p w:rsidR="00E622D9" w:rsidRPr="007E34AF" w:rsidRDefault="00E622D9" w:rsidP="001022FE">
      <w:pPr>
        <w:spacing w:after="0" w:line="240" w:lineRule="auto"/>
        <w:jc w:val="center"/>
        <w:rPr>
          <w:rFonts w:ascii="Arial" w:hAnsi="Arial"/>
          <w:b/>
          <w:bCs/>
          <w:i/>
          <w:lang w:val="en-US"/>
        </w:rPr>
      </w:pPr>
      <w:r w:rsidRPr="00E96927">
        <w:rPr>
          <w:rFonts w:ascii="Arial" w:hAnsi="Arial"/>
          <w:i/>
          <w:lang w:val="en-US"/>
        </w:rPr>
        <w:t>Dynamics of Global Values of the Integral CNTS Index of Sociopolitical Destabilization</w:t>
      </w:r>
      <w:r w:rsidRPr="007E34AF">
        <w:rPr>
          <w:rFonts w:ascii="Arial" w:hAnsi="Arial"/>
          <w:i/>
          <w:lang w:val="en-US"/>
        </w:rPr>
        <w:t>, 1920-2015</w:t>
      </w:r>
    </w:p>
    <w:p w:rsidR="00E622D9" w:rsidRPr="00E96927" w:rsidRDefault="00AF1B8B" w:rsidP="001022FE">
      <w:pPr>
        <w:spacing w:after="0" w:line="240" w:lineRule="auto"/>
        <w:jc w:val="center"/>
        <w:rPr>
          <w:rFonts w:ascii="Arial" w:hAnsi="Arial"/>
          <w:sz w:val="24"/>
          <w:szCs w:val="24"/>
          <w:lang w:val="en-US"/>
        </w:rPr>
      </w:pPr>
      <w:r>
        <w:rPr>
          <w:noProof/>
          <w:color w:val="000000"/>
          <w:lang w:eastAsia="ru-RU"/>
        </w:rPr>
        <w:drawing>
          <wp:inline distT="0" distB="0" distL="0" distR="0">
            <wp:extent cx="5257800" cy="2280767"/>
            <wp:effectExtent l="19050" t="0" r="0" b="0"/>
            <wp:docPr id="14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6"/>
                    <pic:cNvPicPr>
                      <a:picLocks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924" cy="2283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22D9" w:rsidRPr="009908FE" w:rsidRDefault="00E622D9" w:rsidP="001022FE">
      <w:pPr>
        <w:autoSpaceDE w:val="0"/>
        <w:autoSpaceDN w:val="0"/>
        <w:adjustRightInd w:val="0"/>
        <w:spacing w:after="0" w:line="240" w:lineRule="auto"/>
        <w:rPr>
          <w:rFonts w:ascii="Arial" w:hAnsi="Arial"/>
          <w:sz w:val="20"/>
          <w:szCs w:val="20"/>
        </w:rPr>
      </w:pPr>
      <w:r w:rsidRPr="009908FE">
        <w:rPr>
          <w:rFonts w:ascii="Arial" w:hAnsi="Arial"/>
          <w:i/>
          <w:iCs/>
          <w:sz w:val="20"/>
          <w:szCs w:val="20"/>
        </w:rPr>
        <w:t xml:space="preserve">Источник данных: </w:t>
      </w:r>
      <w:r w:rsidRPr="009908FE">
        <w:rPr>
          <w:rFonts w:ascii="Arial" w:hAnsi="Arial"/>
          <w:sz w:val="20"/>
          <w:szCs w:val="20"/>
        </w:rPr>
        <w:t>[</w:t>
      </w:r>
      <w:r w:rsidRPr="009908FE">
        <w:rPr>
          <w:rFonts w:ascii="Arial" w:hAnsi="Arial"/>
          <w:sz w:val="20"/>
          <w:szCs w:val="20"/>
          <w:lang w:val="en-US"/>
        </w:rPr>
        <w:t>Banks</w:t>
      </w:r>
      <w:r w:rsidRPr="009908FE">
        <w:rPr>
          <w:rFonts w:ascii="Arial" w:hAnsi="Arial"/>
          <w:sz w:val="20"/>
          <w:szCs w:val="20"/>
        </w:rPr>
        <w:t xml:space="preserve">, </w:t>
      </w:r>
      <w:r w:rsidRPr="009908FE">
        <w:rPr>
          <w:rFonts w:ascii="Arial" w:hAnsi="Arial"/>
          <w:sz w:val="20"/>
          <w:szCs w:val="20"/>
          <w:lang w:val="en-US"/>
        </w:rPr>
        <w:t>Wilson</w:t>
      </w:r>
      <w:r w:rsidRPr="009908FE">
        <w:rPr>
          <w:rFonts w:ascii="Arial" w:hAnsi="Arial"/>
          <w:sz w:val="20"/>
          <w:szCs w:val="20"/>
        </w:rPr>
        <w:t xml:space="preserve"> 2017].</w:t>
      </w:r>
    </w:p>
    <w:p w:rsidR="00E622D9" w:rsidRDefault="000D77DC" w:rsidP="002140EA">
      <w:pPr>
        <w:spacing w:after="0" w:line="240" w:lineRule="auto"/>
        <w:ind w:firstLine="340"/>
        <w:jc w:val="both"/>
        <w:rPr>
          <w:rFonts w:ascii="Arial" w:hAnsi="Arial"/>
          <w:sz w:val="24"/>
          <w:szCs w:val="24"/>
        </w:rPr>
      </w:pPr>
      <w:proofErr w:type="gramStart"/>
      <w:r w:rsidRPr="000D77DC">
        <w:rPr>
          <w:rFonts w:ascii="Arial" w:hAnsi="Arial"/>
          <w:i/>
          <w:sz w:val="24"/>
          <w:szCs w:val="24"/>
          <w:lang w:val="en-US"/>
        </w:rPr>
        <w:t>T</w:t>
      </w:r>
      <w:r w:rsidR="00E622D9" w:rsidRPr="004B7498">
        <w:rPr>
          <w:rFonts w:ascii="Arial" w:hAnsi="Arial"/>
          <w:sz w:val="24"/>
          <w:szCs w:val="24"/>
        </w:rPr>
        <w:t>-тест да</w:t>
      </w:r>
      <w:r w:rsidR="00E622D9">
        <w:rPr>
          <w:rFonts w:ascii="Arial" w:hAnsi="Arial"/>
          <w:sz w:val="24"/>
          <w:szCs w:val="24"/>
        </w:rPr>
        <w:t>е</w:t>
      </w:r>
      <w:r w:rsidR="00E622D9" w:rsidRPr="004B7498">
        <w:rPr>
          <w:rFonts w:ascii="Arial" w:hAnsi="Arial"/>
          <w:sz w:val="24"/>
          <w:szCs w:val="24"/>
        </w:rPr>
        <w:t xml:space="preserve">т здесь следующие результаты (см. </w:t>
      </w:r>
      <w:r w:rsidR="00E622D9">
        <w:rPr>
          <w:rFonts w:ascii="Arial" w:hAnsi="Arial"/>
          <w:sz w:val="24"/>
          <w:szCs w:val="24"/>
        </w:rPr>
        <w:t>р</w:t>
      </w:r>
      <w:r w:rsidR="00E622D9" w:rsidRPr="004B7498">
        <w:rPr>
          <w:rFonts w:ascii="Arial" w:hAnsi="Arial"/>
          <w:sz w:val="24"/>
          <w:szCs w:val="24"/>
        </w:rPr>
        <w:t>ис. 8)</w:t>
      </w:r>
      <w:r w:rsidR="002140EA">
        <w:rPr>
          <w:rFonts w:ascii="Arial" w:hAnsi="Arial"/>
          <w:sz w:val="24"/>
          <w:szCs w:val="24"/>
        </w:rPr>
        <w:t>.</w:t>
      </w:r>
      <w:proofErr w:type="gramEnd"/>
      <w:r w:rsidR="00E622D9" w:rsidRPr="004B7498">
        <w:rPr>
          <w:rFonts w:ascii="Arial" w:hAnsi="Arial"/>
          <w:sz w:val="24"/>
          <w:szCs w:val="24"/>
        </w:rPr>
        <w:t xml:space="preserve"> </w:t>
      </w:r>
      <w:r w:rsidR="002140EA" w:rsidRPr="002140EA">
        <w:rPr>
          <w:rFonts w:ascii="Arial" w:hAnsi="Arial"/>
          <w:sz w:val="24"/>
          <w:szCs w:val="24"/>
        </w:rPr>
        <w:t>Как мы видим, за 2010-2014 гг. значение глобального интегрального индекса социально-политической дестабилизации выросло почти в 17 раз, и в 2013-2015</w:t>
      </w:r>
      <w:r w:rsidR="002140EA" w:rsidRPr="002140EA">
        <w:rPr>
          <w:rFonts w:ascii="Arial" w:hAnsi="Arial"/>
          <w:sz w:val="24"/>
          <w:szCs w:val="24"/>
          <w:lang w:val="en-US"/>
        </w:rPr>
        <w:t> </w:t>
      </w:r>
      <w:r w:rsidR="002140EA" w:rsidRPr="002140EA">
        <w:rPr>
          <w:rFonts w:ascii="Arial" w:hAnsi="Arial"/>
          <w:sz w:val="24"/>
          <w:szCs w:val="24"/>
        </w:rPr>
        <w:t xml:space="preserve">гг. эти значения были рекордными за весь период наблюдения </w:t>
      </w:r>
      <w:r w:rsidR="002140EA" w:rsidRPr="002140EA">
        <w:rPr>
          <w:rFonts w:ascii="Arial" w:hAnsi="Arial"/>
          <w:i/>
          <w:sz w:val="24"/>
          <w:szCs w:val="24"/>
          <w:lang w:val="en-US"/>
        </w:rPr>
        <w:t>CNTS</w:t>
      </w:r>
      <w:r w:rsidR="002140EA" w:rsidRPr="002140EA">
        <w:rPr>
          <w:rFonts w:ascii="Arial" w:hAnsi="Arial"/>
          <w:sz w:val="24"/>
          <w:szCs w:val="24"/>
        </w:rPr>
        <w:t xml:space="preserve">. Наш </w:t>
      </w:r>
      <w:r w:rsidR="002140EA" w:rsidRPr="002140EA">
        <w:rPr>
          <w:rFonts w:ascii="Arial" w:hAnsi="Arial"/>
          <w:i/>
          <w:iCs/>
          <w:sz w:val="24"/>
          <w:szCs w:val="24"/>
        </w:rPr>
        <w:t>t</w:t>
      </w:r>
      <w:r w:rsidR="002140EA" w:rsidRPr="002140EA">
        <w:rPr>
          <w:rFonts w:ascii="Arial" w:hAnsi="Arial"/>
          <w:sz w:val="24"/>
          <w:szCs w:val="24"/>
        </w:rPr>
        <w:t>-тест при этом показывает, что изменения значений глобального интегрального индекса социально-политической дестабилизации после 2011</w:t>
      </w:r>
      <w:r w:rsidR="002140EA" w:rsidRPr="002140EA">
        <w:rPr>
          <w:rFonts w:ascii="Arial" w:hAnsi="Arial"/>
          <w:sz w:val="24"/>
          <w:szCs w:val="24"/>
          <w:lang w:val="en-US"/>
        </w:rPr>
        <w:t> </w:t>
      </w:r>
      <w:r w:rsidR="002140EA" w:rsidRPr="002140EA">
        <w:rPr>
          <w:rFonts w:ascii="Arial" w:hAnsi="Arial"/>
          <w:sz w:val="24"/>
          <w:szCs w:val="24"/>
        </w:rPr>
        <w:t xml:space="preserve">г. </w:t>
      </w:r>
      <w:proofErr w:type="gramStart"/>
      <w:r w:rsidR="002140EA" w:rsidRPr="002140EA">
        <w:rPr>
          <w:rFonts w:ascii="Arial" w:hAnsi="Arial"/>
          <w:sz w:val="24"/>
          <w:szCs w:val="24"/>
        </w:rPr>
        <w:t>являются</w:t>
      </w:r>
      <w:proofErr w:type="gramEnd"/>
      <w:r w:rsidR="002140EA" w:rsidRPr="002140EA">
        <w:rPr>
          <w:rFonts w:ascii="Arial" w:hAnsi="Arial"/>
          <w:sz w:val="24"/>
          <w:szCs w:val="24"/>
        </w:rPr>
        <w:t xml:space="preserve"> безусловно статистически значимыми. Однако особенно сильно в 2010-2014</w:t>
      </w:r>
      <w:r w:rsidR="002140EA" w:rsidRPr="002140EA">
        <w:rPr>
          <w:rFonts w:ascii="Arial" w:hAnsi="Arial"/>
          <w:sz w:val="24"/>
          <w:szCs w:val="24"/>
          <w:lang w:val="en-US"/>
        </w:rPr>
        <w:t> </w:t>
      </w:r>
      <w:r w:rsidR="002140EA" w:rsidRPr="002140EA">
        <w:rPr>
          <w:rFonts w:ascii="Arial" w:hAnsi="Arial"/>
          <w:sz w:val="24"/>
          <w:szCs w:val="24"/>
        </w:rPr>
        <w:t xml:space="preserve">гг. выросло число зафиксированных системой </w:t>
      </w:r>
      <w:r w:rsidR="002140EA" w:rsidRPr="002140EA">
        <w:rPr>
          <w:rFonts w:ascii="Arial" w:hAnsi="Arial"/>
          <w:i/>
          <w:sz w:val="24"/>
          <w:szCs w:val="24"/>
          <w:lang w:val="en-US"/>
        </w:rPr>
        <w:t>CNTS</w:t>
      </w:r>
      <w:r w:rsidR="002140EA" w:rsidRPr="002140EA">
        <w:rPr>
          <w:rFonts w:ascii="Arial" w:hAnsi="Arial"/>
          <w:sz w:val="24"/>
          <w:szCs w:val="24"/>
        </w:rPr>
        <w:t xml:space="preserve"> в мире крупных терактов</w:t>
      </w:r>
      <w:r w:rsidR="002140EA" w:rsidRPr="002140EA">
        <w:rPr>
          <w:rFonts w:ascii="Arial" w:hAnsi="Arial"/>
          <w:sz w:val="24"/>
          <w:szCs w:val="24"/>
          <w:lang w:val="en-US"/>
        </w:rPr>
        <w:t> </w:t>
      </w:r>
      <w:r w:rsidR="002140EA" w:rsidRPr="002140EA">
        <w:rPr>
          <w:rFonts w:ascii="Arial" w:hAnsi="Arial"/>
          <w:sz w:val="24"/>
          <w:szCs w:val="24"/>
        </w:rPr>
        <w:t>/</w:t>
      </w:r>
      <w:r w:rsidR="002140EA" w:rsidRPr="002140EA">
        <w:rPr>
          <w:rFonts w:ascii="Arial" w:hAnsi="Arial"/>
          <w:sz w:val="24"/>
          <w:szCs w:val="24"/>
          <w:lang w:val="en-US"/>
        </w:rPr>
        <w:t> </w:t>
      </w:r>
      <w:r w:rsidR="002140EA" w:rsidRPr="002140EA">
        <w:rPr>
          <w:rFonts w:ascii="Arial" w:hAnsi="Arial"/>
          <w:sz w:val="24"/>
          <w:szCs w:val="24"/>
        </w:rPr>
        <w:t>«партизанских действий»</w:t>
      </w:r>
      <w:r w:rsidR="002140EA" w:rsidRPr="002140EA">
        <w:rPr>
          <w:rFonts w:ascii="Arial" w:hAnsi="Arial"/>
          <w:sz w:val="24"/>
          <w:szCs w:val="24"/>
          <w:vertAlign w:val="superscript"/>
        </w:rPr>
        <w:footnoteReference w:id="4"/>
      </w:r>
      <w:r w:rsidR="002140EA" w:rsidRPr="002140EA">
        <w:rPr>
          <w:rFonts w:ascii="Arial" w:hAnsi="Arial"/>
          <w:sz w:val="24"/>
          <w:szCs w:val="24"/>
        </w:rPr>
        <w:t xml:space="preserve"> (см. рис. 9)</w:t>
      </w:r>
      <w:r w:rsidR="002140EA">
        <w:rPr>
          <w:rFonts w:ascii="Arial" w:hAnsi="Arial"/>
          <w:sz w:val="24"/>
          <w:szCs w:val="24"/>
        </w:rPr>
        <w:t>.</w:t>
      </w:r>
    </w:p>
    <w:p w:rsidR="00E622D9" w:rsidRPr="009908FE" w:rsidRDefault="00E622D9" w:rsidP="001022FE">
      <w:pPr>
        <w:spacing w:after="0" w:line="240" w:lineRule="auto"/>
        <w:ind w:firstLine="340"/>
        <w:jc w:val="right"/>
        <w:rPr>
          <w:rFonts w:ascii="Arial" w:hAnsi="Arial"/>
          <w:i/>
        </w:rPr>
      </w:pPr>
      <w:r w:rsidRPr="009908FE">
        <w:rPr>
          <w:rFonts w:ascii="Arial" w:hAnsi="Arial"/>
          <w:i/>
        </w:rPr>
        <w:t>Рисунок 8 (</w:t>
      </w:r>
      <w:r w:rsidRPr="009908FE">
        <w:rPr>
          <w:rFonts w:ascii="Arial" w:hAnsi="Arial"/>
          <w:i/>
          <w:lang w:val="en-US"/>
        </w:rPr>
        <w:t>Figure</w:t>
      </w:r>
      <w:r w:rsidRPr="009908FE">
        <w:rPr>
          <w:rFonts w:ascii="Arial" w:hAnsi="Arial"/>
          <w:i/>
        </w:rPr>
        <w:t xml:space="preserve"> 8)</w:t>
      </w:r>
    </w:p>
    <w:p w:rsidR="00E622D9" w:rsidRPr="006A0279" w:rsidRDefault="00E622D9" w:rsidP="001022FE">
      <w:pPr>
        <w:spacing w:after="0" w:line="240" w:lineRule="auto"/>
        <w:ind w:firstLine="340"/>
        <w:jc w:val="center"/>
        <w:rPr>
          <w:rFonts w:ascii="Arial" w:hAnsi="Arial"/>
          <w:b/>
        </w:rPr>
      </w:pPr>
      <w:r w:rsidRPr="006A0279">
        <w:rPr>
          <w:rFonts w:ascii="Arial" w:hAnsi="Arial"/>
          <w:b/>
        </w:rPr>
        <w:t xml:space="preserve">Глобальные средние значения интегрального индекса социально-политической дестабилизации </w:t>
      </w:r>
      <w:r w:rsidRPr="006A0279">
        <w:rPr>
          <w:rFonts w:ascii="Arial" w:hAnsi="Arial"/>
          <w:b/>
          <w:lang w:val="en-US"/>
        </w:rPr>
        <w:t>CNTS</w:t>
      </w:r>
      <w:r w:rsidRPr="006A0279">
        <w:rPr>
          <w:rFonts w:ascii="Arial" w:hAnsi="Arial"/>
          <w:b/>
        </w:rPr>
        <w:t xml:space="preserve"> до и после начала Арабской весны, </w:t>
      </w:r>
      <w:r w:rsidRPr="006A0279">
        <w:rPr>
          <w:rFonts w:ascii="Arial" w:hAnsi="Arial"/>
          <w:b/>
          <w:i/>
          <w:iCs/>
          <w:lang w:val="en-US"/>
        </w:rPr>
        <w:t>t</w:t>
      </w:r>
      <w:r w:rsidRPr="006A0279">
        <w:rPr>
          <w:rFonts w:ascii="Arial" w:hAnsi="Arial"/>
          <w:b/>
        </w:rPr>
        <w:t xml:space="preserve">-тест </w:t>
      </w:r>
    </w:p>
    <w:p w:rsidR="00E622D9" w:rsidRPr="006A0279" w:rsidRDefault="00E622D9" w:rsidP="001022FE">
      <w:pPr>
        <w:spacing w:after="0" w:line="240" w:lineRule="auto"/>
        <w:ind w:firstLine="340"/>
        <w:jc w:val="center"/>
        <w:rPr>
          <w:rFonts w:ascii="Arial" w:hAnsi="Arial"/>
          <w:i/>
          <w:lang w:val="en-US"/>
        </w:rPr>
      </w:pPr>
      <w:r w:rsidRPr="00E96927">
        <w:rPr>
          <w:rFonts w:ascii="Arial" w:hAnsi="Arial"/>
          <w:i/>
          <w:lang w:val="en-US"/>
        </w:rPr>
        <w:t>Mean Global Values of the Integral CNTS Index of Sociopolitical Destabilization Before and After the Start of the Arab Spring</w:t>
      </w:r>
      <w:r w:rsidRPr="006A0279">
        <w:rPr>
          <w:rFonts w:ascii="Arial" w:hAnsi="Arial"/>
          <w:i/>
          <w:lang w:val="en-US"/>
        </w:rPr>
        <w:t>, t-test</w:t>
      </w:r>
    </w:p>
    <w:p w:rsidR="00E622D9" w:rsidRPr="004B7498" w:rsidRDefault="00AF1B8B" w:rsidP="001022FE">
      <w:pPr>
        <w:spacing w:after="0" w:line="240" w:lineRule="auto"/>
        <w:jc w:val="center"/>
        <w:rPr>
          <w:rFonts w:ascii="Arial" w:hAnsi="Arial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073858" cy="1389888"/>
            <wp:effectExtent l="0" t="0" r="0" b="0"/>
            <wp:docPr id="16" name="Диаграмма 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37"/>
                    <pic:cNvPicPr>
                      <a:picLocks noChangeArrowheads="1"/>
                    </pic:cNvPicPr>
                  </pic:nvPicPr>
                  <pic:blipFill>
                    <a:blip r:embed="rId1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0510" cy="1392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22D9" w:rsidRPr="009908FE" w:rsidRDefault="00E622D9" w:rsidP="001022FE">
      <w:pPr>
        <w:spacing w:after="0" w:line="240" w:lineRule="auto"/>
        <w:rPr>
          <w:rFonts w:ascii="Arial" w:hAnsi="Arial"/>
          <w:sz w:val="20"/>
          <w:szCs w:val="20"/>
        </w:rPr>
      </w:pPr>
      <w:r w:rsidRPr="009908FE">
        <w:rPr>
          <w:rFonts w:ascii="Arial" w:hAnsi="Arial"/>
          <w:i/>
          <w:sz w:val="20"/>
          <w:szCs w:val="20"/>
        </w:rPr>
        <w:t>Примечание</w:t>
      </w:r>
      <w:r w:rsidRPr="009908FE">
        <w:rPr>
          <w:rFonts w:ascii="Arial" w:hAnsi="Arial"/>
          <w:sz w:val="20"/>
          <w:szCs w:val="20"/>
        </w:rPr>
        <w:t xml:space="preserve">: </w:t>
      </w:r>
      <w:r w:rsidRPr="009908FE">
        <w:rPr>
          <w:rFonts w:ascii="Arial" w:hAnsi="Arial"/>
          <w:i/>
          <w:iCs/>
          <w:sz w:val="20"/>
          <w:szCs w:val="20"/>
          <w:lang w:val="en-US"/>
        </w:rPr>
        <w:t>t</w:t>
      </w:r>
      <w:r w:rsidRPr="009908FE">
        <w:rPr>
          <w:rFonts w:ascii="Arial" w:hAnsi="Arial"/>
          <w:i/>
          <w:iCs/>
          <w:sz w:val="20"/>
          <w:szCs w:val="20"/>
        </w:rPr>
        <w:t xml:space="preserve"> </w:t>
      </w:r>
      <w:r w:rsidRPr="009908FE">
        <w:rPr>
          <w:rFonts w:ascii="Arial" w:hAnsi="Arial"/>
          <w:sz w:val="20"/>
          <w:szCs w:val="20"/>
        </w:rPr>
        <w:t xml:space="preserve">= –8,589, </w:t>
      </w:r>
      <w:r w:rsidRPr="009908FE">
        <w:rPr>
          <w:rFonts w:ascii="Arial" w:hAnsi="Arial"/>
          <w:i/>
          <w:iCs/>
          <w:sz w:val="20"/>
          <w:szCs w:val="20"/>
          <w:lang w:val="en-US"/>
        </w:rPr>
        <w:t>p</w:t>
      </w:r>
      <w:r w:rsidRPr="009908FE">
        <w:rPr>
          <w:rFonts w:ascii="Arial" w:hAnsi="Arial"/>
          <w:sz w:val="20"/>
          <w:szCs w:val="20"/>
        </w:rPr>
        <w:t xml:space="preserve"> &lt;&lt; 0,0001. </w:t>
      </w:r>
    </w:p>
    <w:p w:rsidR="00E622D9" w:rsidRPr="004B7498" w:rsidRDefault="00E622D9" w:rsidP="001022FE">
      <w:pPr>
        <w:spacing w:after="0" w:line="240" w:lineRule="auto"/>
        <w:ind w:firstLine="340"/>
        <w:jc w:val="both"/>
        <w:rPr>
          <w:rFonts w:ascii="Arial" w:hAnsi="Arial"/>
          <w:sz w:val="24"/>
          <w:szCs w:val="24"/>
        </w:rPr>
      </w:pPr>
    </w:p>
    <w:p w:rsidR="00E622D9" w:rsidRPr="006A0279" w:rsidRDefault="00E622D9" w:rsidP="001022FE">
      <w:pPr>
        <w:spacing w:after="0" w:line="240" w:lineRule="auto"/>
        <w:ind w:firstLine="340"/>
        <w:jc w:val="right"/>
        <w:rPr>
          <w:rFonts w:ascii="Arial" w:hAnsi="Arial"/>
          <w:i/>
        </w:rPr>
      </w:pPr>
      <w:r w:rsidRPr="006A0279">
        <w:rPr>
          <w:rFonts w:ascii="Arial" w:hAnsi="Arial"/>
          <w:i/>
        </w:rPr>
        <w:t>Рисунок 9 (</w:t>
      </w:r>
      <w:r w:rsidRPr="006A0279">
        <w:rPr>
          <w:rFonts w:ascii="Arial" w:hAnsi="Arial"/>
          <w:i/>
          <w:lang w:val="en-US"/>
        </w:rPr>
        <w:t>Figure</w:t>
      </w:r>
      <w:r w:rsidRPr="006A0279">
        <w:rPr>
          <w:rFonts w:ascii="Arial" w:hAnsi="Arial"/>
          <w:i/>
        </w:rPr>
        <w:t xml:space="preserve"> 9)</w:t>
      </w:r>
    </w:p>
    <w:p w:rsidR="00E622D9" w:rsidRPr="006A0279" w:rsidRDefault="00E622D9" w:rsidP="001022FE">
      <w:pPr>
        <w:spacing w:after="0" w:line="240" w:lineRule="auto"/>
        <w:ind w:firstLine="340"/>
        <w:jc w:val="center"/>
        <w:rPr>
          <w:rFonts w:ascii="Arial" w:hAnsi="Arial"/>
          <w:b/>
        </w:rPr>
      </w:pPr>
      <w:r w:rsidRPr="006A0279">
        <w:rPr>
          <w:rFonts w:ascii="Arial" w:hAnsi="Arial"/>
          <w:b/>
        </w:rPr>
        <w:t>Динамика общего числа крупных терактов</w:t>
      </w:r>
      <w:r>
        <w:rPr>
          <w:rFonts w:ascii="Arial" w:hAnsi="Arial"/>
          <w:b/>
          <w:lang w:val="en-US"/>
        </w:rPr>
        <w:t> </w:t>
      </w:r>
      <w:r w:rsidRPr="006A0279">
        <w:rPr>
          <w:rFonts w:ascii="Arial" w:hAnsi="Arial"/>
          <w:b/>
        </w:rPr>
        <w:t>/</w:t>
      </w:r>
      <w:r>
        <w:rPr>
          <w:rFonts w:ascii="Arial" w:hAnsi="Arial"/>
          <w:b/>
          <w:lang w:val="en-US"/>
        </w:rPr>
        <w:t> </w:t>
      </w:r>
      <w:r w:rsidRPr="006A0279">
        <w:rPr>
          <w:rFonts w:ascii="Arial" w:hAnsi="Arial"/>
          <w:b/>
        </w:rPr>
        <w:t xml:space="preserve">«партизанских действий», зафиксированных в мире базой данных </w:t>
      </w:r>
      <w:r w:rsidRPr="007E34AF">
        <w:rPr>
          <w:rFonts w:ascii="Arial" w:hAnsi="Arial"/>
          <w:b/>
          <w:i/>
          <w:lang w:val="en-US"/>
        </w:rPr>
        <w:t>CNTS</w:t>
      </w:r>
      <w:r w:rsidRPr="006A0279">
        <w:rPr>
          <w:rFonts w:ascii="Arial" w:hAnsi="Arial"/>
          <w:b/>
        </w:rPr>
        <w:t>, 1920-2015</w:t>
      </w:r>
      <w:r>
        <w:rPr>
          <w:rFonts w:ascii="Arial" w:hAnsi="Arial"/>
          <w:b/>
          <w:lang w:val="en-US"/>
        </w:rPr>
        <w:t> </w:t>
      </w:r>
      <w:r w:rsidRPr="006A0279">
        <w:rPr>
          <w:rFonts w:ascii="Arial" w:hAnsi="Arial"/>
          <w:b/>
        </w:rPr>
        <w:t>гг.</w:t>
      </w:r>
    </w:p>
    <w:p w:rsidR="00E622D9" w:rsidRPr="006A0279" w:rsidRDefault="00E622D9" w:rsidP="001022FE">
      <w:pPr>
        <w:spacing w:after="0" w:line="240" w:lineRule="auto"/>
        <w:ind w:firstLine="340"/>
        <w:jc w:val="center"/>
        <w:rPr>
          <w:rFonts w:ascii="Arial" w:hAnsi="Arial"/>
          <w:i/>
          <w:lang w:val="en-US"/>
        </w:rPr>
      </w:pPr>
      <w:r w:rsidRPr="00E96927">
        <w:rPr>
          <w:rFonts w:ascii="Arial" w:hAnsi="Arial"/>
          <w:i/>
          <w:lang w:val="en-US"/>
        </w:rPr>
        <w:t>Change in the Total Number of Terrorist Acts / "Guerrilla Warfare" in the World, Recorded by the CNTS Database</w:t>
      </w:r>
      <w:r w:rsidRPr="006A0279">
        <w:rPr>
          <w:rFonts w:ascii="Arial" w:hAnsi="Arial"/>
          <w:i/>
          <w:lang w:val="en-US"/>
        </w:rPr>
        <w:t>, 1920-2015</w:t>
      </w:r>
    </w:p>
    <w:p w:rsidR="00E622D9" w:rsidRPr="004B7498" w:rsidRDefault="00AF1B8B" w:rsidP="001022FE">
      <w:pPr>
        <w:spacing w:after="0" w:line="240" w:lineRule="auto"/>
        <w:jc w:val="center"/>
        <w:rPr>
          <w:rFonts w:ascii="Arial" w:hAnsi="Arial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81625" cy="1813934"/>
            <wp:effectExtent l="19050" t="0" r="9525" b="0"/>
            <wp:docPr id="17" name="Объект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E622D9" w:rsidRPr="009908FE" w:rsidRDefault="00E622D9" w:rsidP="001022FE">
      <w:pPr>
        <w:autoSpaceDE w:val="0"/>
        <w:autoSpaceDN w:val="0"/>
        <w:adjustRightInd w:val="0"/>
        <w:spacing w:after="0" w:line="240" w:lineRule="auto"/>
        <w:rPr>
          <w:rFonts w:ascii="Arial" w:hAnsi="Arial"/>
          <w:sz w:val="20"/>
          <w:szCs w:val="20"/>
        </w:rPr>
      </w:pPr>
      <w:r w:rsidRPr="009908FE">
        <w:rPr>
          <w:rFonts w:ascii="Arial" w:hAnsi="Arial"/>
          <w:i/>
          <w:iCs/>
          <w:sz w:val="20"/>
          <w:szCs w:val="20"/>
        </w:rPr>
        <w:t xml:space="preserve">Источник данных: </w:t>
      </w:r>
      <w:r w:rsidRPr="009908FE">
        <w:rPr>
          <w:rFonts w:ascii="Arial" w:hAnsi="Arial"/>
          <w:sz w:val="20"/>
          <w:szCs w:val="20"/>
        </w:rPr>
        <w:t>[</w:t>
      </w:r>
      <w:r w:rsidRPr="009908FE">
        <w:rPr>
          <w:rFonts w:ascii="Arial" w:hAnsi="Arial"/>
          <w:sz w:val="20"/>
          <w:szCs w:val="20"/>
          <w:lang w:val="en-US"/>
        </w:rPr>
        <w:t>Banks</w:t>
      </w:r>
      <w:r w:rsidRPr="009908FE">
        <w:rPr>
          <w:rFonts w:ascii="Arial" w:hAnsi="Arial"/>
          <w:sz w:val="20"/>
          <w:szCs w:val="20"/>
        </w:rPr>
        <w:t xml:space="preserve">, </w:t>
      </w:r>
      <w:r w:rsidRPr="009908FE">
        <w:rPr>
          <w:rFonts w:ascii="Arial" w:hAnsi="Arial"/>
          <w:sz w:val="20"/>
          <w:szCs w:val="20"/>
          <w:lang w:val="en-US"/>
        </w:rPr>
        <w:t>Wilson</w:t>
      </w:r>
      <w:r w:rsidRPr="009908FE">
        <w:rPr>
          <w:rFonts w:ascii="Arial" w:hAnsi="Arial"/>
          <w:sz w:val="20"/>
          <w:szCs w:val="20"/>
        </w:rPr>
        <w:t xml:space="preserve"> 2017].</w:t>
      </w:r>
    </w:p>
    <w:p w:rsidR="002140EA" w:rsidRPr="002140EA" w:rsidRDefault="00E622D9" w:rsidP="002140EA">
      <w:pPr>
        <w:spacing w:after="0" w:line="240" w:lineRule="auto"/>
        <w:ind w:firstLine="340"/>
        <w:jc w:val="both"/>
        <w:rPr>
          <w:rFonts w:ascii="Arial" w:hAnsi="Arial"/>
          <w:sz w:val="24"/>
          <w:szCs w:val="24"/>
        </w:rPr>
      </w:pPr>
      <w:r w:rsidRPr="004B7498">
        <w:rPr>
          <w:rFonts w:ascii="Arial" w:hAnsi="Arial"/>
          <w:sz w:val="24"/>
          <w:szCs w:val="24"/>
        </w:rPr>
        <w:t>Как мы видим, с 2011 по 2014</w:t>
      </w:r>
      <w:r>
        <w:rPr>
          <w:rFonts w:ascii="Arial" w:hAnsi="Arial"/>
          <w:sz w:val="24"/>
          <w:szCs w:val="24"/>
        </w:rPr>
        <w:t> </w:t>
      </w:r>
      <w:r w:rsidRPr="004B7498">
        <w:rPr>
          <w:rFonts w:ascii="Arial" w:hAnsi="Arial"/>
          <w:sz w:val="24"/>
          <w:szCs w:val="24"/>
        </w:rPr>
        <w:t xml:space="preserve">г. число зафиксированных системой </w:t>
      </w:r>
      <w:r w:rsidRPr="007E34AF">
        <w:rPr>
          <w:rFonts w:ascii="Arial" w:hAnsi="Arial"/>
          <w:i/>
          <w:sz w:val="24"/>
          <w:szCs w:val="24"/>
          <w:lang w:val="en-US"/>
        </w:rPr>
        <w:t>CNTS</w:t>
      </w:r>
      <w:r w:rsidRPr="004B7498">
        <w:rPr>
          <w:rFonts w:ascii="Arial" w:hAnsi="Arial"/>
          <w:sz w:val="24"/>
          <w:szCs w:val="24"/>
        </w:rPr>
        <w:t xml:space="preserve"> крупных терактов в мире выросло с 13 до 809, т</w:t>
      </w:r>
      <w:r w:rsidR="00821E70">
        <w:rPr>
          <w:rFonts w:ascii="Arial" w:hAnsi="Arial"/>
          <w:sz w:val="24"/>
          <w:szCs w:val="24"/>
        </w:rPr>
        <w:t xml:space="preserve">.е. </w:t>
      </w:r>
      <w:r w:rsidRPr="004B7498">
        <w:rPr>
          <w:rFonts w:ascii="Arial" w:hAnsi="Arial"/>
          <w:sz w:val="24"/>
          <w:szCs w:val="24"/>
        </w:rPr>
        <w:t xml:space="preserve">практически на два порядка! При этом </w:t>
      </w:r>
      <w:r w:rsidRPr="004B7498">
        <w:rPr>
          <w:rFonts w:ascii="Arial" w:hAnsi="Arial"/>
          <w:i/>
          <w:iCs/>
          <w:sz w:val="24"/>
          <w:szCs w:val="24"/>
          <w:lang w:val="en-US"/>
        </w:rPr>
        <w:t>t</w:t>
      </w:r>
      <w:r w:rsidRPr="004B7498">
        <w:rPr>
          <w:rFonts w:ascii="Arial" w:hAnsi="Arial"/>
          <w:sz w:val="24"/>
          <w:szCs w:val="24"/>
        </w:rPr>
        <w:t>-тест да</w:t>
      </w:r>
      <w:r>
        <w:rPr>
          <w:rFonts w:ascii="Arial" w:hAnsi="Arial"/>
          <w:sz w:val="24"/>
          <w:szCs w:val="24"/>
        </w:rPr>
        <w:t>е</w:t>
      </w:r>
      <w:r w:rsidRPr="004B7498">
        <w:rPr>
          <w:rFonts w:ascii="Arial" w:hAnsi="Arial"/>
          <w:sz w:val="24"/>
          <w:szCs w:val="24"/>
        </w:rPr>
        <w:t xml:space="preserve">т здесь следующие результаты (см. </w:t>
      </w:r>
      <w:r>
        <w:rPr>
          <w:rFonts w:ascii="Arial" w:hAnsi="Arial"/>
          <w:sz w:val="24"/>
          <w:szCs w:val="24"/>
        </w:rPr>
        <w:t>р</w:t>
      </w:r>
      <w:r w:rsidRPr="004B7498">
        <w:rPr>
          <w:rFonts w:ascii="Arial" w:hAnsi="Arial"/>
          <w:sz w:val="24"/>
          <w:szCs w:val="24"/>
        </w:rPr>
        <w:t>ис. 10)</w:t>
      </w:r>
      <w:r w:rsidR="002140EA">
        <w:rPr>
          <w:rFonts w:ascii="Arial" w:hAnsi="Arial"/>
          <w:sz w:val="24"/>
          <w:szCs w:val="24"/>
        </w:rPr>
        <w:t>.</w:t>
      </w:r>
      <w:r w:rsidR="002140EA" w:rsidRPr="002140EA">
        <w:rPr>
          <w:rFonts w:ascii="Arial" w:eastAsia="MS Mincho" w:hAnsi="Arial"/>
          <w:color w:val="212121"/>
          <w:spacing w:val="-2"/>
          <w:sz w:val="24"/>
          <w:szCs w:val="24"/>
        </w:rPr>
        <w:t xml:space="preserve"> </w:t>
      </w:r>
      <w:r w:rsidR="002140EA" w:rsidRPr="002140EA">
        <w:rPr>
          <w:rFonts w:ascii="Arial" w:hAnsi="Arial"/>
          <w:sz w:val="24"/>
          <w:szCs w:val="24"/>
        </w:rPr>
        <w:t>На данной гистограмме представлено среднее число терактов за соответствующие периоды. Таким образом, в период 2001–2010</w:t>
      </w:r>
      <w:r w:rsidR="002140EA" w:rsidRPr="002140EA">
        <w:rPr>
          <w:rFonts w:ascii="Arial" w:hAnsi="Arial"/>
          <w:sz w:val="24"/>
          <w:szCs w:val="24"/>
          <w:lang w:val="en-US"/>
        </w:rPr>
        <w:t> </w:t>
      </w:r>
      <w:r w:rsidR="002140EA" w:rsidRPr="002140EA">
        <w:rPr>
          <w:rFonts w:ascii="Arial" w:hAnsi="Arial"/>
          <w:sz w:val="24"/>
          <w:szCs w:val="24"/>
        </w:rPr>
        <w:t xml:space="preserve">гг. в среднем на одну страну в год приходилось 0,07 крупномасштабного теракта, а в период 2011-2015 гг. – 2,04. Из этого следует, что за это время среднегодовое количество крупномасштабных терактов / «партизанских действий» в мире увеличилось почти в 30 раз. Тогда как до 2011 г. каждый год крупный теракт происходил в каждой 14-й стране, после начала Арабской весны в среднем на одну страну мира приходилось по 2 теракта в год. При этом проведенный нами </w:t>
      </w:r>
      <w:r w:rsidR="002140EA" w:rsidRPr="002140EA">
        <w:rPr>
          <w:rFonts w:ascii="Arial" w:hAnsi="Arial"/>
          <w:i/>
          <w:iCs/>
          <w:sz w:val="24"/>
          <w:szCs w:val="24"/>
        </w:rPr>
        <w:t>t</w:t>
      </w:r>
      <w:r w:rsidR="002140EA" w:rsidRPr="002140EA">
        <w:rPr>
          <w:rFonts w:ascii="Arial" w:hAnsi="Arial"/>
          <w:sz w:val="24"/>
          <w:szCs w:val="24"/>
        </w:rPr>
        <w:t xml:space="preserve">-тест показывает, что данные различия </w:t>
      </w:r>
      <w:proofErr w:type="gramStart"/>
      <w:r w:rsidR="002140EA" w:rsidRPr="002140EA">
        <w:rPr>
          <w:rFonts w:ascii="Arial" w:hAnsi="Arial"/>
          <w:sz w:val="24"/>
          <w:szCs w:val="24"/>
        </w:rPr>
        <w:t>являются</w:t>
      </w:r>
      <w:proofErr w:type="gramEnd"/>
      <w:r w:rsidR="002140EA" w:rsidRPr="002140EA">
        <w:rPr>
          <w:rFonts w:ascii="Arial" w:hAnsi="Arial"/>
          <w:sz w:val="24"/>
          <w:szCs w:val="24"/>
        </w:rPr>
        <w:t xml:space="preserve"> безусловно статистически значимыми. Мы можем говорить о колоссальном возрастании числа крупных терактов после начала Арабской весны. </w:t>
      </w:r>
    </w:p>
    <w:p w:rsidR="00E622D9" w:rsidRPr="006A0279" w:rsidRDefault="00E622D9" w:rsidP="002140EA">
      <w:pPr>
        <w:spacing w:before="120" w:after="0" w:line="240" w:lineRule="auto"/>
        <w:ind w:firstLine="340"/>
        <w:jc w:val="right"/>
        <w:rPr>
          <w:rFonts w:ascii="Arial" w:hAnsi="Arial"/>
          <w:i/>
        </w:rPr>
      </w:pPr>
      <w:r w:rsidRPr="006A0279">
        <w:rPr>
          <w:rFonts w:ascii="Arial" w:hAnsi="Arial"/>
          <w:i/>
        </w:rPr>
        <w:t>Рисунок 10 (</w:t>
      </w:r>
      <w:r w:rsidRPr="006A0279">
        <w:rPr>
          <w:rFonts w:ascii="Arial" w:hAnsi="Arial"/>
          <w:i/>
          <w:lang w:val="en-US"/>
        </w:rPr>
        <w:t>Figure</w:t>
      </w:r>
      <w:r w:rsidRPr="006A0279">
        <w:rPr>
          <w:rFonts w:ascii="Arial" w:hAnsi="Arial"/>
          <w:i/>
        </w:rPr>
        <w:t xml:space="preserve"> 10)</w:t>
      </w:r>
    </w:p>
    <w:p w:rsidR="00E622D9" w:rsidRPr="006A0279" w:rsidRDefault="00E622D9" w:rsidP="001022FE">
      <w:pPr>
        <w:spacing w:after="0" w:line="240" w:lineRule="auto"/>
        <w:ind w:firstLine="340"/>
        <w:jc w:val="center"/>
        <w:rPr>
          <w:rFonts w:ascii="Arial" w:hAnsi="Arial"/>
          <w:b/>
        </w:rPr>
      </w:pPr>
      <w:r w:rsidRPr="006A0279">
        <w:rPr>
          <w:rFonts w:ascii="Arial" w:hAnsi="Arial"/>
          <w:b/>
        </w:rPr>
        <w:t xml:space="preserve">Глобальная средняя интенсивность крупных терактов / «партизанских действий» до и после начала Арабской весны, </w:t>
      </w:r>
      <w:r w:rsidRPr="006A0279">
        <w:rPr>
          <w:rFonts w:ascii="Arial" w:hAnsi="Arial"/>
          <w:b/>
          <w:i/>
          <w:iCs/>
          <w:lang w:val="en-US"/>
        </w:rPr>
        <w:t>t</w:t>
      </w:r>
      <w:r w:rsidRPr="006A0279">
        <w:rPr>
          <w:rFonts w:ascii="Arial" w:hAnsi="Arial"/>
          <w:b/>
        </w:rPr>
        <w:t xml:space="preserve">-тест </w:t>
      </w:r>
    </w:p>
    <w:p w:rsidR="00E622D9" w:rsidRPr="006A0279" w:rsidRDefault="00E622D9" w:rsidP="001022FE">
      <w:pPr>
        <w:spacing w:after="0" w:line="240" w:lineRule="auto"/>
        <w:ind w:firstLine="340"/>
        <w:jc w:val="center"/>
        <w:rPr>
          <w:rFonts w:ascii="Arial" w:hAnsi="Arial"/>
          <w:i/>
          <w:lang w:val="en-US"/>
        </w:rPr>
      </w:pPr>
      <w:r w:rsidRPr="00E96927">
        <w:rPr>
          <w:rFonts w:ascii="Arial" w:hAnsi="Arial"/>
          <w:i/>
          <w:lang w:val="en-US"/>
        </w:rPr>
        <w:t>Mean Global Intensity of Major Terrorist Attacks / Guerilla Warfare Before and After the Beginning of the Arab Spring</w:t>
      </w:r>
      <w:r w:rsidRPr="006A0279">
        <w:rPr>
          <w:rFonts w:ascii="Arial" w:hAnsi="Arial"/>
          <w:i/>
          <w:lang w:val="en-US"/>
        </w:rPr>
        <w:t>, t-test</w:t>
      </w:r>
    </w:p>
    <w:p w:rsidR="00E622D9" w:rsidRPr="004B7498" w:rsidRDefault="00AF1B8B" w:rsidP="001022FE">
      <w:pPr>
        <w:spacing w:after="0" w:line="240" w:lineRule="auto"/>
        <w:jc w:val="center"/>
        <w:rPr>
          <w:rFonts w:ascii="Arial" w:hAnsi="Arial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094329" cy="1284058"/>
            <wp:effectExtent l="0" t="0" r="0" b="0"/>
            <wp:docPr id="20" name="Диаграмма 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41"/>
                    <pic:cNvPicPr>
                      <a:picLocks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4792" cy="128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22D9" w:rsidRPr="009908FE" w:rsidRDefault="00E622D9" w:rsidP="001022FE">
      <w:pPr>
        <w:spacing w:after="0" w:line="240" w:lineRule="auto"/>
        <w:rPr>
          <w:rFonts w:ascii="Arial" w:hAnsi="Arial"/>
          <w:sz w:val="20"/>
          <w:szCs w:val="20"/>
        </w:rPr>
      </w:pPr>
      <w:r w:rsidRPr="009908FE">
        <w:rPr>
          <w:rFonts w:ascii="Arial" w:hAnsi="Arial"/>
          <w:i/>
          <w:sz w:val="20"/>
          <w:szCs w:val="20"/>
        </w:rPr>
        <w:t>Примечание</w:t>
      </w:r>
      <w:r w:rsidRPr="009908FE">
        <w:rPr>
          <w:rFonts w:ascii="Arial" w:hAnsi="Arial"/>
          <w:sz w:val="20"/>
          <w:szCs w:val="20"/>
        </w:rPr>
        <w:t xml:space="preserve">: </w:t>
      </w:r>
      <w:r w:rsidRPr="009908FE">
        <w:rPr>
          <w:rFonts w:ascii="Arial" w:hAnsi="Arial"/>
          <w:i/>
          <w:iCs/>
          <w:sz w:val="20"/>
          <w:szCs w:val="20"/>
          <w:lang w:val="en-US"/>
        </w:rPr>
        <w:t>t</w:t>
      </w:r>
      <w:r w:rsidRPr="009908FE">
        <w:rPr>
          <w:rFonts w:ascii="Arial" w:hAnsi="Arial"/>
          <w:sz w:val="20"/>
          <w:szCs w:val="20"/>
        </w:rPr>
        <w:t xml:space="preserve"> = -7,437 , </w:t>
      </w:r>
      <w:r w:rsidRPr="009908FE">
        <w:rPr>
          <w:rFonts w:ascii="Arial" w:hAnsi="Arial"/>
          <w:sz w:val="20"/>
          <w:szCs w:val="20"/>
          <w:lang w:val="en-US"/>
        </w:rPr>
        <w:t>p</w:t>
      </w:r>
      <w:r w:rsidRPr="009908FE">
        <w:rPr>
          <w:rFonts w:ascii="Arial" w:hAnsi="Arial"/>
          <w:sz w:val="20"/>
          <w:szCs w:val="20"/>
        </w:rPr>
        <w:t>&lt;0,0001</w:t>
      </w:r>
    </w:p>
    <w:p w:rsidR="00E622D9" w:rsidRPr="004B7498" w:rsidRDefault="00E622D9" w:rsidP="001022FE">
      <w:pPr>
        <w:spacing w:after="0" w:line="240" w:lineRule="auto"/>
        <w:ind w:firstLine="340"/>
        <w:jc w:val="both"/>
        <w:rPr>
          <w:rFonts w:ascii="Arial" w:hAnsi="Arial"/>
          <w:sz w:val="24"/>
          <w:szCs w:val="24"/>
        </w:rPr>
      </w:pPr>
      <w:r w:rsidRPr="004B7498">
        <w:rPr>
          <w:rFonts w:ascii="Arial" w:hAnsi="Arial"/>
          <w:sz w:val="24"/>
          <w:szCs w:val="24"/>
        </w:rPr>
        <w:t xml:space="preserve">При этом более внимательный анализ показывает, что нарастание глобальной дестабилизации шло достаточно неравномерно (см. </w:t>
      </w:r>
      <w:r>
        <w:rPr>
          <w:rFonts w:ascii="Arial" w:hAnsi="Arial"/>
          <w:sz w:val="24"/>
          <w:szCs w:val="24"/>
        </w:rPr>
        <w:t>р</w:t>
      </w:r>
      <w:r w:rsidRPr="004B7498">
        <w:rPr>
          <w:rFonts w:ascii="Arial" w:hAnsi="Arial"/>
          <w:sz w:val="24"/>
          <w:szCs w:val="24"/>
        </w:rPr>
        <w:t>ис. 11)</w:t>
      </w:r>
      <w:r w:rsidR="002140EA">
        <w:rPr>
          <w:rFonts w:ascii="Arial" w:hAnsi="Arial"/>
          <w:sz w:val="24"/>
          <w:szCs w:val="24"/>
        </w:rPr>
        <w:t>.</w:t>
      </w:r>
      <w:r w:rsidRPr="004B7498">
        <w:rPr>
          <w:rFonts w:ascii="Arial" w:hAnsi="Arial"/>
          <w:sz w:val="24"/>
          <w:szCs w:val="24"/>
        </w:rPr>
        <w:t xml:space="preserve"> </w:t>
      </w:r>
    </w:p>
    <w:p w:rsidR="00E622D9" w:rsidRPr="006A0279" w:rsidRDefault="00E622D9" w:rsidP="002140EA">
      <w:pPr>
        <w:spacing w:before="120" w:after="0" w:line="240" w:lineRule="auto"/>
        <w:jc w:val="right"/>
        <w:rPr>
          <w:rFonts w:ascii="Arial" w:hAnsi="Arial"/>
          <w:i/>
        </w:rPr>
      </w:pPr>
      <w:r w:rsidRPr="006A0279">
        <w:rPr>
          <w:rFonts w:ascii="Arial" w:hAnsi="Arial"/>
          <w:i/>
        </w:rPr>
        <w:t>Рисунок 11 (</w:t>
      </w:r>
      <w:r w:rsidRPr="006A0279">
        <w:rPr>
          <w:rFonts w:ascii="Arial" w:hAnsi="Arial"/>
          <w:i/>
          <w:lang w:val="en-US"/>
        </w:rPr>
        <w:t>Figure</w:t>
      </w:r>
      <w:r w:rsidRPr="006A0279">
        <w:rPr>
          <w:rFonts w:ascii="Arial" w:hAnsi="Arial"/>
          <w:i/>
        </w:rPr>
        <w:t xml:space="preserve"> 11)</w:t>
      </w:r>
    </w:p>
    <w:p w:rsidR="00E622D9" w:rsidRPr="006A0279" w:rsidRDefault="00E622D9" w:rsidP="001022FE">
      <w:pPr>
        <w:spacing w:after="0" w:line="240" w:lineRule="auto"/>
        <w:jc w:val="center"/>
        <w:rPr>
          <w:rFonts w:ascii="Arial" w:hAnsi="Arial"/>
          <w:b/>
        </w:rPr>
      </w:pPr>
      <w:r w:rsidRPr="006A0279">
        <w:rPr>
          <w:rFonts w:ascii="Arial" w:hAnsi="Arial"/>
          <w:b/>
        </w:rPr>
        <w:t xml:space="preserve">Динамика общего количества зафиксированных в мире системой </w:t>
      </w:r>
      <w:r w:rsidRPr="001E20AA">
        <w:rPr>
          <w:rFonts w:ascii="Arial" w:hAnsi="Arial"/>
          <w:b/>
          <w:i/>
          <w:lang w:val="en-US"/>
        </w:rPr>
        <w:t>CNTS</w:t>
      </w:r>
      <w:r w:rsidRPr="006A0279">
        <w:rPr>
          <w:rFonts w:ascii="Arial" w:hAnsi="Arial"/>
          <w:b/>
        </w:rPr>
        <w:t xml:space="preserve"> антиправительственных демонстраций, массовых беспорядков и терактов</w:t>
      </w:r>
      <w:r>
        <w:rPr>
          <w:rFonts w:ascii="Arial" w:hAnsi="Arial"/>
          <w:b/>
        </w:rPr>
        <w:t> </w:t>
      </w:r>
      <w:r w:rsidRPr="006A0279">
        <w:rPr>
          <w:rFonts w:ascii="Arial" w:hAnsi="Arial"/>
          <w:b/>
        </w:rPr>
        <w:t>/</w:t>
      </w:r>
      <w:r>
        <w:rPr>
          <w:rFonts w:ascii="Arial" w:hAnsi="Arial"/>
          <w:b/>
        </w:rPr>
        <w:t> </w:t>
      </w:r>
      <w:r w:rsidRPr="006A0279">
        <w:rPr>
          <w:rFonts w:ascii="Arial" w:hAnsi="Arial"/>
          <w:b/>
        </w:rPr>
        <w:t xml:space="preserve">«партизанских действий» </w:t>
      </w:r>
    </w:p>
    <w:p w:rsidR="00E622D9" w:rsidRPr="00E96927" w:rsidRDefault="00E622D9" w:rsidP="001022FE">
      <w:pPr>
        <w:spacing w:after="0" w:line="240" w:lineRule="auto"/>
        <w:jc w:val="center"/>
        <w:rPr>
          <w:rFonts w:ascii="Arial" w:hAnsi="Arial"/>
          <w:sz w:val="24"/>
          <w:szCs w:val="24"/>
          <w:lang w:val="en-US"/>
        </w:rPr>
      </w:pPr>
      <w:r w:rsidRPr="00E96927">
        <w:rPr>
          <w:rFonts w:ascii="Arial" w:hAnsi="Arial"/>
          <w:i/>
          <w:lang w:val="en-US"/>
        </w:rPr>
        <w:t>Change in the Total Number of Anti-Government Demonstrations, Riots and Terrorist Acts / "Guerrilla Warfare" Recorded by the CNTS System Worldwide</w:t>
      </w:r>
      <w:r w:rsidR="00AF1B8B">
        <w:rPr>
          <w:noProof/>
          <w:lang w:eastAsia="ru-RU"/>
        </w:rPr>
        <w:drawing>
          <wp:inline distT="0" distB="0" distL="0" distR="0">
            <wp:extent cx="4600575" cy="2240828"/>
            <wp:effectExtent l="19050" t="0" r="0" b="0"/>
            <wp:docPr id="22" name="Диаграмма 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51"/>
                    <pic:cNvPicPr>
                      <a:picLocks noChangeArrowheads="1"/>
                    </pic:cNvPicPr>
                  </pic:nvPicPr>
                  <pic:blipFill>
                    <a:blip r:embed="rId1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2531" cy="2241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22D9" w:rsidRPr="009908FE" w:rsidRDefault="00E622D9" w:rsidP="001022FE">
      <w:pPr>
        <w:autoSpaceDE w:val="0"/>
        <w:autoSpaceDN w:val="0"/>
        <w:adjustRightInd w:val="0"/>
        <w:spacing w:after="0" w:line="240" w:lineRule="auto"/>
        <w:rPr>
          <w:rFonts w:ascii="Arial" w:hAnsi="Arial"/>
          <w:sz w:val="20"/>
          <w:szCs w:val="20"/>
        </w:rPr>
      </w:pPr>
      <w:r w:rsidRPr="009908FE">
        <w:rPr>
          <w:rFonts w:ascii="Arial" w:hAnsi="Arial"/>
          <w:i/>
          <w:iCs/>
          <w:sz w:val="20"/>
          <w:szCs w:val="20"/>
        </w:rPr>
        <w:t xml:space="preserve">Источник данных: </w:t>
      </w:r>
      <w:r w:rsidRPr="009908FE">
        <w:rPr>
          <w:rFonts w:ascii="Arial" w:hAnsi="Arial"/>
          <w:sz w:val="20"/>
          <w:szCs w:val="20"/>
        </w:rPr>
        <w:t>[</w:t>
      </w:r>
      <w:r w:rsidRPr="009908FE">
        <w:rPr>
          <w:rFonts w:ascii="Arial" w:hAnsi="Arial"/>
          <w:sz w:val="20"/>
          <w:szCs w:val="20"/>
          <w:lang w:val="en-US"/>
        </w:rPr>
        <w:t>Banks</w:t>
      </w:r>
      <w:r w:rsidRPr="009908FE">
        <w:rPr>
          <w:rFonts w:ascii="Arial" w:hAnsi="Arial"/>
          <w:sz w:val="20"/>
          <w:szCs w:val="20"/>
        </w:rPr>
        <w:t xml:space="preserve">, </w:t>
      </w:r>
      <w:r w:rsidRPr="009908FE">
        <w:rPr>
          <w:rFonts w:ascii="Arial" w:hAnsi="Arial"/>
          <w:sz w:val="20"/>
          <w:szCs w:val="20"/>
          <w:lang w:val="en-US"/>
        </w:rPr>
        <w:t>Wilson</w:t>
      </w:r>
      <w:r w:rsidRPr="009908FE">
        <w:rPr>
          <w:rFonts w:ascii="Arial" w:hAnsi="Arial"/>
          <w:sz w:val="20"/>
          <w:szCs w:val="20"/>
        </w:rPr>
        <w:t xml:space="preserve"> 2017].</w:t>
      </w:r>
    </w:p>
    <w:p w:rsidR="00E622D9" w:rsidRPr="007E34AF" w:rsidRDefault="00E622D9" w:rsidP="001022FE">
      <w:pPr>
        <w:spacing w:after="0" w:line="240" w:lineRule="auto"/>
        <w:ind w:firstLine="340"/>
        <w:jc w:val="both"/>
        <w:rPr>
          <w:rFonts w:ascii="Arial" w:hAnsi="Arial"/>
          <w:spacing w:val="-2"/>
          <w:sz w:val="24"/>
          <w:szCs w:val="24"/>
        </w:rPr>
      </w:pPr>
      <w:r w:rsidRPr="007E34AF">
        <w:rPr>
          <w:rFonts w:ascii="Arial" w:hAnsi="Arial"/>
          <w:spacing w:val="-2"/>
          <w:sz w:val="24"/>
          <w:szCs w:val="24"/>
        </w:rPr>
        <w:t>Можно видеть, что в 2011 г. в мире особенно сильно выросло число крупных антиправительственных демонстраций (в 11,5 раз, т</w:t>
      </w:r>
      <w:r w:rsidR="001E20AA">
        <w:rPr>
          <w:rFonts w:ascii="Arial" w:hAnsi="Arial"/>
          <w:spacing w:val="-2"/>
          <w:sz w:val="24"/>
          <w:szCs w:val="24"/>
        </w:rPr>
        <w:t xml:space="preserve">.е. </w:t>
      </w:r>
      <w:r w:rsidRPr="007E34AF">
        <w:rPr>
          <w:rFonts w:ascii="Arial" w:hAnsi="Arial"/>
          <w:spacing w:val="-2"/>
          <w:sz w:val="24"/>
          <w:szCs w:val="24"/>
        </w:rPr>
        <w:t>более чем на порядок). При этом наблюдался заметно менее интенсивный (примерно в 6 раз) рост массовых беспорядков, число же терактов выросло только в 2 раза. Число крупных антиправительственных демонстраций в мире в 2011-2013 гг. несколько снизилось, в то время как глобальная интенсивность массовых беспорядков продолж</w:t>
      </w:r>
      <w:r w:rsidR="001E20AA">
        <w:rPr>
          <w:rFonts w:ascii="Arial" w:hAnsi="Arial"/>
          <w:spacing w:val="-2"/>
          <w:sz w:val="24"/>
          <w:szCs w:val="24"/>
        </w:rPr>
        <w:t>а</w:t>
      </w:r>
      <w:r w:rsidRPr="007E34AF">
        <w:rPr>
          <w:rFonts w:ascii="Arial" w:hAnsi="Arial"/>
          <w:spacing w:val="-2"/>
          <w:sz w:val="24"/>
          <w:szCs w:val="24"/>
        </w:rPr>
        <w:t xml:space="preserve">ла расти, вплотную приблизившись к интенсивности антиправительственных демонстраций. Глобальное число крупных террористических актов в 2011-2014 гг. росло по экспоненте, превысив в 2014 г. число и тех, и других. В целом можно сказать, что нарастание массовых беспорядков шло с некоторым лагом относительно роста числа антиправительственных демонстраций, а увеличение числа террористических актов несколько запаздывало относительно и первых, и вторых. </w:t>
      </w:r>
    </w:p>
    <w:p w:rsidR="00E622D9" w:rsidRDefault="00E622D9" w:rsidP="001022FE">
      <w:pPr>
        <w:spacing w:after="0" w:line="240" w:lineRule="auto"/>
        <w:ind w:firstLine="340"/>
        <w:jc w:val="both"/>
        <w:rPr>
          <w:rFonts w:ascii="Arial" w:hAnsi="Arial"/>
          <w:sz w:val="24"/>
          <w:szCs w:val="24"/>
        </w:rPr>
      </w:pPr>
      <w:r w:rsidRPr="004B7498">
        <w:rPr>
          <w:rFonts w:ascii="Arial" w:hAnsi="Arial"/>
          <w:sz w:val="24"/>
          <w:szCs w:val="24"/>
        </w:rPr>
        <w:t>Уже столь стремительный рост числа массовых беспорядков и террористических актов</w:t>
      </w:r>
      <w:r>
        <w:rPr>
          <w:rFonts w:ascii="Arial" w:hAnsi="Arial"/>
          <w:sz w:val="24"/>
          <w:szCs w:val="24"/>
        </w:rPr>
        <w:t> </w:t>
      </w:r>
      <w:r w:rsidRPr="004B7498">
        <w:rPr>
          <w:rFonts w:ascii="Arial" w:hAnsi="Arial"/>
          <w:sz w:val="24"/>
          <w:szCs w:val="24"/>
        </w:rPr>
        <w:t>/</w:t>
      </w:r>
      <w:r>
        <w:rPr>
          <w:rFonts w:ascii="Arial" w:hAnsi="Arial"/>
          <w:sz w:val="24"/>
          <w:szCs w:val="24"/>
        </w:rPr>
        <w:t> </w:t>
      </w:r>
      <w:r w:rsidRPr="004B7498">
        <w:rPr>
          <w:rFonts w:ascii="Arial" w:hAnsi="Arial"/>
          <w:sz w:val="24"/>
          <w:szCs w:val="24"/>
        </w:rPr>
        <w:t>«партизанских действий» заставляет предполагать, что рассматриваемые события должны были сопровождаться и ростом репрессий (по принципу «действие рождает противодействие»). Кроме того, особенно сильный рост числа антиправительственных демонстраций в 2011</w:t>
      </w:r>
      <w:r>
        <w:rPr>
          <w:rFonts w:ascii="Arial" w:hAnsi="Arial"/>
          <w:sz w:val="24"/>
          <w:szCs w:val="24"/>
        </w:rPr>
        <w:t> </w:t>
      </w:r>
      <w:r w:rsidRPr="004B7498">
        <w:rPr>
          <w:rFonts w:ascii="Arial" w:hAnsi="Arial"/>
          <w:sz w:val="24"/>
          <w:szCs w:val="24"/>
        </w:rPr>
        <w:t>г. наблюдался именно в авторитарных режимах [</w:t>
      </w:r>
      <w:r>
        <w:rPr>
          <w:rFonts w:ascii="Arial" w:hAnsi="Arial"/>
          <w:sz w:val="24"/>
          <w:szCs w:val="24"/>
        </w:rPr>
        <w:t xml:space="preserve">см. </w:t>
      </w:r>
      <w:r w:rsidRPr="001A2A92">
        <w:rPr>
          <w:rFonts w:ascii="Arial" w:hAnsi="Arial"/>
          <w:sz w:val="24"/>
          <w:szCs w:val="24"/>
        </w:rPr>
        <w:t xml:space="preserve">напр. </w:t>
      </w:r>
      <w:bookmarkStart w:id="5" w:name="_Hlk488011470"/>
      <w:r w:rsidRPr="001A2A92">
        <w:rPr>
          <w:rFonts w:ascii="Arial" w:hAnsi="Arial"/>
          <w:sz w:val="24"/>
          <w:szCs w:val="24"/>
        </w:rPr>
        <w:t>Коротаев</w:t>
      </w:r>
      <w:r>
        <w:rPr>
          <w:rFonts w:ascii="Arial" w:hAnsi="Arial"/>
          <w:sz w:val="24"/>
          <w:szCs w:val="24"/>
        </w:rPr>
        <w:t xml:space="preserve"> и др. </w:t>
      </w:r>
      <w:r w:rsidRPr="001A2A92">
        <w:rPr>
          <w:rFonts w:ascii="Arial" w:hAnsi="Arial"/>
          <w:sz w:val="24"/>
          <w:szCs w:val="24"/>
        </w:rPr>
        <w:t>2016</w:t>
      </w:r>
      <w:bookmarkEnd w:id="5"/>
      <w:r w:rsidRPr="004B7498">
        <w:rPr>
          <w:rFonts w:ascii="Arial" w:hAnsi="Arial"/>
          <w:sz w:val="24"/>
          <w:szCs w:val="24"/>
        </w:rPr>
        <w:t xml:space="preserve">; </w:t>
      </w:r>
      <w:proofErr w:type="spellStart"/>
      <w:r w:rsidRPr="004B7498">
        <w:rPr>
          <w:rFonts w:ascii="Arial" w:hAnsi="Arial"/>
          <w:sz w:val="24"/>
          <w:szCs w:val="24"/>
          <w:lang w:val="en-US"/>
        </w:rPr>
        <w:t>Slinko</w:t>
      </w:r>
      <w:proofErr w:type="spellEnd"/>
      <w:r w:rsidRPr="004B7498">
        <w:rPr>
          <w:rFonts w:ascii="Arial" w:hAnsi="Arial"/>
          <w:sz w:val="24"/>
          <w:szCs w:val="24"/>
        </w:rPr>
        <w:t xml:space="preserve"> </w:t>
      </w:r>
      <w:r w:rsidRPr="004B7498">
        <w:rPr>
          <w:rFonts w:ascii="Arial" w:hAnsi="Arial"/>
          <w:sz w:val="24"/>
          <w:szCs w:val="24"/>
          <w:lang w:val="en-US"/>
        </w:rPr>
        <w:t>et</w:t>
      </w:r>
      <w:r w:rsidRPr="004B7498">
        <w:rPr>
          <w:rFonts w:ascii="Arial" w:hAnsi="Arial"/>
          <w:sz w:val="24"/>
          <w:szCs w:val="24"/>
        </w:rPr>
        <w:t xml:space="preserve"> </w:t>
      </w:r>
      <w:r w:rsidRPr="004B7498">
        <w:rPr>
          <w:rFonts w:ascii="Arial" w:hAnsi="Arial"/>
          <w:sz w:val="24"/>
          <w:szCs w:val="24"/>
          <w:lang w:val="en-US"/>
        </w:rPr>
        <w:t>al</w:t>
      </w:r>
      <w:r w:rsidRPr="004B7498">
        <w:rPr>
          <w:rFonts w:ascii="Arial" w:hAnsi="Arial"/>
          <w:sz w:val="24"/>
          <w:szCs w:val="24"/>
        </w:rPr>
        <w:t>.</w:t>
      </w:r>
      <w:r>
        <w:rPr>
          <w:rFonts w:ascii="Arial" w:hAnsi="Arial"/>
          <w:sz w:val="24"/>
          <w:szCs w:val="24"/>
        </w:rPr>
        <w:t> </w:t>
      </w:r>
      <w:r w:rsidRPr="004B7498">
        <w:rPr>
          <w:rFonts w:ascii="Arial" w:hAnsi="Arial"/>
          <w:sz w:val="24"/>
          <w:szCs w:val="24"/>
        </w:rPr>
        <w:t>2017], которые не могли не ответить на них репрессиями. И действительно, в 2011</w:t>
      </w:r>
      <w:r w:rsidRPr="007E34AF">
        <w:rPr>
          <w:rFonts w:ascii="Arial" w:hAnsi="Arial"/>
          <w:sz w:val="24"/>
          <w:szCs w:val="24"/>
        </w:rPr>
        <w:t>-</w:t>
      </w:r>
      <w:r w:rsidRPr="004B7498">
        <w:rPr>
          <w:rFonts w:ascii="Arial" w:hAnsi="Arial"/>
          <w:sz w:val="24"/>
          <w:szCs w:val="24"/>
        </w:rPr>
        <w:t>2014</w:t>
      </w:r>
      <w:r>
        <w:rPr>
          <w:rFonts w:ascii="Arial" w:hAnsi="Arial"/>
          <w:sz w:val="24"/>
          <w:szCs w:val="24"/>
        </w:rPr>
        <w:t> </w:t>
      </w:r>
      <w:r w:rsidRPr="004B7498">
        <w:rPr>
          <w:rFonts w:ascii="Arial" w:hAnsi="Arial"/>
          <w:sz w:val="24"/>
          <w:szCs w:val="24"/>
        </w:rPr>
        <w:t xml:space="preserve">гг. наблюдался заметный рост и этого показателя (см. </w:t>
      </w:r>
      <w:r>
        <w:rPr>
          <w:rFonts w:ascii="Arial" w:hAnsi="Arial"/>
          <w:sz w:val="24"/>
          <w:szCs w:val="24"/>
        </w:rPr>
        <w:t>р</w:t>
      </w:r>
      <w:r w:rsidRPr="004B7498">
        <w:rPr>
          <w:rFonts w:ascii="Arial" w:hAnsi="Arial"/>
          <w:sz w:val="24"/>
          <w:szCs w:val="24"/>
        </w:rPr>
        <w:t>ис. 12)</w:t>
      </w:r>
      <w:r w:rsidR="002140EA">
        <w:rPr>
          <w:rFonts w:ascii="Arial" w:hAnsi="Arial"/>
          <w:sz w:val="24"/>
          <w:szCs w:val="24"/>
        </w:rPr>
        <w:t>.</w:t>
      </w:r>
    </w:p>
    <w:p w:rsidR="00E622D9" w:rsidRPr="006A0279" w:rsidRDefault="00E622D9" w:rsidP="001022FE">
      <w:pPr>
        <w:spacing w:after="0" w:line="240" w:lineRule="auto"/>
        <w:ind w:firstLine="340"/>
        <w:jc w:val="right"/>
        <w:rPr>
          <w:rFonts w:ascii="Arial" w:hAnsi="Arial"/>
          <w:i/>
        </w:rPr>
      </w:pPr>
      <w:r w:rsidRPr="006A0279">
        <w:rPr>
          <w:rFonts w:ascii="Arial" w:hAnsi="Arial"/>
          <w:i/>
        </w:rPr>
        <w:t>Рисунок 12 (</w:t>
      </w:r>
      <w:r w:rsidRPr="006A0279">
        <w:rPr>
          <w:rFonts w:ascii="Arial" w:hAnsi="Arial"/>
          <w:i/>
          <w:lang w:val="en-US"/>
        </w:rPr>
        <w:t>Figure</w:t>
      </w:r>
      <w:r w:rsidRPr="006A0279">
        <w:rPr>
          <w:rFonts w:ascii="Arial" w:hAnsi="Arial"/>
          <w:i/>
        </w:rPr>
        <w:t xml:space="preserve"> 12)</w:t>
      </w:r>
    </w:p>
    <w:p w:rsidR="00E622D9" w:rsidRPr="006A0279" w:rsidRDefault="00E622D9" w:rsidP="001022FE">
      <w:pPr>
        <w:spacing w:after="0" w:line="240" w:lineRule="auto"/>
        <w:ind w:firstLine="340"/>
        <w:jc w:val="center"/>
        <w:rPr>
          <w:rFonts w:ascii="Arial" w:hAnsi="Arial"/>
          <w:b/>
        </w:rPr>
      </w:pPr>
      <w:r w:rsidRPr="006A0279">
        <w:rPr>
          <w:rFonts w:ascii="Arial" w:hAnsi="Arial"/>
          <w:b/>
        </w:rPr>
        <w:t>Динамика общего количества репрессий</w:t>
      </w:r>
      <w:r w:rsidRPr="006A0279">
        <w:rPr>
          <w:rStyle w:val="a3"/>
          <w:rFonts w:ascii="Arial" w:hAnsi="Arial"/>
          <w:b/>
        </w:rPr>
        <w:footnoteReference w:id="5"/>
      </w:r>
      <w:r w:rsidRPr="006A0279">
        <w:rPr>
          <w:rFonts w:ascii="Arial" w:hAnsi="Arial"/>
          <w:b/>
        </w:rPr>
        <w:t xml:space="preserve">, зафиксированных в мире базой данных </w:t>
      </w:r>
      <w:r w:rsidRPr="001E20AA">
        <w:rPr>
          <w:rFonts w:ascii="Arial" w:hAnsi="Arial"/>
          <w:b/>
          <w:i/>
          <w:lang w:val="en-US"/>
        </w:rPr>
        <w:t>CNTS</w:t>
      </w:r>
      <w:r w:rsidRPr="006A0279">
        <w:rPr>
          <w:rFonts w:ascii="Arial" w:hAnsi="Arial"/>
          <w:b/>
        </w:rPr>
        <w:t>, 1920-2015 гг.</w:t>
      </w:r>
    </w:p>
    <w:p w:rsidR="00E622D9" w:rsidRPr="006A0279" w:rsidRDefault="00E622D9" w:rsidP="001022FE">
      <w:pPr>
        <w:spacing w:after="0" w:line="240" w:lineRule="auto"/>
        <w:ind w:firstLine="340"/>
        <w:jc w:val="center"/>
        <w:rPr>
          <w:rFonts w:ascii="Arial" w:hAnsi="Arial"/>
          <w:i/>
          <w:lang w:val="en-US"/>
        </w:rPr>
      </w:pPr>
      <w:r w:rsidRPr="00E96927">
        <w:rPr>
          <w:rFonts w:ascii="Arial" w:hAnsi="Arial"/>
          <w:i/>
          <w:lang w:val="en-US"/>
        </w:rPr>
        <w:t>Dynamics of the Total Number of Purges Recorded in the World by the CNTS Database</w:t>
      </w:r>
      <w:r w:rsidRPr="006A0279">
        <w:rPr>
          <w:rFonts w:ascii="Arial" w:hAnsi="Arial"/>
          <w:i/>
          <w:lang w:val="en-US"/>
        </w:rPr>
        <w:t>, 1920-2015</w:t>
      </w:r>
    </w:p>
    <w:p w:rsidR="00E622D9" w:rsidRPr="004B7498" w:rsidRDefault="00AF1B8B" w:rsidP="001022FE">
      <w:pPr>
        <w:spacing w:after="0" w:line="240" w:lineRule="auto"/>
        <w:jc w:val="center"/>
        <w:rPr>
          <w:rFonts w:ascii="Arial" w:hAnsi="Arial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20640" cy="2787091"/>
            <wp:effectExtent l="0" t="0" r="3810" b="0"/>
            <wp:docPr id="24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E622D9" w:rsidRPr="009908FE" w:rsidRDefault="00E622D9" w:rsidP="001022FE">
      <w:pPr>
        <w:autoSpaceDE w:val="0"/>
        <w:autoSpaceDN w:val="0"/>
        <w:adjustRightInd w:val="0"/>
        <w:spacing w:after="0" w:line="240" w:lineRule="auto"/>
        <w:rPr>
          <w:rFonts w:ascii="Arial" w:hAnsi="Arial"/>
          <w:sz w:val="20"/>
          <w:szCs w:val="20"/>
        </w:rPr>
      </w:pPr>
      <w:r w:rsidRPr="009908FE">
        <w:rPr>
          <w:rFonts w:ascii="Arial" w:hAnsi="Arial"/>
          <w:i/>
          <w:iCs/>
          <w:sz w:val="20"/>
          <w:szCs w:val="20"/>
        </w:rPr>
        <w:t xml:space="preserve">Источник данных: </w:t>
      </w:r>
      <w:r w:rsidRPr="009908FE">
        <w:rPr>
          <w:rFonts w:ascii="Arial" w:hAnsi="Arial"/>
          <w:sz w:val="20"/>
          <w:szCs w:val="20"/>
        </w:rPr>
        <w:t>[</w:t>
      </w:r>
      <w:r w:rsidRPr="009908FE">
        <w:rPr>
          <w:rFonts w:ascii="Arial" w:hAnsi="Arial"/>
          <w:sz w:val="20"/>
          <w:szCs w:val="20"/>
          <w:lang w:val="en-US"/>
        </w:rPr>
        <w:t>Banks</w:t>
      </w:r>
      <w:r w:rsidRPr="009908FE">
        <w:rPr>
          <w:rFonts w:ascii="Arial" w:hAnsi="Arial"/>
          <w:sz w:val="20"/>
          <w:szCs w:val="20"/>
        </w:rPr>
        <w:t xml:space="preserve">, </w:t>
      </w:r>
      <w:r w:rsidRPr="009908FE">
        <w:rPr>
          <w:rFonts w:ascii="Arial" w:hAnsi="Arial"/>
          <w:sz w:val="20"/>
          <w:szCs w:val="20"/>
          <w:lang w:val="en-US"/>
        </w:rPr>
        <w:t>Wilson</w:t>
      </w:r>
      <w:r w:rsidRPr="009908FE">
        <w:rPr>
          <w:rFonts w:ascii="Arial" w:hAnsi="Arial"/>
          <w:sz w:val="20"/>
          <w:szCs w:val="20"/>
        </w:rPr>
        <w:t xml:space="preserve"> 2017].</w:t>
      </w:r>
    </w:p>
    <w:p w:rsidR="002140EA" w:rsidRDefault="003B0168" w:rsidP="00070798">
      <w:pPr>
        <w:spacing w:before="120" w:after="0" w:line="240" w:lineRule="auto"/>
        <w:ind w:firstLine="340"/>
        <w:jc w:val="both"/>
        <w:rPr>
          <w:rFonts w:ascii="Arial" w:hAnsi="Arial"/>
          <w:sz w:val="24"/>
          <w:szCs w:val="24"/>
        </w:rPr>
      </w:pPr>
      <w:proofErr w:type="gramStart"/>
      <w:r w:rsidRPr="003B0168">
        <w:rPr>
          <w:rFonts w:ascii="Arial" w:hAnsi="Arial"/>
          <w:i/>
          <w:sz w:val="24"/>
          <w:szCs w:val="24"/>
          <w:lang w:val="en-US"/>
        </w:rPr>
        <w:t>T</w:t>
      </w:r>
      <w:r w:rsidR="00E622D9" w:rsidRPr="004B7498">
        <w:rPr>
          <w:rFonts w:ascii="Arial" w:hAnsi="Arial"/>
          <w:sz w:val="24"/>
          <w:szCs w:val="24"/>
        </w:rPr>
        <w:t>-тест да</w:t>
      </w:r>
      <w:r w:rsidR="00E622D9">
        <w:rPr>
          <w:rFonts w:ascii="Arial" w:hAnsi="Arial"/>
          <w:sz w:val="24"/>
          <w:szCs w:val="24"/>
        </w:rPr>
        <w:t>е</w:t>
      </w:r>
      <w:r w:rsidR="00E622D9" w:rsidRPr="004B7498">
        <w:rPr>
          <w:rFonts w:ascii="Arial" w:hAnsi="Arial"/>
          <w:sz w:val="24"/>
          <w:szCs w:val="24"/>
        </w:rPr>
        <w:t xml:space="preserve">т здесь следующие результаты (см. </w:t>
      </w:r>
      <w:r w:rsidR="00E622D9">
        <w:rPr>
          <w:rFonts w:ascii="Arial" w:hAnsi="Arial"/>
          <w:sz w:val="24"/>
          <w:szCs w:val="24"/>
        </w:rPr>
        <w:t>р</w:t>
      </w:r>
      <w:r w:rsidR="00E622D9" w:rsidRPr="004B7498">
        <w:rPr>
          <w:rFonts w:ascii="Arial" w:hAnsi="Arial"/>
          <w:sz w:val="24"/>
          <w:szCs w:val="24"/>
        </w:rPr>
        <w:t>ис. 13)</w:t>
      </w:r>
      <w:r w:rsidR="002140EA">
        <w:rPr>
          <w:rFonts w:ascii="Arial" w:hAnsi="Arial"/>
          <w:sz w:val="24"/>
          <w:szCs w:val="24"/>
        </w:rPr>
        <w:t>.</w:t>
      </w:r>
      <w:proofErr w:type="gramEnd"/>
      <w:r w:rsidR="00070798">
        <w:rPr>
          <w:rFonts w:ascii="Arial" w:hAnsi="Arial"/>
          <w:sz w:val="24"/>
          <w:szCs w:val="24"/>
        </w:rPr>
        <w:t xml:space="preserve"> </w:t>
      </w:r>
      <w:r w:rsidR="002140EA" w:rsidRPr="002140EA">
        <w:rPr>
          <w:rFonts w:ascii="Arial" w:hAnsi="Arial"/>
          <w:sz w:val="24"/>
          <w:szCs w:val="24"/>
        </w:rPr>
        <w:t>На данной гистограмме показана средняя интенсивность репрессий за соответствующие годы. Если с 2001 до 2010 г. среднегодовой показатель интенсивности репрессий равнялся 0,01, т.е. их количество было пренебрежительно мало, то с 2011 по 2015</w:t>
      </w:r>
      <w:r w:rsidR="002140EA" w:rsidRPr="002140EA">
        <w:rPr>
          <w:rFonts w:ascii="Arial" w:hAnsi="Arial"/>
          <w:sz w:val="24"/>
          <w:szCs w:val="24"/>
          <w:lang w:val="en-US"/>
        </w:rPr>
        <w:t> </w:t>
      </w:r>
      <w:r w:rsidR="002140EA" w:rsidRPr="002140EA">
        <w:rPr>
          <w:rFonts w:ascii="Arial" w:hAnsi="Arial"/>
          <w:sz w:val="24"/>
          <w:szCs w:val="24"/>
        </w:rPr>
        <w:t xml:space="preserve">г. этот показатель возрос до 0,14, что означает, что в среднем в год репрессии случались в каждой 7-й стране. Таким образом, интенсивность репрессий после начала Арабской весны выросла в 14 раз по сравнению с периодом 2001-2010 гг. Зафиксированный рост является статистически значимым, согласно результатам </w:t>
      </w:r>
      <w:r w:rsidR="002140EA" w:rsidRPr="002140EA">
        <w:rPr>
          <w:rFonts w:ascii="Arial" w:hAnsi="Arial"/>
          <w:i/>
          <w:iCs/>
          <w:sz w:val="24"/>
          <w:szCs w:val="24"/>
        </w:rPr>
        <w:t>t</w:t>
      </w:r>
      <w:r w:rsidR="002140EA" w:rsidRPr="002140EA">
        <w:rPr>
          <w:rFonts w:ascii="Arial" w:hAnsi="Arial"/>
          <w:sz w:val="24"/>
          <w:szCs w:val="24"/>
        </w:rPr>
        <w:t xml:space="preserve">-теста. </w:t>
      </w:r>
    </w:p>
    <w:p w:rsidR="00070798" w:rsidRPr="00070798" w:rsidRDefault="00070798" w:rsidP="00070798">
      <w:pPr>
        <w:spacing w:before="120" w:after="0" w:line="240" w:lineRule="auto"/>
        <w:ind w:firstLine="340"/>
        <w:jc w:val="both"/>
        <w:rPr>
          <w:rFonts w:ascii="Arial" w:hAnsi="Arial"/>
          <w:sz w:val="24"/>
          <w:szCs w:val="24"/>
        </w:rPr>
      </w:pPr>
      <w:r w:rsidRPr="00070798">
        <w:rPr>
          <w:rFonts w:ascii="Arial" w:hAnsi="Arial"/>
          <w:sz w:val="24"/>
          <w:szCs w:val="24"/>
        </w:rPr>
        <w:t>Вместе с тем, в отличие от всех предыдущих показателей, интенсивность политических репрессий в 2011-2015</w:t>
      </w:r>
      <w:r w:rsidRPr="00070798">
        <w:rPr>
          <w:rFonts w:ascii="Arial" w:hAnsi="Arial"/>
          <w:sz w:val="24"/>
          <w:szCs w:val="24"/>
          <w:lang w:val="en-US"/>
        </w:rPr>
        <w:t> </w:t>
      </w:r>
      <w:r w:rsidRPr="00070798">
        <w:rPr>
          <w:rFonts w:ascii="Arial" w:hAnsi="Arial"/>
          <w:sz w:val="24"/>
          <w:szCs w:val="24"/>
        </w:rPr>
        <w:t xml:space="preserve">гг. не побила исторических рекордов (в период холодной войны наблюдалось достаточное число лет и с более высокой их глобальной интенсивностью). </w:t>
      </w:r>
    </w:p>
    <w:p w:rsidR="00E622D9" w:rsidRPr="006A0279" w:rsidRDefault="00E622D9" w:rsidP="002140EA">
      <w:pPr>
        <w:spacing w:before="120" w:after="0" w:line="240" w:lineRule="auto"/>
        <w:jc w:val="right"/>
        <w:rPr>
          <w:rFonts w:ascii="Arial" w:hAnsi="Arial"/>
          <w:i/>
        </w:rPr>
      </w:pPr>
      <w:r w:rsidRPr="006A0279">
        <w:rPr>
          <w:rFonts w:ascii="Arial" w:hAnsi="Arial"/>
          <w:i/>
        </w:rPr>
        <w:t>Рисунок 13 (</w:t>
      </w:r>
      <w:r w:rsidRPr="006A0279">
        <w:rPr>
          <w:rFonts w:ascii="Arial" w:hAnsi="Arial"/>
          <w:i/>
          <w:lang w:val="en-US"/>
        </w:rPr>
        <w:t>Figure</w:t>
      </w:r>
      <w:r w:rsidRPr="006A0279">
        <w:rPr>
          <w:rFonts w:ascii="Arial" w:hAnsi="Arial"/>
          <w:i/>
        </w:rPr>
        <w:t xml:space="preserve"> 13)</w:t>
      </w:r>
    </w:p>
    <w:p w:rsidR="00E622D9" w:rsidRPr="006A0279" w:rsidRDefault="00E622D9" w:rsidP="001022FE">
      <w:pPr>
        <w:spacing w:after="0" w:line="240" w:lineRule="auto"/>
        <w:jc w:val="center"/>
        <w:rPr>
          <w:rFonts w:ascii="Arial" w:hAnsi="Arial"/>
          <w:b/>
        </w:rPr>
      </w:pPr>
      <w:r w:rsidRPr="006A0279">
        <w:rPr>
          <w:rFonts w:ascii="Arial" w:hAnsi="Arial"/>
          <w:b/>
        </w:rPr>
        <w:t xml:space="preserve">Глобальная средняя интенсивность репрессий до и после начала Арабской весны, </w:t>
      </w:r>
      <w:r w:rsidRPr="006A0279">
        <w:rPr>
          <w:rFonts w:ascii="Arial" w:hAnsi="Arial"/>
          <w:b/>
          <w:i/>
          <w:iCs/>
          <w:lang w:val="en-US"/>
        </w:rPr>
        <w:t>t</w:t>
      </w:r>
      <w:r w:rsidRPr="006A0279">
        <w:rPr>
          <w:rFonts w:ascii="Arial" w:hAnsi="Arial"/>
          <w:b/>
        </w:rPr>
        <w:t xml:space="preserve">-тест </w:t>
      </w:r>
    </w:p>
    <w:p w:rsidR="00E622D9" w:rsidRPr="006A0279" w:rsidRDefault="00E622D9" w:rsidP="001022FE">
      <w:pPr>
        <w:spacing w:after="0" w:line="240" w:lineRule="auto"/>
        <w:jc w:val="center"/>
        <w:rPr>
          <w:rFonts w:ascii="Arial" w:hAnsi="Arial"/>
          <w:i/>
          <w:lang w:val="en-US"/>
        </w:rPr>
      </w:pPr>
      <w:r w:rsidRPr="00116BF4">
        <w:rPr>
          <w:rFonts w:ascii="Arial" w:hAnsi="Arial"/>
          <w:i/>
          <w:lang w:val="en-US"/>
        </w:rPr>
        <w:t>Mean Global Intensity of Purges Before and After the Start of the Arab Spring</w:t>
      </w:r>
      <w:r w:rsidRPr="006A0279">
        <w:rPr>
          <w:rFonts w:ascii="Arial" w:hAnsi="Arial"/>
          <w:i/>
          <w:lang w:val="en-US"/>
        </w:rPr>
        <w:t>, t-test</w:t>
      </w:r>
    </w:p>
    <w:p w:rsidR="00E622D9" w:rsidRPr="004B7498" w:rsidRDefault="00AF1B8B" w:rsidP="001022FE">
      <w:pPr>
        <w:spacing w:after="0" w:line="240" w:lineRule="auto"/>
        <w:jc w:val="center"/>
        <w:rPr>
          <w:rFonts w:ascii="Arial" w:hAnsi="Arial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003872" cy="1192377"/>
            <wp:effectExtent l="0" t="0" r="0" b="0"/>
            <wp:docPr id="26" name="Диаграмма 4462165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446216576"/>
                    <pic:cNvPicPr>
                      <a:picLocks noChangeArrowheads="1"/>
                    </pic:cNvPicPr>
                  </pic:nvPicPr>
                  <pic:blipFill>
                    <a:blip r:embed="rId21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752" cy="1195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22D9" w:rsidRPr="00331D43" w:rsidRDefault="00E622D9" w:rsidP="001022FE">
      <w:pPr>
        <w:spacing w:after="0" w:line="240" w:lineRule="auto"/>
        <w:rPr>
          <w:rFonts w:ascii="Arial" w:hAnsi="Arial"/>
          <w:sz w:val="20"/>
          <w:szCs w:val="20"/>
        </w:rPr>
      </w:pPr>
      <w:r w:rsidRPr="00331D43">
        <w:rPr>
          <w:rFonts w:ascii="Arial" w:hAnsi="Arial"/>
          <w:i/>
          <w:sz w:val="20"/>
          <w:szCs w:val="20"/>
        </w:rPr>
        <w:t>Примечание</w:t>
      </w:r>
      <w:r w:rsidRPr="00331D43">
        <w:rPr>
          <w:rFonts w:ascii="Arial" w:hAnsi="Arial"/>
          <w:sz w:val="20"/>
          <w:szCs w:val="20"/>
        </w:rPr>
        <w:t xml:space="preserve">: </w:t>
      </w:r>
      <w:r w:rsidRPr="00331D43">
        <w:rPr>
          <w:rFonts w:ascii="Arial" w:hAnsi="Arial"/>
          <w:i/>
          <w:iCs/>
          <w:sz w:val="20"/>
          <w:szCs w:val="20"/>
          <w:lang w:val="en-US"/>
        </w:rPr>
        <w:t>t</w:t>
      </w:r>
      <w:r w:rsidRPr="00331D43">
        <w:rPr>
          <w:rFonts w:ascii="Arial" w:hAnsi="Arial"/>
          <w:sz w:val="20"/>
          <w:szCs w:val="20"/>
        </w:rPr>
        <w:t xml:space="preserve"> = -11,209, </w:t>
      </w:r>
      <w:r w:rsidRPr="00331D43">
        <w:rPr>
          <w:rFonts w:ascii="Arial" w:hAnsi="Arial"/>
          <w:i/>
          <w:iCs/>
          <w:sz w:val="20"/>
          <w:szCs w:val="20"/>
          <w:lang w:val="en-US"/>
        </w:rPr>
        <w:t>p</w:t>
      </w:r>
      <w:r w:rsidRPr="00331D43">
        <w:rPr>
          <w:rFonts w:ascii="Arial" w:hAnsi="Arial"/>
          <w:sz w:val="20"/>
          <w:szCs w:val="20"/>
        </w:rPr>
        <w:t xml:space="preserve"> &lt;0,0001. </w:t>
      </w:r>
    </w:p>
    <w:p w:rsidR="00E622D9" w:rsidRPr="004B7498" w:rsidRDefault="00E622D9" w:rsidP="001022FE">
      <w:pPr>
        <w:spacing w:after="0" w:line="240" w:lineRule="auto"/>
        <w:ind w:firstLine="340"/>
        <w:jc w:val="both"/>
        <w:rPr>
          <w:rFonts w:ascii="Arial" w:hAnsi="Arial"/>
          <w:sz w:val="24"/>
          <w:szCs w:val="24"/>
        </w:rPr>
      </w:pPr>
      <w:r w:rsidRPr="004B7498">
        <w:rPr>
          <w:rFonts w:ascii="Arial" w:hAnsi="Arial"/>
          <w:sz w:val="24"/>
          <w:szCs w:val="24"/>
        </w:rPr>
        <w:t>Однако в период 2011</w:t>
      </w:r>
      <w:r w:rsidRPr="007E34AF">
        <w:rPr>
          <w:rFonts w:ascii="Arial" w:hAnsi="Arial"/>
          <w:sz w:val="24"/>
          <w:szCs w:val="24"/>
        </w:rPr>
        <w:t>-</w:t>
      </w:r>
      <w:r w:rsidRPr="004B7498">
        <w:rPr>
          <w:rFonts w:ascii="Arial" w:hAnsi="Arial"/>
          <w:sz w:val="24"/>
          <w:szCs w:val="24"/>
        </w:rPr>
        <w:t>2015</w:t>
      </w:r>
      <w:r>
        <w:rPr>
          <w:rFonts w:ascii="Arial" w:hAnsi="Arial"/>
          <w:sz w:val="24"/>
          <w:szCs w:val="24"/>
          <w:lang w:val="en-US"/>
        </w:rPr>
        <w:t> </w:t>
      </w:r>
      <w:r w:rsidRPr="004B7498">
        <w:rPr>
          <w:rFonts w:ascii="Arial" w:hAnsi="Arial"/>
          <w:sz w:val="24"/>
          <w:szCs w:val="24"/>
        </w:rPr>
        <w:t>гг. наблюдался статистически значимый рост отнюдь не всех показателей социально-политической дестабилизации. А именно такого роста не наблюдалось для глобального числа убийств политических и государственных деятелей</w:t>
      </w:r>
      <w:r w:rsidRPr="004B7498">
        <w:rPr>
          <w:rStyle w:val="a3"/>
          <w:rFonts w:ascii="Arial" w:hAnsi="Arial"/>
          <w:sz w:val="24"/>
          <w:szCs w:val="24"/>
        </w:rPr>
        <w:footnoteReference w:id="6"/>
      </w:r>
      <w:r w:rsidRPr="004B7498">
        <w:rPr>
          <w:rFonts w:ascii="Arial" w:hAnsi="Arial"/>
          <w:sz w:val="24"/>
          <w:szCs w:val="24"/>
        </w:rPr>
        <w:t>, а также правительственных кризисов</w:t>
      </w:r>
      <w:r w:rsidRPr="004B7498">
        <w:rPr>
          <w:rStyle w:val="a3"/>
          <w:rFonts w:ascii="Arial" w:hAnsi="Arial"/>
          <w:sz w:val="24"/>
          <w:szCs w:val="24"/>
        </w:rPr>
        <w:footnoteReference w:id="7"/>
      </w:r>
      <w:r w:rsidRPr="004B7498">
        <w:rPr>
          <w:rFonts w:ascii="Arial" w:hAnsi="Arial"/>
          <w:sz w:val="24"/>
          <w:szCs w:val="24"/>
        </w:rPr>
        <w:t xml:space="preserve">, зафиксированных в системе </w:t>
      </w:r>
      <w:r w:rsidRPr="007E34AF">
        <w:rPr>
          <w:rFonts w:ascii="Arial" w:hAnsi="Arial"/>
          <w:i/>
          <w:sz w:val="24"/>
          <w:szCs w:val="24"/>
          <w:lang w:val="en-US"/>
        </w:rPr>
        <w:t>CNTS</w:t>
      </w:r>
      <w:r w:rsidRPr="004B7498">
        <w:rPr>
          <w:rFonts w:ascii="Arial" w:hAnsi="Arial"/>
          <w:sz w:val="24"/>
          <w:szCs w:val="24"/>
        </w:rPr>
        <w:t xml:space="preserve"> (см. </w:t>
      </w:r>
      <w:r>
        <w:rPr>
          <w:rFonts w:ascii="Arial" w:hAnsi="Arial"/>
          <w:sz w:val="24"/>
          <w:szCs w:val="24"/>
        </w:rPr>
        <w:t>р</w:t>
      </w:r>
      <w:r w:rsidRPr="004B7498">
        <w:rPr>
          <w:rFonts w:ascii="Arial" w:hAnsi="Arial"/>
          <w:sz w:val="24"/>
          <w:szCs w:val="24"/>
        </w:rPr>
        <w:t>ис. 14):</w:t>
      </w:r>
    </w:p>
    <w:p w:rsidR="00E622D9" w:rsidRPr="006A0279" w:rsidRDefault="00E622D9" w:rsidP="002140EA">
      <w:pPr>
        <w:spacing w:before="120" w:after="0" w:line="240" w:lineRule="auto"/>
        <w:jc w:val="right"/>
        <w:rPr>
          <w:rFonts w:ascii="Arial" w:hAnsi="Arial"/>
          <w:i/>
        </w:rPr>
      </w:pPr>
      <w:r w:rsidRPr="006A0279">
        <w:rPr>
          <w:rFonts w:ascii="Arial" w:hAnsi="Arial"/>
          <w:i/>
        </w:rPr>
        <w:t>Рисунок 14 (</w:t>
      </w:r>
      <w:r w:rsidRPr="006A0279">
        <w:rPr>
          <w:rFonts w:ascii="Arial" w:hAnsi="Arial"/>
          <w:i/>
          <w:lang w:val="en-US"/>
        </w:rPr>
        <w:t>Figure</w:t>
      </w:r>
      <w:r w:rsidRPr="006A0279">
        <w:rPr>
          <w:rFonts w:ascii="Arial" w:hAnsi="Arial"/>
          <w:i/>
        </w:rPr>
        <w:t xml:space="preserve"> 14)</w:t>
      </w:r>
    </w:p>
    <w:p w:rsidR="00E622D9" w:rsidRPr="006A0279" w:rsidRDefault="00E622D9" w:rsidP="001022FE">
      <w:pPr>
        <w:spacing w:after="0" w:line="240" w:lineRule="auto"/>
        <w:jc w:val="center"/>
        <w:rPr>
          <w:rFonts w:ascii="Arial" w:hAnsi="Arial"/>
          <w:b/>
        </w:rPr>
      </w:pPr>
      <w:r w:rsidRPr="006A0279">
        <w:rPr>
          <w:rFonts w:ascii="Arial" w:hAnsi="Arial"/>
          <w:b/>
        </w:rPr>
        <w:t xml:space="preserve">Динамика общего количества зафиксированных в мире системой </w:t>
      </w:r>
      <w:r w:rsidRPr="0098694E">
        <w:rPr>
          <w:rFonts w:ascii="Arial" w:hAnsi="Arial"/>
          <w:b/>
          <w:i/>
          <w:lang w:val="en-US"/>
        </w:rPr>
        <w:t>CNTS</w:t>
      </w:r>
      <w:r w:rsidRPr="006A0279">
        <w:rPr>
          <w:rFonts w:ascii="Arial" w:hAnsi="Arial"/>
          <w:b/>
        </w:rPr>
        <w:t xml:space="preserve"> правительственных кризисов и убийств политических и государственных деятелей, 1920</w:t>
      </w:r>
      <w:r w:rsidR="0098694E">
        <w:rPr>
          <w:rFonts w:ascii="Arial" w:hAnsi="Arial"/>
          <w:b/>
        </w:rPr>
        <w:t>-</w:t>
      </w:r>
      <w:r w:rsidRPr="006A0279">
        <w:rPr>
          <w:rFonts w:ascii="Arial" w:hAnsi="Arial"/>
          <w:b/>
        </w:rPr>
        <w:t xml:space="preserve">2015 гг. </w:t>
      </w:r>
    </w:p>
    <w:p w:rsidR="00E622D9" w:rsidRPr="006A0279" w:rsidRDefault="00E622D9" w:rsidP="001022FE">
      <w:pPr>
        <w:spacing w:after="0" w:line="240" w:lineRule="auto"/>
        <w:jc w:val="center"/>
        <w:rPr>
          <w:rFonts w:ascii="Arial" w:hAnsi="Arial"/>
          <w:i/>
          <w:lang w:val="en-US"/>
        </w:rPr>
      </w:pPr>
      <w:r w:rsidRPr="00116BF4">
        <w:rPr>
          <w:rFonts w:ascii="Arial" w:hAnsi="Arial"/>
          <w:i/>
          <w:lang w:val="en-US"/>
        </w:rPr>
        <w:t>Dynamics of the Total Number of Government Crises and Assassinations Recorded in the World by the CNTS System</w:t>
      </w:r>
      <w:r w:rsidRPr="006A0279">
        <w:rPr>
          <w:rFonts w:ascii="Arial" w:hAnsi="Arial"/>
          <w:i/>
          <w:lang w:val="en-US"/>
        </w:rPr>
        <w:t xml:space="preserve">, 1920-2015 </w:t>
      </w:r>
    </w:p>
    <w:p w:rsidR="00E622D9" w:rsidRPr="004B7498" w:rsidRDefault="00AF1B8B" w:rsidP="001022FE">
      <w:pPr>
        <w:spacing w:after="0" w:line="240" w:lineRule="auto"/>
        <w:jc w:val="center"/>
        <w:rPr>
          <w:rFonts w:ascii="Arial" w:hAnsi="Arial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68021" cy="1850745"/>
            <wp:effectExtent l="0" t="0" r="0" b="0"/>
            <wp:docPr id="28" name="Диаграмма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8"/>
                    <pic:cNvPicPr>
                      <a:picLocks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8650" cy="186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22D9" w:rsidRPr="00BF0872" w:rsidRDefault="00E622D9" w:rsidP="001022FE">
      <w:pPr>
        <w:autoSpaceDE w:val="0"/>
        <w:autoSpaceDN w:val="0"/>
        <w:adjustRightInd w:val="0"/>
        <w:spacing w:after="0" w:line="240" w:lineRule="auto"/>
        <w:rPr>
          <w:rFonts w:ascii="Arial" w:hAnsi="Arial"/>
          <w:sz w:val="20"/>
          <w:szCs w:val="20"/>
        </w:rPr>
      </w:pPr>
      <w:r w:rsidRPr="00BF0872">
        <w:rPr>
          <w:rFonts w:ascii="Arial" w:hAnsi="Arial"/>
          <w:i/>
          <w:iCs/>
          <w:sz w:val="20"/>
          <w:szCs w:val="20"/>
        </w:rPr>
        <w:t xml:space="preserve">Источник данных: </w:t>
      </w:r>
      <w:r w:rsidRPr="00BF0872">
        <w:rPr>
          <w:rFonts w:ascii="Arial" w:hAnsi="Arial"/>
          <w:sz w:val="20"/>
          <w:szCs w:val="20"/>
        </w:rPr>
        <w:t>[</w:t>
      </w:r>
      <w:r w:rsidRPr="00BF0872">
        <w:rPr>
          <w:rFonts w:ascii="Arial" w:hAnsi="Arial"/>
          <w:sz w:val="20"/>
          <w:szCs w:val="20"/>
          <w:lang w:val="en-US"/>
        </w:rPr>
        <w:t>Banks</w:t>
      </w:r>
      <w:r w:rsidRPr="00BF0872">
        <w:rPr>
          <w:rFonts w:ascii="Arial" w:hAnsi="Arial"/>
          <w:sz w:val="20"/>
          <w:szCs w:val="20"/>
        </w:rPr>
        <w:t xml:space="preserve">, </w:t>
      </w:r>
      <w:r w:rsidRPr="00BF0872">
        <w:rPr>
          <w:rFonts w:ascii="Arial" w:hAnsi="Arial"/>
          <w:sz w:val="20"/>
          <w:szCs w:val="20"/>
          <w:lang w:val="en-US"/>
        </w:rPr>
        <w:t>Wilson</w:t>
      </w:r>
      <w:r>
        <w:rPr>
          <w:rFonts w:ascii="Arial" w:hAnsi="Arial"/>
          <w:sz w:val="20"/>
          <w:szCs w:val="20"/>
        </w:rPr>
        <w:t> </w:t>
      </w:r>
      <w:r w:rsidRPr="00BF0872">
        <w:rPr>
          <w:rFonts w:ascii="Arial" w:hAnsi="Arial"/>
          <w:sz w:val="20"/>
          <w:szCs w:val="20"/>
        </w:rPr>
        <w:t>2017].</w:t>
      </w:r>
    </w:p>
    <w:p w:rsidR="00E622D9" w:rsidRDefault="00E622D9" w:rsidP="001022FE">
      <w:pPr>
        <w:spacing w:after="0" w:line="240" w:lineRule="auto"/>
        <w:ind w:firstLine="340"/>
        <w:jc w:val="both"/>
        <w:rPr>
          <w:rFonts w:ascii="Arial" w:hAnsi="Arial"/>
          <w:sz w:val="24"/>
          <w:szCs w:val="24"/>
        </w:rPr>
      </w:pPr>
      <w:r w:rsidRPr="004B7498">
        <w:rPr>
          <w:rFonts w:ascii="Arial" w:hAnsi="Arial"/>
          <w:sz w:val="24"/>
          <w:szCs w:val="24"/>
        </w:rPr>
        <w:t>Наконец, имеется один исключительно важный показатель, по которому в 2011</w:t>
      </w:r>
      <w:r>
        <w:rPr>
          <w:rFonts w:ascii="Arial" w:hAnsi="Arial"/>
          <w:sz w:val="24"/>
          <w:szCs w:val="24"/>
        </w:rPr>
        <w:t>-</w:t>
      </w:r>
      <w:r w:rsidRPr="004B7498">
        <w:rPr>
          <w:rFonts w:ascii="Arial" w:hAnsi="Arial"/>
          <w:sz w:val="24"/>
          <w:szCs w:val="24"/>
        </w:rPr>
        <w:t>2015</w:t>
      </w:r>
      <w:r>
        <w:rPr>
          <w:rFonts w:ascii="Arial" w:hAnsi="Arial"/>
          <w:sz w:val="24"/>
          <w:szCs w:val="24"/>
        </w:rPr>
        <w:t> </w:t>
      </w:r>
      <w:r w:rsidRPr="004B7498">
        <w:rPr>
          <w:rFonts w:ascii="Arial" w:hAnsi="Arial"/>
          <w:sz w:val="24"/>
          <w:szCs w:val="24"/>
        </w:rPr>
        <w:t>гг. наблюдался не рост, а статистически значимое снижение. Речь идет о переворотах и попытках переворотов</w:t>
      </w:r>
      <w:r w:rsidRPr="004B7498">
        <w:rPr>
          <w:rStyle w:val="a3"/>
          <w:rFonts w:ascii="Arial" w:hAnsi="Arial"/>
          <w:sz w:val="24"/>
          <w:szCs w:val="24"/>
        </w:rPr>
        <w:footnoteReference w:id="8"/>
      </w:r>
      <w:r w:rsidRPr="004B7498">
        <w:rPr>
          <w:rFonts w:ascii="Arial" w:hAnsi="Arial"/>
          <w:sz w:val="24"/>
          <w:szCs w:val="24"/>
        </w:rPr>
        <w:t xml:space="preserve"> (см. </w:t>
      </w:r>
      <w:r>
        <w:rPr>
          <w:rFonts w:ascii="Arial" w:hAnsi="Arial"/>
          <w:sz w:val="24"/>
          <w:szCs w:val="24"/>
        </w:rPr>
        <w:t>р</w:t>
      </w:r>
      <w:r w:rsidRPr="004B7498">
        <w:rPr>
          <w:rFonts w:ascii="Arial" w:hAnsi="Arial"/>
          <w:sz w:val="24"/>
          <w:szCs w:val="24"/>
        </w:rPr>
        <w:t>ис. 15)</w:t>
      </w:r>
      <w:r w:rsidR="00070798">
        <w:rPr>
          <w:rFonts w:ascii="Arial" w:hAnsi="Arial"/>
          <w:sz w:val="24"/>
          <w:szCs w:val="24"/>
        </w:rPr>
        <w:t>.</w:t>
      </w:r>
    </w:p>
    <w:p w:rsidR="00E622D9" w:rsidRPr="00E60A07" w:rsidRDefault="00E622D9" w:rsidP="002140EA">
      <w:pPr>
        <w:spacing w:before="120" w:after="0" w:line="240" w:lineRule="auto"/>
        <w:jc w:val="right"/>
        <w:rPr>
          <w:rFonts w:ascii="Arial" w:hAnsi="Arial"/>
          <w:i/>
        </w:rPr>
      </w:pPr>
      <w:r w:rsidRPr="00E60A07">
        <w:rPr>
          <w:rFonts w:ascii="Arial" w:hAnsi="Arial"/>
          <w:i/>
        </w:rPr>
        <w:t>Рисунок 15 (</w:t>
      </w:r>
      <w:r w:rsidRPr="00E60A07">
        <w:rPr>
          <w:rFonts w:ascii="Arial" w:hAnsi="Arial"/>
          <w:i/>
          <w:lang w:val="en-US"/>
        </w:rPr>
        <w:t>Figure</w:t>
      </w:r>
      <w:r w:rsidRPr="00E60A07">
        <w:rPr>
          <w:rFonts w:ascii="Arial" w:hAnsi="Arial"/>
          <w:i/>
        </w:rPr>
        <w:t xml:space="preserve"> 15)</w:t>
      </w:r>
    </w:p>
    <w:p w:rsidR="00E622D9" w:rsidRPr="00E60A07" w:rsidRDefault="00E622D9" w:rsidP="001022FE">
      <w:pPr>
        <w:spacing w:after="0" w:line="240" w:lineRule="auto"/>
        <w:jc w:val="center"/>
        <w:rPr>
          <w:rFonts w:ascii="Arial" w:hAnsi="Arial"/>
          <w:b/>
        </w:rPr>
      </w:pPr>
      <w:r w:rsidRPr="00E60A07">
        <w:rPr>
          <w:rFonts w:ascii="Arial" w:hAnsi="Arial"/>
          <w:b/>
        </w:rPr>
        <w:t xml:space="preserve">Динамика общего количества переворотов и попыток переворотов, зафиксированных в мире базой данных </w:t>
      </w:r>
      <w:r w:rsidRPr="00E60A07">
        <w:rPr>
          <w:rFonts w:ascii="Arial" w:hAnsi="Arial"/>
          <w:b/>
          <w:lang w:val="en-US"/>
        </w:rPr>
        <w:t>CNTS</w:t>
      </w:r>
      <w:r w:rsidRPr="00E60A07">
        <w:rPr>
          <w:rFonts w:ascii="Arial" w:hAnsi="Arial"/>
          <w:b/>
        </w:rPr>
        <w:t>, 1920-2015 гг.</w:t>
      </w:r>
    </w:p>
    <w:p w:rsidR="00E622D9" w:rsidRDefault="00E622D9" w:rsidP="001022FE">
      <w:pPr>
        <w:spacing w:after="0" w:line="240" w:lineRule="auto"/>
        <w:jc w:val="center"/>
        <w:rPr>
          <w:rFonts w:ascii="Arial" w:hAnsi="Arial"/>
          <w:i/>
          <w:lang w:val="en-US"/>
        </w:rPr>
      </w:pPr>
      <w:r w:rsidRPr="00116BF4">
        <w:rPr>
          <w:rFonts w:ascii="Arial" w:hAnsi="Arial"/>
          <w:i/>
          <w:lang w:val="en-US"/>
        </w:rPr>
        <w:t>Dynamics of the Total Number of Coups and Coup Attempts Recorded in the World by the CNTS Database</w:t>
      </w:r>
      <w:r w:rsidRPr="00E60A07">
        <w:rPr>
          <w:rFonts w:ascii="Arial" w:hAnsi="Arial"/>
          <w:i/>
          <w:lang w:val="en-US"/>
        </w:rPr>
        <w:t>, 1920-2015</w:t>
      </w:r>
    </w:p>
    <w:p w:rsidR="0073058D" w:rsidRDefault="00AF1B8B" w:rsidP="001022FE">
      <w:pPr>
        <w:spacing w:after="0" w:line="240" w:lineRule="auto"/>
        <w:jc w:val="center"/>
        <w:rPr>
          <w:rFonts w:ascii="Arial" w:hAnsi="Arial"/>
          <w:i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981651" cy="2594468"/>
            <wp:effectExtent l="0" t="0" r="0" b="0"/>
            <wp:docPr id="29" name="Диаграмма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10"/>
                    <pic:cNvPicPr>
                      <a:picLocks noChangeArrowheads="1"/>
                    </pic:cNvPicPr>
                  </pic:nvPicPr>
                  <pic:blipFill>
                    <a:blip r:embed="rId23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327" cy="2605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22D9" w:rsidRPr="009908FE" w:rsidRDefault="00E622D9" w:rsidP="001022FE">
      <w:pPr>
        <w:spacing w:after="0" w:line="240" w:lineRule="auto"/>
        <w:rPr>
          <w:rFonts w:ascii="Arial" w:hAnsi="Arial"/>
          <w:sz w:val="20"/>
          <w:szCs w:val="20"/>
        </w:rPr>
      </w:pPr>
      <w:r w:rsidRPr="009908FE">
        <w:rPr>
          <w:rFonts w:ascii="Arial" w:hAnsi="Arial"/>
          <w:i/>
          <w:iCs/>
          <w:sz w:val="20"/>
          <w:szCs w:val="20"/>
        </w:rPr>
        <w:t xml:space="preserve">Источник данных: </w:t>
      </w:r>
      <w:r w:rsidRPr="009908FE">
        <w:rPr>
          <w:rFonts w:ascii="Arial" w:hAnsi="Arial"/>
          <w:sz w:val="20"/>
          <w:szCs w:val="20"/>
        </w:rPr>
        <w:t>[</w:t>
      </w:r>
      <w:r w:rsidRPr="009908FE">
        <w:rPr>
          <w:rFonts w:ascii="Arial" w:hAnsi="Arial"/>
          <w:sz w:val="20"/>
          <w:szCs w:val="20"/>
          <w:lang w:val="en-US"/>
        </w:rPr>
        <w:t>Banks</w:t>
      </w:r>
      <w:r w:rsidRPr="009908FE">
        <w:rPr>
          <w:rFonts w:ascii="Arial" w:hAnsi="Arial"/>
          <w:sz w:val="20"/>
          <w:szCs w:val="20"/>
        </w:rPr>
        <w:t xml:space="preserve">, </w:t>
      </w:r>
      <w:r w:rsidRPr="009908FE">
        <w:rPr>
          <w:rFonts w:ascii="Arial" w:hAnsi="Arial"/>
          <w:sz w:val="20"/>
          <w:szCs w:val="20"/>
          <w:lang w:val="en-US"/>
        </w:rPr>
        <w:t>Wilson</w:t>
      </w:r>
      <w:r w:rsidRPr="009908FE">
        <w:rPr>
          <w:rFonts w:ascii="Arial" w:hAnsi="Arial"/>
          <w:sz w:val="20"/>
          <w:szCs w:val="20"/>
        </w:rPr>
        <w:t xml:space="preserve"> 2017].</w:t>
      </w:r>
    </w:p>
    <w:p w:rsidR="00E622D9" w:rsidRPr="004B7498" w:rsidRDefault="00E622D9" w:rsidP="001022FE">
      <w:pPr>
        <w:spacing w:after="0" w:line="240" w:lineRule="auto"/>
        <w:ind w:firstLine="340"/>
        <w:jc w:val="both"/>
        <w:rPr>
          <w:rFonts w:ascii="Arial" w:hAnsi="Arial"/>
          <w:sz w:val="24"/>
          <w:szCs w:val="24"/>
        </w:rPr>
      </w:pPr>
      <w:r w:rsidRPr="004B7498">
        <w:rPr>
          <w:rFonts w:ascii="Arial" w:hAnsi="Arial"/>
          <w:sz w:val="24"/>
          <w:szCs w:val="24"/>
        </w:rPr>
        <w:t>Как мы видим, в 2011</w:t>
      </w:r>
      <w:r>
        <w:rPr>
          <w:rFonts w:ascii="Arial" w:hAnsi="Arial"/>
          <w:sz w:val="24"/>
          <w:szCs w:val="24"/>
        </w:rPr>
        <w:t>-</w:t>
      </w:r>
      <w:r w:rsidRPr="004B7498">
        <w:rPr>
          <w:rFonts w:ascii="Arial" w:hAnsi="Arial"/>
          <w:sz w:val="24"/>
          <w:szCs w:val="24"/>
        </w:rPr>
        <w:t>2015</w:t>
      </w:r>
      <w:r>
        <w:rPr>
          <w:rFonts w:ascii="Arial" w:hAnsi="Arial"/>
          <w:sz w:val="24"/>
          <w:szCs w:val="24"/>
        </w:rPr>
        <w:t> </w:t>
      </w:r>
      <w:r w:rsidRPr="004B7498">
        <w:rPr>
          <w:rFonts w:ascii="Arial" w:hAnsi="Arial"/>
          <w:sz w:val="24"/>
          <w:szCs w:val="24"/>
        </w:rPr>
        <w:t>гг. не просто не наблюдалось роста числа переворотов и попыток переворотов, а даже произошло их сокращение. При этом мы наблюдаем в 2011</w:t>
      </w:r>
      <w:r>
        <w:rPr>
          <w:rFonts w:ascii="Arial" w:hAnsi="Arial"/>
          <w:sz w:val="24"/>
          <w:szCs w:val="24"/>
        </w:rPr>
        <w:t>-</w:t>
      </w:r>
      <w:r w:rsidRPr="004B7498">
        <w:rPr>
          <w:rFonts w:ascii="Arial" w:hAnsi="Arial"/>
          <w:sz w:val="24"/>
          <w:szCs w:val="24"/>
        </w:rPr>
        <w:t>2015</w:t>
      </w:r>
      <w:r>
        <w:rPr>
          <w:rFonts w:ascii="Arial" w:hAnsi="Arial"/>
          <w:sz w:val="24"/>
          <w:szCs w:val="24"/>
        </w:rPr>
        <w:t> </w:t>
      </w:r>
      <w:r w:rsidRPr="004B7498">
        <w:rPr>
          <w:rFonts w:ascii="Arial" w:hAnsi="Arial"/>
          <w:sz w:val="24"/>
          <w:szCs w:val="24"/>
        </w:rPr>
        <w:t>гг. достаточно плавное продолжение статистически значимой тенденции к снижению числа фиксируемых в мире переворотов и их попыток, наметившейся в 1995</w:t>
      </w:r>
      <w:r>
        <w:rPr>
          <w:rFonts w:ascii="Arial" w:hAnsi="Arial"/>
          <w:sz w:val="24"/>
          <w:szCs w:val="24"/>
        </w:rPr>
        <w:t>-</w:t>
      </w:r>
      <w:r w:rsidRPr="004B7498">
        <w:rPr>
          <w:rFonts w:ascii="Arial" w:hAnsi="Arial"/>
          <w:sz w:val="24"/>
          <w:szCs w:val="24"/>
        </w:rPr>
        <w:t>2010</w:t>
      </w:r>
      <w:r>
        <w:rPr>
          <w:rFonts w:ascii="Arial" w:hAnsi="Arial"/>
          <w:sz w:val="24"/>
          <w:szCs w:val="24"/>
        </w:rPr>
        <w:t> </w:t>
      </w:r>
      <w:r w:rsidRPr="004B7498">
        <w:rPr>
          <w:rFonts w:ascii="Arial" w:hAnsi="Arial"/>
          <w:sz w:val="24"/>
          <w:szCs w:val="24"/>
        </w:rPr>
        <w:t xml:space="preserve">гг. (см. </w:t>
      </w:r>
      <w:r>
        <w:rPr>
          <w:rFonts w:ascii="Arial" w:hAnsi="Arial"/>
          <w:sz w:val="24"/>
          <w:szCs w:val="24"/>
        </w:rPr>
        <w:t>р</w:t>
      </w:r>
      <w:r w:rsidRPr="004B7498">
        <w:rPr>
          <w:rFonts w:ascii="Arial" w:hAnsi="Arial"/>
          <w:sz w:val="24"/>
          <w:szCs w:val="24"/>
        </w:rPr>
        <w:t xml:space="preserve">ис. 16а): </w:t>
      </w:r>
    </w:p>
    <w:p w:rsidR="00E622D9" w:rsidRPr="00E60A07" w:rsidRDefault="00E622D9" w:rsidP="001022FE">
      <w:pPr>
        <w:spacing w:after="0" w:line="240" w:lineRule="auto"/>
        <w:jc w:val="right"/>
        <w:rPr>
          <w:rFonts w:ascii="Arial" w:hAnsi="Arial"/>
          <w:i/>
        </w:rPr>
      </w:pPr>
      <w:r w:rsidRPr="00E60A07">
        <w:rPr>
          <w:rFonts w:ascii="Arial" w:hAnsi="Arial"/>
          <w:i/>
        </w:rPr>
        <w:t>Рисунок 16</w:t>
      </w:r>
      <w:r w:rsidRPr="00E60A07">
        <w:rPr>
          <w:rFonts w:ascii="Arial" w:hAnsi="Arial"/>
          <w:i/>
          <w:lang w:val="en-US"/>
        </w:rPr>
        <w:t>a</w:t>
      </w:r>
      <w:r w:rsidRPr="00E60A07">
        <w:rPr>
          <w:rFonts w:ascii="Arial" w:hAnsi="Arial"/>
          <w:i/>
        </w:rPr>
        <w:t xml:space="preserve"> (</w:t>
      </w:r>
      <w:r w:rsidRPr="00E60A07">
        <w:rPr>
          <w:rFonts w:ascii="Arial" w:hAnsi="Arial"/>
          <w:i/>
          <w:lang w:val="en-US"/>
        </w:rPr>
        <w:t>Figure</w:t>
      </w:r>
      <w:r w:rsidRPr="00E60A07">
        <w:rPr>
          <w:rFonts w:ascii="Arial" w:hAnsi="Arial"/>
          <w:i/>
        </w:rPr>
        <w:t xml:space="preserve"> 16а)</w:t>
      </w:r>
    </w:p>
    <w:p w:rsidR="00E622D9" w:rsidRPr="00E60A07" w:rsidRDefault="00E622D9" w:rsidP="001022FE">
      <w:pPr>
        <w:spacing w:after="0" w:line="240" w:lineRule="auto"/>
        <w:jc w:val="center"/>
        <w:rPr>
          <w:rFonts w:ascii="Arial" w:hAnsi="Arial"/>
          <w:b/>
          <w:bCs/>
          <w:lang w:val="en-US"/>
        </w:rPr>
      </w:pPr>
      <w:r w:rsidRPr="00E60A07">
        <w:rPr>
          <w:rFonts w:ascii="Arial" w:hAnsi="Arial"/>
          <w:b/>
          <w:bCs/>
        </w:rPr>
        <w:t xml:space="preserve">Тенденция к снижению числа зафиксированных в мире системой </w:t>
      </w:r>
      <w:r w:rsidRPr="0098694E">
        <w:rPr>
          <w:rFonts w:ascii="Arial" w:hAnsi="Arial"/>
          <w:b/>
          <w:bCs/>
          <w:i/>
          <w:lang w:val="en-US"/>
        </w:rPr>
        <w:t>CNTS</w:t>
      </w:r>
      <w:r w:rsidRPr="00E60A07">
        <w:rPr>
          <w:rFonts w:ascii="Arial" w:hAnsi="Arial"/>
          <w:b/>
          <w:bCs/>
        </w:rPr>
        <w:t xml:space="preserve"> переворотов и попыток переворотов, 1995</w:t>
      </w:r>
      <w:r w:rsidR="001E20AA">
        <w:rPr>
          <w:rFonts w:ascii="Arial" w:hAnsi="Arial"/>
          <w:b/>
          <w:bCs/>
        </w:rPr>
        <w:t>-</w:t>
      </w:r>
      <w:r w:rsidRPr="00E60A07">
        <w:rPr>
          <w:rFonts w:ascii="Arial" w:hAnsi="Arial"/>
          <w:b/>
          <w:bCs/>
        </w:rPr>
        <w:t>2015 гг. Диаграмма</w:t>
      </w:r>
      <w:r w:rsidRPr="00E60A07">
        <w:rPr>
          <w:rFonts w:ascii="Arial" w:hAnsi="Arial"/>
          <w:b/>
          <w:bCs/>
          <w:lang w:val="en-US"/>
        </w:rPr>
        <w:t xml:space="preserve"> </w:t>
      </w:r>
      <w:r w:rsidRPr="00E60A07">
        <w:rPr>
          <w:rFonts w:ascii="Arial" w:hAnsi="Arial"/>
          <w:b/>
          <w:bCs/>
        </w:rPr>
        <w:t>рассеивания</w:t>
      </w:r>
      <w:r w:rsidRPr="00E60A07">
        <w:rPr>
          <w:rFonts w:ascii="Arial" w:hAnsi="Arial"/>
          <w:b/>
          <w:bCs/>
          <w:lang w:val="en-US"/>
        </w:rPr>
        <w:t xml:space="preserve"> </w:t>
      </w:r>
      <w:r w:rsidRPr="00E60A07">
        <w:rPr>
          <w:rFonts w:ascii="Arial" w:hAnsi="Arial"/>
          <w:b/>
          <w:bCs/>
        </w:rPr>
        <w:t>с</w:t>
      </w:r>
      <w:r w:rsidRPr="00E60A07">
        <w:rPr>
          <w:rFonts w:ascii="Arial" w:hAnsi="Arial"/>
          <w:b/>
          <w:bCs/>
          <w:lang w:val="en-US"/>
        </w:rPr>
        <w:t xml:space="preserve"> </w:t>
      </w:r>
      <w:r w:rsidRPr="00E60A07">
        <w:rPr>
          <w:rFonts w:ascii="Arial" w:hAnsi="Arial"/>
          <w:b/>
          <w:bCs/>
        </w:rPr>
        <w:t>наложенным</w:t>
      </w:r>
      <w:r w:rsidRPr="00E60A07">
        <w:rPr>
          <w:rFonts w:ascii="Arial" w:hAnsi="Arial"/>
          <w:b/>
          <w:bCs/>
          <w:lang w:val="en-US"/>
        </w:rPr>
        <w:t xml:space="preserve"> </w:t>
      </w:r>
      <w:r w:rsidRPr="00E60A07">
        <w:rPr>
          <w:rFonts w:ascii="Arial" w:hAnsi="Arial"/>
          <w:b/>
          <w:bCs/>
        </w:rPr>
        <w:t>контуром</w:t>
      </w:r>
      <w:r w:rsidRPr="00E60A07">
        <w:rPr>
          <w:rFonts w:ascii="Arial" w:hAnsi="Arial"/>
          <w:b/>
          <w:bCs/>
          <w:lang w:val="en-US"/>
        </w:rPr>
        <w:t xml:space="preserve"> </w:t>
      </w:r>
      <w:r w:rsidRPr="00E60A07">
        <w:rPr>
          <w:rFonts w:ascii="Arial" w:hAnsi="Arial"/>
          <w:b/>
          <w:bCs/>
        </w:rPr>
        <w:t>линейной</w:t>
      </w:r>
      <w:r w:rsidRPr="00E60A07">
        <w:rPr>
          <w:rFonts w:ascii="Arial" w:hAnsi="Arial"/>
          <w:b/>
          <w:bCs/>
          <w:lang w:val="en-US"/>
        </w:rPr>
        <w:t xml:space="preserve"> </w:t>
      </w:r>
      <w:r w:rsidRPr="00E60A07">
        <w:rPr>
          <w:rFonts w:ascii="Arial" w:hAnsi="Arial"/>
          <w:b/>
          <w:bCs/>
        </w:rPr>
        <w:t>регрессии</w:t>
      </w:r>
      <w:r w:rsidRPr="00E60A07">
        <w:rPr>
          <w:rFonts w:ascii="Arial" w:hAnsi="Arial"/>
          <w:b/>
          <w:bCs/>
          <w:lang w:val="en-US"/>
        </w:rPr>
        <w:t xml:space="preserve"> </w:t>
      </w:r>
    </w:p>
    <w:p w:rsidR="00E622D9" w:rsidRPr="00E60A07" w:rsidRDefault="00E622D9" w:rsidP="001022FE">
      <w:pPr>
        <w:spacing w:after="0" w:line="240" w:lineRule="auto"/>
        <w:jc w:val="center"/>
        <w:rPr>
          <w:rFonts w:ascii="Arial" w:hAnsi="Arial"/>
          <w:i/>
          <w:lang w:val="en-US"/>
        </w:rPr>
      </w:pPr>
      <w:r w:rsidRPr="00116BF4">
        <w:rPr>
          <w:rFonts w:ascii="Arial" w:hAnsi="Arial"/>
          <w:bCs/>
          <w:i/>
          <w:lang w:val="en-US"/>
        </w:rPr>
        <w:t>Trend Toward the Decline of the Number of Coups and Coup Attempts Recorded in the World by the CNTS System</w:t>
      </w:r>
      <w:r w:rsidRPr="00E60A07">
        <w:rPr>
          <w:rFonts w:ascii="Arial" w:hAnsi="Arial"/>
          <w:bCs/>
          <w:i/>
          <w:lang w:val="en-US"/>
        </w:rPr>
        <w:t xml:space="preserve">, 1995-2015. Scatterplot with a fitted regression line </w:t>
      </w:r>
    </w:p>
    <w:p w:rsidR="00E622D9" w:rsidRPr="004B7498" w:rsidRDefault="00AF1B8B" w:rsidP="001022FE">
      <w:pPr>
        <w:spacing w:after="0" w:line="240" w:lineRule="auto"/>
        <w:ind w:firstLine="34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  <w:lang w:eastAsia="ru-RU"/>
        </w:rPr>
        <w:drawing>
          <wp:inline distT="0" distB="0" distL="0" distR="0">
            <wp:extent cx="3881755" cy="1811655"/>
            <wp:effectExtent l="19050" t="0" r="4445" b="0"/>
            <wp:docPr id="31" name="Диаграмма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9"/>
                    <pic:cNvPicPr>
                      <a:picLocks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1755" cy="1811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22D9" w:rsidRPr="00BF0872" w:rsidRDefault="00E622D9" w:rsidP="001022FE">
      <w:pPr>
        <w:spacing w:after="0" w:line="240" w:lineRule="auto"/>
        <w:rPr>
          <w:rFonts w:ascii="Arial" w:hAnsi="Arial"/>
          <w:sz w:val="20"/>
          <w:szCs w:val="20"/>
        </w:rPr>
      </w:pPr>
      <w:r w:rsidRPr="00BF0872">
        <w:rPr>
          <w:rFonts w:ascii="Arial" w:eastAsia="MS Mincho" w:hAnsi="Arial"/>
          <w:i/>
          <w:iCs/>
          <w:color w:val="212121"/>
          <w:sz w:val="20"/>
          <w:szCs w:val="20"/>
        </w:rPr>
        <w:t>Примечание</w:t>
      </w:r>
      <w:r w:rsidRPr="00BF0872">
        <w:rPr>
          <w:rFonts w:ascii="Arial" w:eastAsia="MS Mincho" w:hAnsi="Arial"/>
          <w:color w:val="212121"/>
          <w:sz w:val="20"/>
          <w:szCs w:val="20"/>
        </w:rPr>
        <w:t xml:space="preserve">: </w:t>
      </w:r>
      <w:r w:rsidRPr="00BF0872">
        <w:rPr>
          <w:rFonts w:ascii="Arial" w:eastAsia="MS Mincho" w:hAnsi="Arial"/>
          <w:i/>
          <w:color w:val="212121"/>
          <w:sz w:val="20"/>
          <w:szCs w:val="20"/>
          <w:lang w:val="en-US"/>
        </w:rPr>
        <w:t>r</w:t>
      </w:r>
      <w:r w:rsidRPr="00BF0872">
        <w:rPr>
          <w:rFonts w:ascii="Arial" w:eastAsia="MS Mincho" w:hAnsi="Arial"/>
          <w:i/>
          <w:color w:val="212121"/>
          <w:sz w:val="20"/>
          <w:szCs w:val="20"/>
        </w:rPr>
        <w:t> </w:t>
      </w:r>
      <w:r w:rsidRPr="00BF0872">
        <w:rPr>
          <w:rFonts w:ascii="Arial" w:eastAsia="MS Mincho" w:hAnsi="Arial"/>
          <w:color w:val="212121"/>
          <w:sz w:val="20"/>
          <w:szCs w:val="20"/>
        </w:rPr>
        <w:t xml:space="preserve">= – 0,851; </w:t>
      </w:r>
      <w:r w:rsidRPr="00BF0872">
        <w:rPr>
          <w:rFonts w:ascii="Arial" w:eastAsia="MS Mincho" w:hAnsi="Arial"/>
          <w:i/>
          <w:color w:val="212121"/>
          <w:sz w:val="20"/>
          <w:szCs w:val="20"/>
          <w:lang w:val="en-US"/>
        </w:rPr>
        <w:t>p</w:t>
      </w:r>
      <w:r w:rsidRPr="00BF0872">
        <w:rPr>
          <w:rFonts w:ascii="Arial" w:eastAsia="MS Mincho" w:hAnsi="Arial"/>
          <w:i/>
          <w:color w:val="212121"/>
          <w:sz w:val="20"/>
          <w:szCs w:val="20"/>
        </w:rPr>
        <w:t> </w:t>
      </w:r>
      <w:r w:rsidRPr="00BF0872">
        <w:rPr>
          <w:rFonts w:ascii="Arial" w:eastAsia="MS Mincho" w:hAnsi="Arial"/>
          <w:color w:val="212121"/>
          <w:sz w:val="20"/>
          <w:szCs w:val="20"/>
        </w:rPr>
        <w:t>&lt;&lt; 0,0001.</w:t>
      </w:r>
    </w:p>
    <w:p w:rsidR="00E622D9" w:rsidRPr="004B7498" w:rsidRDefault="00E622D9" w:rsidP="001022FE">
      <w:pPr>
        <w:spacing w:after="0" w:line="240" w:lineRule="auto"/>
        <w:ind w:firstLine="340"/>
        <w:jc w:val="both"/>
        <w:rPr>
          <w:rFonts w:ascii="Arial" w:hAnsi="Arial"/>
          <w:sz w:val="24"/>
          <w:szCs w:val="24"/>
        </w:rPr>
      </w:pPr>
      <w:r w:rsidRPr="004B7498">
        <w:rPr>
          <w:rFonts w:ascii="Arial" w:hAnsi="Arial"/>
          <w:sz w:val="24"/>
          <w:szCs w:val="24"/>
        </w:rPr>
        <w:t>Примечательно, что продолжение после 2010</w:t>
      </w:r>
      <w:r>
        <w:rPr>
          <w:rFonts w:ascii="Arial" w:hAnsi="Arial"/>
          <w:sz w:val="24"/>
          <w:szCs w:val="24"/>
        </w:rPr>
        <w:t> </w:t>
      </w:r>
      <w:r w:rsidRPr="004B7498">
        <w:rPr>
          <w:rFonts w:ascii="Arial" w:hAnsi="Arial"/>
          <w:sz w:val="24"/>
          <w:szCs w:val="24"/>
        </w:rPr>
        <w:t xml:space="preserve">г. тенденции последних десятилетий к снижению глобального числа переворотов и попыток переворотов прослеживается и по специализированной базе данных Центра системного мира </w:t>
      </w:r>
      <w:r w:rsidRPr="00A95F82">
        <w:rPr>
          <w:rFonts w:ascii="Arial" w:hAnsi="Arial"/>
          <w:sz w:val="24"/>
          <w:szCs w:val="24"/>
        </w:rPr>
        <w:t>[</w:t>
      </w:r>
      <w:r w:rsidRPr="004B7498">
        <w:rPr>
          <w:rFonts w:ascii="Arial" w:hAnsi="Arial"/>
          <w:sz w:val="24"/>
          <w:szCs w:val="24"/>
          <w:lang w:val="en-US"/>
        </w:rPr>
        <w:t>Center</w:t>
      </w:r>
      <w:r w:rsidRPr="004B7498">
        <w:rPr>
          <w:rFonts w:ascii="Arial" w:hAnsi="Arial"/>
          <w:sz w:val="24"/>
          <w:szCs w:val="24"/>
        </w:rPr>
        <w:t xml:space="preserve"> </w:t>
      </w:r>
      <w:r w:rsidRPr="004B7498">
        <w:rPr>
          <w:rFonts w:ascii="Arial" w:hAnsi="Arial"/>
          <w:sz w:val="24"/>
          <w:szCs w:val="24"/>
          <w:lang w:val="en-US"/>
        </w:rPr>
        <w:t>for</w:t>
      </w:r>
      <w:r w:rsidRPr="004B7498">
        <w:rPr>
          <w:rFonts w:ascii="Arial" w:hAnsi="Arial"/>
          <w:sz w:val="24"/>
          <w:szCs w:val="24"/>
        </w:rPr>
        <w:t xml:space="preserve"> </w:t>
      </w:r>
      <w:r w:rsidRPr="004B7498">
        <w:rPr>
          <w:rFonts w:ascii="Arial" w:hAnsi="Arial"/>
          <w:sz w:val="24"/>
          <w:szCs w:val="24"/>
          <w:lang w:val="en-US"/>
        </w:rPr>
        <w:t>Systemic</w:t>
      </w:r>
      <w:r w:rsidRPr="004B7498">
        <w:rPr>
          <w:rFonts w:ascii="Arial" w:hAnsi="Arial"/>
          <w:sz w:val="24"/>
          <w:szCs w:val="24"/>
        </w:rPr>
        <w:t xml:space="preserve"> </w:t>
      </w:r>
      <w:r w:rsidRPr="004B7498">
        <w:rPr>
          <w:rFonts w:ascii="Arial" w:hAnsi="Arial"/>
          <w:sz w:val="24"/>
          <w:szCs w:val="24"/>
          <w:lang w:val="en-US"/>
        </w:rPr>
        <w:t>Peace</w:t>
      </w:r>
      <w:r>
        <w:rPr>
          <w:rFonts w:ascii="Arial" w:hAnsi="Arial"/>
          <w:sz w:val="24"/>
          <w:szCs w:val="24"/>
          <w:lang w:val="en-US"/>
        </w:rPr>
        <w:t> </w:t>
      </w:r>
      <w:r w:rsidRPr="004B7498">
        <w:rPr>
          <w:rFonts w:ascii="Arial" w:hAnsi="Arial"/>
          <w:sz w:val="24"/>
          <w:szCs w:val="24"/>
        </w:rPr>
        <w:t>2016</w:t>
      </w:r>
      <w:r w:rsidRPr="00A95F82">
        <w:rPr>
          <w:rFonts w:ascii="Arial" w:hAnsi="Arial"/>
          <w:sz w:val="24"/>
          <w:szCs w:val="24"/>
        </w:rPr>
        <w:t>]</w:t>
      </w:r>
      <w:r w:rsidRPr="004B7498">
        <w:rPr>
          <w:rFonts w:ascii="Arial" w:hAnsi="Arial"/>
          <w:sz w:val="24"/>
          <w:szCs w:val="24"/>
        </w:rPr>
        <w:t xml:space="preserve"> (см.</w:t>
      </w:r>
      <w:r>
        <w:rPr>
          <w:rFonts w:ascii="Arial" w:hAnsi="Arial"/>
          <w:sz w:val="24"/>
          <w:szCs w:val="24"/>
        </w:rPr>
        <w:t xml:space="preserve"> р</w:t>
      </w:r>
      <w:r w:rsidRPr="004B7498">
        <w:rPr>
          <w:rFonts w:ascii="Arial" w:hAnsi="Arial"/>
          <w:sz w:val="24"/>
          <w:szCs w:val="24"/>
        </w:rPr>
        <w:t xml:space="preserve">ис. 16б): </w:t>
      </w:r>
    </w:p>
    <w:p w:rsidR="00E622D9" w:rsidRPr="00063435" w:rsidRDefault="00E622D9" w:rsidP="00842064">
      <w:pPr>
        <w:spacing w:before="120" w:after="0" w:line="240" w:lineRule="auto"/>
        <w:ind w:firstLine="340"/>
        <w:jc w:val="right"/>
        <w:rPr>
          <w:rFonts w:ascii="Arial" w:hAnsi="Arial"/>
          <w:i/>
        </w:rPr>
      </w:pPr>
      <w:r w:rsidRPr="00063435">
        <w:rPr>
          <w:rFonts w:ascii="Arial" w:hAnsi="Arial"/>
          <w:i/>
        </w:rPr>
        <w:t>Рисунок 16б (</w:t>
      </w:r>
      <w:r w:rsidRPr="00063435">
        <w:rPr>
          <w:rFonts w:ascii="Arial" w:hAnsi="Arial"/>
          <w:i/>
          <w:lang w:val="en-US"/>
        </w:rPr>
        <w:t>Figure</w:t>
      </w:r>
      <w:r w:rsidRPr="00063435">
        <w:rPr>
          <w:rFonts w:ascii="Arial" w:hAnsi="Arial"/>
          <w:i/>
        </w:rPr>
        <w:t xml:space="preserve"> 16</w:t>
      </w:r>
      <w:r>
        <w:rPr>
          <w:rFonts w:ascii="Arial" w:hAnsi="Arial"/>
          <w:i/>
          <w:lang w:val="en-US"/>
        </w:rPr>
        <w:t>b</w:t>
      </w:r>
      <w:r w:rsidRPr="00063435">
        <w:rPr>
          <w:rFonts w:ascii="Arial" w:hAnsi="Arial"/>
          <w:i/>
        </w:rPr>
        <w:t>)</w:t>
      </w:r>
    </w:p>
    <w:p w:rsidR="00E622D9" w:rsidRPr="00063435" w:rsidRDefault="00E622D9" w:rsidP="001022FE">
      <w:pPr>
        <w:spacing w:after="0" w:line="240" w:lineRule="auto"/>
        <w:ind w:firstLine="340"/>
        <w:jc w:val="center"/>
        <w:rPr>
          <w:rFonts w:ascii="Arial" w:hAnsi="Arial"/>
          <w:b/>
          <w:bCs/>
          <w:lang w:val="en-US"/>
        </w:rPr>
      </w:pPr>
      <w:r w:rsidRPr="00063435">
        <w:rPr>
          <w:rFonts w:ascii="Arial" w:hAnsi="Arial"/>
          <w:b/>
          <w:bCs/>
        </w:rPr>
        <w:t xml:space="preserve">Тенденция к снижению числа зафиксированных в мире </w:t>
      </w:r>
      <w:r w:rsidRPr="00063435">
        <w:rPr>
          <w:rFonts w:ascii="Arial" w:hAnsi="Arial"/>
          <w:b/>
        </w:rPr>
        <w:t xml:space="preserve">базой данных Центра системного мира </w:t>
      </w:r>
      <w:r w:rsidRPr="00063435">
        <w:rPr>
          <w:rFonts w:ascii="Arial" w:hAnsi="Arial"/>
          <w:b/>
          <w:bCs/>
        </w:rPr>
        <w:t>переворотов и попыток переворотов, 1975–2015 гг. Диаграмма</w:t>
      </w:r>
      <w:r w:rsidRPr="00063435">
        <w:rPr>
          <w:rFonts w:ascii="Arial" w:hAnsi="Arial"/>
          <w:b/>
          <w:bCs/>
          <w:lang w:val="en-US"/>
        </w:rPr>
        <w:t xml:space="preserve"> </w:t>
      </w:r>
      <w:r w:rsidRPr="00063435">
        <w:rPr>
          <w:rFonts w:ascii="Arial" w:hAnsi="Arial"/>
          <w:b/>
          <w:bCs/>
        </w:rPr>
        <w:t>рассеивания</w:t>
      </w:r>
      <w:r w:rsidRPr="00063435">
        <w:rPr>
          <w:rFonts w:ascii="Arial" w:hAnsi="Arial"/>
          <w:b/>
          <w:bCs/>
          <w:lang w:val="en-US"/>
        </w:rPr>
        <w:t xml:space="preserve"> </w:t>
      </w:r>
      <w:r w:rsidRPr="00063435">
        <w:rPr>
          <w:rFonts w:ascii="Arial" w:hAnsi="Arial"/>
          <w:b/>
          <w:bCs/>
        </w:rPr>
        <w:t>с</w:t>
      </w:r>
      <w:r w:rsidRPr="00063435">
        <w:rPr>
          <w:rFonts w:ascii="Arial" w:hAnsi="Arial"/>
          <w:b/>
          <w:bCs/>
          <w:lang w:val="en-US"/>
        </w:rPr>
        <w:t xml:space="preserve"> </w:t>
      </w:r>
      <w:r w:rsidRPr="00063435">
        <w:rPr>
          <w:rFonts w:ascii="Arial" w:hAnsi="Arial"/>
          <w:b/>
          <w:bCs/>
        </w:rPr>
        <w:t>наложенным</w:t>
      </w:r>
      <w:r w:rsidRPr="00063435">
        <w:rPr>
          <w:rFonts w:ascii="Arial" w:hAnsi="Arial"/>
          <w:b/>
          <w:bCs/>
          <w:lang w:val="en-US"/>
        </w:rPr>
        <w:t xml:space="preserve"> </w:t>
      </w:r>
      <w:r w:rsidRPr="00063435">
        <w:rPr>
          <w:rFonts w:ascii="Arial" w:hAnsi="Arial"/>
          <w:b/>
          <w:bCs/>
        </w:rPr>
        <w:t>контуром</w:t>
      </w:r>
      <w:r w:rsidRPr="00063435">
        <w:rPr>
          <w:rFonts w:ascii="Arial" w:hAnsi="Arial"/>
          <w:b/>
          <w:bCs/>
          <w:lang w:val="en-US"/>
        </w:rPr>
        <w:t xml:space="preserve"> </w:t>
      </w:r>
      <w:r w:rsidRPr="00063435">
        <w:rPr>
          <w:rFonts w:ascii="Arial" w:hAnsi="Arial"/>
          <w:b/>
          <w:bCs/>
        </w:rPr>
        <w:t>линейной</w:t>
      </w:r>
      <w:r w:rsidRPr="00063435">
        <w:rPr>
          <w:rFonts w:ascii="Arial" w:hAnsi="Arial"/>
          <w:b/>
          <w:bCs/>
          <w:lang w:val="en-US"/>
        </w:rPr>
        <w:t xml:space="preserve"> </w:t>
      </w:r>
      <w:r w:rsidRPr="00063435">
        <w:rPr>
          <w:rFonts w:ascii="Arial" w:hAnsi="Arial"/>
          <w:b/>
          <w:bCs/>
        </w:rPr>
        <w:t>регрессии</w:t>
      </w:r>
      <w:r w:rsidRPr="00063435">
        <w:rPr>
          <w:rFonts w:ascii="Arial" w:hAnsi="Arial"/>
          <w:b/>
          <w:bCs/>
          <w:lang w:val="en-US"/>
        </w:rPr>
        <w:t xml:space="preserve"> </w:t>
      </w:r>
    </w:p>
    <w:p w:rsidR="00E622D9" w:rsidRPr="00063435" w:rsidRDefault="00E622D9" w:rsidP="001022FE">
      <w:pPr>
        <w:spacing w:after="0" w:line="240" w:lineRule="auto"/>
        <w:ind w:firstLine="340"/>
        <w:jc w:val="center"/>
        <w:rPr>
          <w:rFonts w:ascii="Arial" w:hAnsi="Arial"/>
          <w:bCs/>
          <w:i/>
          <w:lang w:val="en-US"/>
        </w:rPr>
      </w:pPr>
      <w:r w:rsidRPr="00116BF4">
        <w:rPr>
          <w:rFonts w:ascii="Arial" w:hAnsi="Arial"/>
          <w:bCs/>
          <w:i/>
          <w:lang w:val="en-US"/>
        </w:rPr>
        <w:t>Trend Toward the Decline of the Number of Coups and Coup Attempts Recorded in the World by the Center for Systemic Peace Database</w:t>
      </w:r>
      <w:r w:rsidRPr="00063435">
        <w:rPr>
          <w:rFonts w:ascii="Arial" w:hAnsi="Arial"/>
          <w:bCs/>
          <w:i/>
          <w:lang w:val="en-US"/>
        </w:rPr>
        <w:t>, 1975–2015. Scatterplot with a fitted regression line</w:t>
      </w:r>
    </w:p>
    <w:p w:rsidR="00E622D9" w:rsidRPr="004B7498" w:rsidRDefault="00AF1B8B" w:rsidP="001022FE">
      <w:pPr>
        <w:spacing w:after="0" w:line="240" w:lineRule="auto"/>
        <w:jc w:val="center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noProof/>
          <w:sz w:val="24"/>
          <w:szCs w:val="24"/>
          <w:lang w:eastAsia="ru-RU"/>
        </w:rPr>
        <w:drawing>
          <wp:inline distT="0" distB="0" distL="0" distR="0">
            <wp:extent cx="4681728" cy="2392071"/>
            <wp:effectExtent l="0" t="0" r="0" b="0"/>
            <wp:docPr id="32" name="Диаграмма 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34"/>
                    <pic:cNvPicPr>
                      <a:picLocks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5349" cy="2393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22D9" w:rsidRPr="00E60A07" w:rsidRDefault="00E622D9" w:rsidP="001022FE">
      <w:pPr>
        <w:spacing w:after="0" w:line="240" w:lineRule="auto"/>
        <w:rPr>
          <w:rFonts w:ascii="Arial" w:hAnsi="Arial"/>
          <w:color w:val="000000"/>
          <w:sz w:val="20"/>
          <w:szCs w:val="20"/>
        </w:rPr>
      </w:pPr>
      <w:r w:rsidRPr="00E60A07">
        <w:rPr>
          <w:rFonts w:ascii="Arial" w:eastAsia="MS Mincho" w:hAnsi="Arial"/>
          <w:i/>
          <w:iCs/>
          <w:color w:val="000000"/>
          <w:sz w:val="20"/>
          <w:szCs w:val="20"/>
        </w:rPr>
        <w:t>Примечание</w:t>
      </w:r>
      <w:r w:rsidRPr="00E60A07">
        <w:rPr>
          <w:rFonts w:ascii="Arial" w:eastAsia="MS Mincho" w:hAnsi="Arial"/>
          <w:color w:val="000000"/>
          <w:sz w:val="20"/>
          <w:szCs w:val="20"/>
        </w:rPr>
        <w:t xml:space="preserve">: </w:t>
      </w:r>
      <w:r w:rsidRPr="00E60A07">
        <w:rPr>
          <w:rFonts w:ascii="Arial" w:eastAsia="MS Mincho" w:hAnsi="Arial"/>
          <w:i/>
          <w:color w:val="000000"/>
          <w:sz w:val="20"/>
          <w:szCs w:val="20"/>
          <w:lang w:val="en-US"/>
        </w:rPr>
        <w:t>r</w:t>
      </w:r>
      <w:r w:rsidRPr="00E60A07">
        <w:rPr>
          <w:rFonts w:ascii="Arial" w:eastAsia="MS Mincho" w:hAnsi="Arial"/>
          <w:i/>
          <w:color w:val="000000"/>
          <w:sz w:val="20"/>
          <w:szCs w:val="20"/>
        </w:rPr>
        <w:t> </w:t>
      </w:r>
      <w:r w:rsidRPr="00E60A07">
        <w:rPr>
          <w:rFonts w:ascii="Arial" w:eastAsia="MS Mincho" w:hAnsi="Arial"/>
          <w:color w:val="000000"/>
          <w:sz w:val="20"/>
          <w:szCs w:val="20"/>
        </w:rPr>
        <w:t xml:space="preserve">= – 0,785; </w:t>
      </w:r>
      <w:r w:rsidRPr="00E60A07">
        <w:rPr>
          <w:rFonts w:ascii="Arial" w:eastAsia="MS Mincho" w:hAnsi="Arial"/>
          <w:i/>
          <w:color w:val="000000"/>
          <w:sz w:val="20"/>
          <w:szCs w:val="20"/>
          <w:lang w:val="en-US"/>
        </w:rPr>
        <w:t>p</w:t>
      </w:r>
      <w:r w:rsidRPr="00E60A07">
        <w:rPr>
          <w:rFonts w:ascii="Arial" w:eastAsia="MS Mincho" w:hAnsi="Arial"/>
          <w:i/>
          <w:color w:val="000000"/>
          <w:sz w:val="20"/>
          <w:szCs w:val="20"/>
        </w:rPr>
        <w:t> </w:t>
      </w:r>
      <w:r w:rsidRPr="00E60A07">
        <w:rPr>
          <w:rFonts w:ascii="Arial" w:eastAsia="MS Mincho" w:hAnsi="Arial"/>
          <w:color w:val="000000"/>
          <w:sz w:val="20"/>
          <w:szCs w:val="20"/>
        </w:rPr>
        <w:t xml:space="preserve">&lt;&lt; 0,0001. </w:t>
      </w:r>
      <w:r w:rsidRPr="00E60A07">
        <w:rPr>
          <w:rFonts w:ascii="Arial" w:hAnsi="Arial"/>
          <w:i/>
          <w:iCs/>
          <w:color w:val="000000"/>
          <w:sz w:val="20"/>
          <w:szCs w:val="20"/>
        </w:rPr>
        <w:t xml:space="preserve">Источник данных: </w:t>
      </w:r>
      <w:r w:rsidRPr="00E60A07">
        <w:rPr>
          <w:rFonts w:ascii="Arial" w:hAnsi="Arial"/>
          <w:color w:val="000000"/>
          <w:sz w:val="20"/>
          <w:szCs w:val="20"/>
        </w:rPr>
        <w:t>[</w:t>
      </w:r>
      <w:r w:rsidRPr="00E60A07">
        <w:rPr>
          <w:rFonts w:ascii="Arial" w:hAnsi="Arial"/>
          <w:color w:val="000000"/>
          <w:sz w:val="20"/>
          <w:szCs w:val="20"/>
          <w:lang w:val="en-US"/>
        </w:rPr>
        <w:t>Center</w:t>
      </w:r>
      <w:r w:rsidRPr="00E60A07">
        <w:rPr>
          <w:rFonts w:ascii="Arial" w:hAnsi="Arial"/>
          <w:color w:val="000000"/>
          <w:sz w:val="20"/>
          <w:szCs w:val="20"/>
        </w:rPr>
        <w:t xml:space="preserve"> </w:t>
      </w:r>
      <w:r w:rsidRPr="00E60A07">
        <w:rPr>
          <w:rFonts w:ascii="Arial" w:hAnsi="Arial"/>
          <w:color w:val="000000"/>
          <w:sz w:val="20"/>
          <w:szCs w:val="20"/>
          <w:lang w:val="en-US"/>
        </w:rPr>
        <w:t>for</w:t>
      </w:r>
      <w:r w:rsidRPr="00E60A07">
        <w:rPr>
          <w:rFonts w:ascii="Arial" w:hAnsi="Arial"/>
          <w:color w:val="000000"/>
          <w:sz w:val="20"/>
          <w:szCs w:val="20"/>
        </w:rPr>
        <w:t xml:space="preserve"> </w:t>
      </w:r>
      <w:r w:rsidRPr="00E60A07">
        <w:rPr>
          <w:rFonts w:ascii="Arial" w:hAnsi="Arial"/>
          <w:color w:val="000000"/>
          <w:sz w:val="20"/>
          <w:szCs w:val="20"/>
          <w:lang w:val="en-US"/>
        </w:rPr>
        <w:t>Systemic</w:t>
      </w:r>
      <w:r w:rsidRPr="00E60A07">
        <w:rPr>
          <w:rFonts w:ascii="Arial" w:hAnsi="Arial"/>
          <w:color w:val="000000"/>
          <w:sz w:val="20"/>
          <w:szCs w:val="20"/>
        </w:rPr>
        <w:t xml:space="preserve"> </w:t>
      </w:r>
      <w:r w:rsidRPr="00E60A07">
        <w:rPr>
          <w:rFonts w:ascii="Arial" w:hAnsi="Arial"/>
          <w:color w:val="000000"/>
          <w:sz w:val="20"/>
          <w:szCs w:val="20"/>
          <w:lang w:val="en-US"/>
        </w:rPr>
        <w:t>Peace</w:t>
      </w:r>
      <w:r w:rsidRPr="00E60A07">
        <w:rPr>
          <w:rFonts w:ascii="Arial" w:hAnsi="Arial"/>
          <w:color w:val="000000"/>
          <w:sz w:val="20"/>
          <w:szCs w:val="20"/>
        </w:rPr>
        <w:t xml:space="preserve"> 2016]. </w:t>
      </w:r>
    </w:p>
    <w:p w:rsidR="00E622D9" w:rsidRPr="004B7498" w:rsidRDefault="00E622D9" w:rsidP="001022FE">
      <w:pPr>
        <w:spacing w:after="0" w:line="240" w:lineRule="auto"/>
        <w:ind w:firstLine="340"/>
        <w:rPr>
          <w:rFonts w:ascii="Arial" w:hAnsi="Arial"/>
          <w:sz w:val="24"/>
          <w:szCs w:val="24"/>
        </w:rPr>
      </w:pPr>
      <w:r w:rsidRPr="004B7498">
        <w:rPr>
          <w:rFonts w:ascii="Arial" w:hAnsi="Arial"/>
          <w:sz w:val="24"/>
          <w:szCs w:val="24"/>
        </w:rPr>
        <w:t xml:space="preserve">При этом </w:t>
      </w:r>
      <w:r w:rsidRPr="004B7498">
        <w:rPr>
          <w:rFonts w:ascii="Arial" w:hAnsi="Arial"/>
          <w:i/>
          <w:iCs/>
          <w:sz w:val="24"/>
          <w:szCs w:val="24"/>
          <w:lang w:val="en-US"/>
        </w:rPr>
        <w:t>t</w:t>
      </w:r>
      <w:r w:rsidRPr="004B7498">
        <w:rPr>
          <w:rFonts w:ascii="Arial" w:hAnsi="Arial"/>
          <w:sz w:val="24"/>
          <w:szCs w:val="24"/>
        </w:rPr>
        <w:t xml:space="preserve">-тест по данным </w:t>
      </w:r>
      <w:r w:rsidRPr="00116BF4">
        <w:rPr>
          <w:rFonts w:ascii="Arial" w:hAnsi="Arial"/>
          <w:i/>
          <w:sz w:val="24"/>
          <w:szCs w:val="24"/>
          <w:lang w:val="en-US"/>
        </w:rPr>
        <w:t>CNTS</w:t>
      </w:r>
      <w:r w:rsidRPr="004B7498">
        <w:rPr>
          <w:rFonts w:ascii="Arial" w:hAnsi="Arial"/>
          <w:sz w:val="24"/>
          <w:szCs w:val="24"/>
        </w:rPr>
        <w:t xml:space="preserve"> да</w:t>
      </w:r>
      <w:r>
        <w:rPr>
          <w:rFonts w:ascii="Arial" w:hAnsi="Arial"/>
          <w:sz w:val="24"/>
          <w:szCs w:val="24"/>
        </w:rPr>
        <w:t>е</w:t>
      </w:r>
      <w:r w:rsidRPr="004B7498">
        <w:rPr>
          <w:rFonts w:ascii="Arial" w:hAnsi="Arial"/>
          <w:sz w:val="24"/>
          <w:szCs w:val="24"/>
        </w:rPr>
        <w:t xml:space="preserve">т здесь следующие результаты (см. </w:t>
      </w:r>
      <w:r>
        <w:rPr>
          <w:rFonts w:ascii="Arial" w:hAnsi="Arial"/>
          <w:sz w:val="24"/>
          <w:szCs w:val="24"/>
        </w:rPr>
        <w:t>р</w:t>
      </w:r>
      <w:r w:rsidRPr="004B7498">
        <w:rPr>
          <w:rFonts w:ascii="Arial" w:hAnsi="Arial"/>
          <w:sz w:val="24"/>
          <w:szCs w:val="24"/>
        </w:rPr>
        <w:t xml:space="preserve">ис. 17): </w:t>
      </w:r>
    </w:p>
    <w:p w:rsidR="00E622D9" w:rsidRPr="00063435" w:rsidRDefault="00E622D9" w:rsidP="001022FE">
      <w:pPr>
        <w:spacing w:after="0" w:line="240" w:lineRule="auto"/>
        <w:ind w:firstLine="340"/>
        <w:jc w:val="right"/>
        <w:rPr>
          <w:rFonts w:ascii="Arial" w:hAnsi="Arial"/>
          <w:i/>
        </w:rPr>
      </w:pPr>
      <w:r w:rsidRPr="00063435">
        <w:rPr>
          <w:rFonts w:ascii="Arial" w:hAnsi="Arial"/>
          <w:i/>
        </w:rPr>
        <w:t>Рисунок 17 (</w:t>
      </w:r>
      <w:r w:rsidRPr="00063435">
        <w:rPr>
          <w:rFonts w:ascii="Arial" w:hAnsi="Arial"/>
          <w:i/>
          <w:lang w:val="en-US"/>
        </w:rPr>
        <w:t>Figure</w:t>
      </w:r>
      <w:r w:rsidRPr="00063435">
        <w:rPr>
          <w:rFonts w:ascii="Arial" w:hAnsi="Arial"/>
          <w:i/>
        </w:rPr>
        <w:t xml:space="preserve"> 17)</w:t>
      </w:r>
    </w:p>
    <w:p w:rsidR="00E622D9" w:rsidRPr="00063435" w:rsidRDefault="00E622D9" w:rsidP="001022FE">
      <w:pPr>
        <w:spacing w:after="0" w:line="240" w:lineRule="auto"/>
        <w:ind w:firstLine="340"/>
        <w:jc w:val="center"/>
        <w:rPr>
          <w:rFonts w:ascii="Arial" w:hAnsi="Arial"/>
          <w:b/>
        </w:rPr>
      </w:pPr>
      <w:r w:rsidRPr="00063435">
        <w:rPr>
          <w:rFonts w:ascii="Arial" w:hAnsi="Arial"/>
          <w:b/>
        </w:rPr>
        <w:t xml:space="preserve">Глобальная средняя интенсивность переворотов и попыток переворотов до и после начала Арабской весны, </w:t>
      </w:r>
      <w:r w:rsidRPr="00063435">
        <w:rPr>
          <w:rFonts w:ascii="Arial" w:hAnsi="Arial"/>
          <w:b/>
          <w:i/>
          <w:iCs/>
          <w:lang w:val="en-US"/>
        </w:rPr>
        <w:t>t</w:t>
      </w:r>
      <w:r w:rsidRPr="00063435">
        <w:rPr>
          <w:rFonts w:ascii="Arial" w:hAnsi="Arial"/>
          <w:b/>
        </w:rPr>
        <w:t xml:space="preserve">-тест </w:t>
      </w:r>
    </w:p>
    <w:p w:rsidR="00E622D9" w:rsidRPr="00063435" w:rsidRDefault="00E622D9" w:rsidP="001022FE">
      <w:pPr>
        <w:spacing w:after="0" w:line="240" w:lineRule="auto"/>
        <w:ind w:firstLine="340"/>
        <w:jc w:val="center"/>
        <w:rPr>
          <w:rFonts w:ascii="Arial" w:hAnsi="Arial"/>
          <w:i/>
          <w:lang w:val="en-US"/>
        </w:rPr>
      </w:pPr>
      <w:r w:rsidRPr="00116BF4">
        <w:rPr>
          <w:rFonts w:ascii="Arial" w:hAnsi="Arial"/>
          <w:i/>
          <w:lang w:val="en-US"/>
        </w:rPr>
        <w:t>Mean Global Intensity of Coups and Coup Attempts Before and After the Beginning of the Arab Spring</w:t>
      </w:r>
      <w:r w:rsidRPr="00063435">
        <w:rPr>
          <w:rFonts w:ascii="Arial" w:hAnsi="Arial"/>
          <w:i/>
          <w:lang w:val="en-US"/>
        </w:rPr>
        <w:t>, t-test</w:t>
      </w:r>
    </w:p>
    <w:p w:rsidR="00E622D9" w:rsidRPr="004B7498" w:rsidRDefault="00AF1B8B" w:rsidP="001022FE">
      <w:pPr>
        <w:spacing w:after="0" w:line="240" w:lineRule="auto"/>
        <w:jc w:val="center"/>
        <w:rPr>
          <w:rFonts w:ascii="Arial" w:hAnsi="Arial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038475" cy="1240803"/>
            <wp:effectExtent l="19050" t="0" r="9525" b="0"/>
            <wp:docPr id="34" name="Диаграмма 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63"/>
                    <pic:cNvPicPr>
                      <a:picLocks noChangeArrowheads="1"/>
                    </pic:cNvPicPr>
                  </pic:nvPicPr>
                  <pic:blipFill>
                    <a:blip r:embed="rId2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222" cy="12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22D9" w:rsidRPr="00116BF4" w:rsidRDefault="00E622D9" w:rsidP="00116BF4">
      <w:pPr>
        <w:spacing w:after="0" w:line="240" w:lineRule="auto"/>
        <w:rPr>
          <w:rFonts w:ascii="Arial" w:hAnsi="Arial"/>
          <w:sz w:val="20"/>
          <w:szCs w:val="20"/>
        </w:rPr>
      </w:pPr>
      <w:r w:rsidRPr="00116BF4">
        <w:rPr>
          <w:rFonts w:ascii="Arial" w:hAnsi="Arial"/>
          <w:i/>
          <w:sz w:val="20"/>
          <w:szCs w:val="20"/>
        </w:rPr>
        <w:t>Примечание</w:t>
      </w:r>
      <w:r w:rsidRPr="00116BF4">
        <w:rPr>
          <w:rFonts w:ascii="Arial" w:hAnsi="Arial"/>
          <w:sz w:val="20"/>
          <w:szCs w:val="20"/>
        </w:rPr>
        <w:t xml:space="preserve">: </w:t>
      </w:r>
      <w:r w:rsidRPr="00116BF4">
        <w:rPr>
          <w:rFonts w:ascii="Arial" w:hAnsi="Arial"/>
          <w:i/>
          <w:iCs/>
          <w:sz w:val="20"/>
          <w:szCs w:val="20"/>
          <w:lang w:val="en-US"/>
        </w:rPr>
        <w:t>t</w:t>
      </w:r>
      <w:r w:rsidRPr="00116BF4">
        <w:rPr>
          <w:rFonts w:ascii="Arial" w:hAnsi="Arial"/>
          <w:sz w:val="20"/>
          <w:szCs w:val="20"/>
        </w:rPr>
        <w:t xml:space="preserve"> = 6,839, </w:t>
      </w:r>
      <w:r w:rsidRPr="00116BF4">
        <w:rPr>
          <w:rFonts w:ascii="Arial" w:hAnsi="Arial"/>
          <w:i/>
          <w:iCs/>
          <w:sz w:val="20"/>
          <w:szCs w:val="20"/>
          <w:lang w:val="en-US"/>
        </w:rPr>
        <w:t>p</w:t>
      </w:r>
      <w:r w:rsidRPr="00116BF4">
        <w:rPr>
          <w:rFonts w:ascii="Arial" w:hAnsi="Arial"/>
          <w:sz w:val="20"/>
          <w:szCs w:val="20"/>
        </w:rPr>
        <w:t xml:space="preserve"> &lt; 0,0001. </w:t>
      </w:r>
    </w:p>
    <w:p w:rsidR="00E622D9" w:rsidRPr="00116BF4" w:rsidRDefault="00E622D9" w:rsidP="001022FE">
      <w:pPr>
        <w:spacing w:after="0" w:line="240" w:lineRule="auto"/>
        <w:ind w:firstLine="340"/>
        <w:jc w:val="both"/>
        <w:rPr>
          <w:rFonts w:ascii="Arial" w:eastAsia="MS Mincho" w:hAnsi="Arial"/>
          <w:color w:val="212121"/>
          <w:spacing w:val="-2"/>
          <w:sz w:val="24"/>
          <w:szCs w:val="24"/>
        </w:rPr>
      </w:pPr>
      <w:r w:rsidRPr="00116BF4">
        <w:rPr>
          <w:rFonts w:ascii="Arial" w:eastAsia="MS Mincho" w:hAnsi="Arial"/>
          <w:color w:val="212121"/>
          <w:spacing w:val="-2"/>
          <w:sz w:val="24"/>
          <w:szCs w:val="24"/>
        </w:rPr>
        <w:t xml:space="preserve">Как мы видим, в период 2001-2010 гг. в среднем на каждые 100 стран в год приходилось 14 переворотов, а в период 2011–2015 гг. – всего 5. Таким образом, в 2011–2015 гг. средняя интенсивность переворотов была почти в 3 раза меньше, чем в предшествующий период (2001-2010 гг.) При этом </w:t>
      </w:r>
      <w:r w:rsidRPr="00116BF4">
        <w:rPr>
          <w:rFonts w:ascii="Arial" w:eastAsia="MS Mincho" w:hAnsi="Arial"/>
          <w:i/>
          <w:iCs/>
          <w:color w:val="212121"/>
          <w:spacing w:val="-2"/>
          <w:sz w:val="24"/>
          <w:szCs w:val="24"/>
        </w:rPr>
        <w:t>t</w:t>
      </w:r>
      <w:r w:rsidRPr="00116BF4">
        <w:rPr>
          <w:rFonts w:ascii="Arial" w:eastAsia="MS Mincho" w:hAnsi="Arial"/>
          <w:color w:val="212121"/>
          <w:spacing w:val="-2"/>
          <w:sz w:val="24"/>
          <w:szCs w:val="24"/>
        </w:rPr>
        <w:t xml:space="preserve">-тест показывает, что данное различие является статистически значимым. </w:t>
      </w:r>
    </w:p>
    <w:p w:rsidR="00E622D9" w:rsidRPr="00116BF4" w:rsidRDefault="00E622D9" w:rsidP="001022FE">
      <w:pPr>
        <w:spacing w:after="0" w:line="240" w:lineRule="auto"/>
        <w:ind w:firstLine="340"/>
        <w:jc w:val="both"/>
        <w:rPr>
          <w:rFonts w:ascii="Arial" w:eastAsia="MS Mincho" w:hAnsi="Arial"/>
          <w:color w:val="212121"/>
          <w:spacing w:val="-2"/>
          <w:sz w:val="24"/>
          <w:szCs w:val="24"/>
        </w:rPr>
      </w:pPr>
      <w:proofErr w:type="gramStart"/>
      <w:r w:rsidRPr="00116BF4">
        <w:rPr>
          <w:rFonts w:ascii="Arial" w:eastAsia="MS Mincho" w:hAnsi="Arial"/>
          <w:color w:val="212121"/>
          <w:spacing w:val="-2"/>
          <w:sz w:val="24"/>
          <w:szCs w:val="24"/>
        </w:rPr>
        <w:t>В этом отношении перевороты и попытки переворотов (продолжившие в 2011</w:t>
      </w:r>
      <w:r>
        <w:rPr>
          <w:rFonts w:ascii="Arial" w:eastAsia="MS Mincho" w:hAnsi="Arial"/>
          <w:color w:val="212121"/>
          <w:spacing w:val="-2"/>
          <w:sz w:val="24"/>
          <w:szCs w:val="24"/>
        </w:rPr>
        <w:t>-</w:t>
      </w:r>
      <w:r w:rsidRPr="00116BF4">
        <w:rPr>
          <w:rFonts w:ascii="Arial" w:eastAsia="MS Mincho" w:hAnsi="Arial"/>
          <w:color w:val="212121"/>
          <w:spacing w:val="-2"/>
          <w:sz w:val="24"/>
          <w:szCs w:val="24"/>
        </w:rPr>
        <w:t>2015</w:t>
      </w:r>
      <w:r w:rsidRPr="00116BF4">
        <w:rPr>
          <w:rFonts w:ascii="Arial" w:eastAsia="MS Mincho" w:hAnsi="Arial"/>
          <w:color w:val="212121"/>
          <w:spacing w:val="-2"/>
          <w:sz w:val="24"/>
          <w:szCs w:val="24"/>
          <w:lang w:val="en-US"/>
        </w:rPr>
        <w:t> </w:t>
      </w:r>
      <w:r w:rsidRPr="00116BF4">
        <w:rPr>
          <w:rFonts w:ascii="Arial" w:eastAsia="MS Mincho" w:hAnsi="Arial"/>
          <w:color w:val="212121"/>
          <w:spacing w:val="-2"/>
          <w:sz w:val="24"/>
          <w:szCs w:val="24"/>
        </w:rPr>
        <w:t xml:space="preserve">гг. тенденцию к снижению своей глобальной интенсивности) находятся в ярком контрасте с практически всеми остальными индикаторами социально-политической дестабилизации, применительно к которым в 2011 г. наблюдался перелом тренда с отрицательного на положительный – </w:t>
      </w:r>
      <w:r w:rsidRPr="00842064">
        <w:rPr>
          <w:rFonts w:ascii="Arial" w:eastAsia="MS Mincho" w:hAnsi="Arial"/>
          <w:color w:val="212121"/>
          <w:spacing w:val="-4"/>
          <w:sz w:val="24"/>
          <w:szCs w:val="24"/>
        </w:rPr>
        <w:t>тенденция к достаточно плавному снижению, наблюдавшаяся в предшествующий</w:t>
      </w:r>
      <w:r w:rsidRPr="00116BF4">
        <w:rPr>
          <w:rFonts w:ascii="Arial" w:eastAsia="MS Mincho" w:hAnsi="Arial"/>
          <w:color w:val="212121"/>
          <w:spacing w:val="-2"/>
          <w:sz w:val="24"/>
          <w:szCs w:val="24"/>
        </w:rPr>
        <w:t xml:space="preserve"> период, сменилась резким ростом соответствующих индикаторов. </w:t>
      </w:r>
      <w:proofErr w:type="gramEnd"/>
    </w:p>
    <w:p w:rsidR="00E622D9" w:rsidRPr="004B7498" w:rsidRDefault="00E622D9" w:rsidP="001022FE">
      <w:pPr>
        <w:spacing w:after="0" w:line="240" w:lineRule="auto"/>
        <w:ind w:firstLine="340"/>
        <w:jc w:val="both"/>
        <w:rPr>
          <w:rFonts w:ascii="Arial" w:eastAsia="MS Mincho" w:hAnsi="Arial"/>
          <w:color w:val="212121"/>
          <w:sz w:val="24"/>
          <w:szCs w:val="24"/>
        </w:rPr>
      </w:pPr>
      <w:r w:rsidRPr="004B7498">
        <w:rPr>
          <w:rFonts w:ascii="Arial" w:eastAsia="MS Mincho" w:hAnsi="Arial"/>
          <w:color w:val="212121"/>
          <w:sz w:val="24"/>
          <w:szCs w:val="24"/>
        </w:rPr>
        <w:t xml:space="preserve">Рассмотрим теперь сводную таблицу, отражающую поведение разных показателей социально-политической дестабилизации до Арабской весны (2001-2010 гг.) и после ее начала (2011-2015 гг.) (см. </w:t>
      </w:r>
      <w:r>
        <w:rPr>
          <w:rFonts w:ascii="Arial" w:eastAsia="MS Mincho" w:hAnsi="Arial"/>
          <w:color w:val="212121"/>
          <w:sz w:val="24"/>
          <w:szCs w:val="24"/>
        </w:rPr>
        <w:t>т</w:t>
      </w:r>
      <w:r w:rsidRPr="004B7498">
        <w:rPr>
          <w:rFonts w:ascii="Arial" w:eastAsia="MS Mincho" w:hAnsi="Arial"/>
          <w:color w:val="212121"/>
          <w:sz w:val="24"/>
          <w:szCs w:val="24"/>
        </w:rPr>
        <w:t xml:space="preserve">абл. 1): </w:t>
      </w:r>
    </w:p>
    <w:p w:rsidR="00E622D9" w:rsidRPr="00063435" w:rsidRDefault="00E622D9" w:rsidP="001022FE">
      <w:pPr>
        <w:spacing w:after="0" w:line="240" w:lineRule="auto"/>
        <w:ind w:firstLine="340"/>
        <w:jc w:val="right"/>
        <w:rPr>
          <w:rFonts w:ascii="Arial" w:eastAsia="MS Mincho" w:hAnsi="Arial"/>
          <w:i/>
          <w:color w:val="212121"/>
        </w:rPr>
      </w:pPr>
      <w:r w:rsidRPr="00063435">
        <w:rPr>
          <w:rFonts w:ascii="Arial" w:eastAsia="MS Mincho" w:hAnsi="Arial"/>
          <w:i/>
          <w:color w:val="212121"/>
        </w:rPr>
        <w:t>Таблица 1 (</w:t>
      </w:r>
      <w:r w:rsidRPr="00063435">
        <w:rPr>
          <w:rFonts w:ascii="Arial" w:eastAsia="MS Mincho" w:hAnsi="Arial"/>
          <w:i/>
          <w:color w:val="212121"/>
          <w:lang w:val="en-US"/>
        </w:rPr>
        <w:t>Table</w:t>
      </w:r>
      <w:r w:rsidRPr="00063435">
        <w:rPr>
          <w:rFonts w:ascii="Arial" w:eastAsia="MS Mincho" w:hAnsi="Arial"/>
          <w:i/>
          <w:color w:val="212121"/>
        </w:rPr>
        <w:t xml:space="preserve"> 1)</w:t>
      </w:r>
    </w:p>
    <w:p w:rsidR="00E622D9" w:rsidRPr="004136D1" w:rsidRDefault="00E622D9" w:rsidP="001022FE">
      <w:pPr>
        <w:spacing w:after="0" w:line="240" w:lineRule="auto"/>
        <w:ind w:firstLine="340"/>
        <w:jc w:val="center"/>
        <w:rPr>
          <w:rFonts w:ascii="Arial" w:eastAsia="MS Mincho" w:hAnsi="Arial"/>
          <w:b/>
          <w:color w:val="212121"/>
        </w:rPr>
      </w:pPr>
      <w:r w:rsidRPr="00063435">
        <w:rPr>
          <w:rFonts w:ascii="Arial" w:eastAsia="MS Mincho" w:hAnsi="Arial"/>
          <w:b/>
          <w:color w:val="212121"/>
        </w:rPr>
        <w:t xml:space="preserve">Поведение разных показателей социально-политической дестабилизации до Арабской весны (2001-2010 гг.) и после ее начала (2011-2015 гг.) </w:t>
      </w:r>
    </w:p>
    <w:p w:rsidR="00E622D9" w:rsidRPr="00063435" w:rsidRDefault="00E622D9" w:rsidP="001022FE">
      <w:pPr>
        <w:spacing w:after="0" w:line="240" w:lineRule="auto"/>
        <w:ind w:firstLine="340"/>
        <w:jc w:val="center"/>
        <w:rPr>
          <w:rFonts w:ascii="Arial" w:eastAsia="MS Mincho" w:hAnsi="Arial"/>
          <w:b/>
          <w:i/>
          <w:color w:val="212121"/>
          <w:lang w:val="en-US"/>
        </w:rPr>
      </w:pPr>
      <w:r w:rsidRPr="00116BF4">
        <w:rPr>
          <w:rFonts w:ascii="Arial" w:eastAsia="MS Mincho" w:hAnsi="Arial"/>
          <w:i/>
          <w:color w:val="212121"/>
          <w:lang w:val="en-US"/>
        </w:rPr>
        <w:t xml:space="preserve">Behavior of Different Indicators of Socio-Political Destabilization </w:t>
      </w:r>
      <w:proofErr w:type="gramStart"/>
      <w:r w:rsidRPr="00116BF4">
        <w:rPr>
          <w:rFonts w:ascii="Arial" w:eastAsia="MS Mincho" w:hAnsi="Arial"/>
          <w:i/>
          <w:color w:val="212121"/>
          <w:lang w:val="en-US"/>
        </w:rPr>
        <w:t>Before</w:t>
      </w:r>
      <w:proofErr w:type="gramEnd"/>
      <w:r w:rsidRPr="00116BF4">
        <w:rPr>
          <w:rFonts w:ascii="Arial" w:eastAsia="MS Mincho" w:hAnsi="Arial"/>
          <w:i/>
          <w:color w:val="212121"/>
          <w:lang w:val="en-US"/>
        </w:rPr>
        <w:t xml:space="preserve"> the Arab Spring (2001-2010) and After Its Beginning (2011-2015</w:t>
      </w:r>
      <w:r w:rsidRPr="00063435">
        <w:rPr>
          <w:rFonts w:ascii="Arial" w:eastAsia="MS Mincho" w:hAnsi="Arial"/>
          <w:i/>
          <w:color w:val="212121"/>
          <w:lang w:val="en-US"/>
        </w:rPr>
        <w:t xml:space="preserve">) 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1"/>
        <w:gridCol w:w="993"/>
        <w:gridCol w:w="992"/>
        <w:gridCol w:w="855"/>
        <w:gridCol w:w="562"/>
        <w:gridCol w:w="1762"/>
        <w:gridCol w:w="1944"/>
      </w:tblGrid>
      <w:tr w:rsidR="00E622D9" w:rsidRPr="000C36C4" w:rsidTr="00842064">
        <w:trPr>
          <w:trHeight w:val="95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22D9" w:rsidRPr="00842064" w:rsidRDefault="00E622D9" w:rsidP="00842064">
            <w:pPr>
              <w:spacing w:after="0" w:line="240" w:lineRule="auto"/>
              <w:jc w:val="center"/>
              <w:rPr>
                <w:rFonts w:ascii="Arial" w:hAnsi="Arial"/>
                <w:i/>
                <w:sz w:val="20"/>
                <w:szCs w:val="20"/>
              </w:rPr>
            </w:pPr>
            <w:r w:rsidRPr="00842064">
              <w:rPr>
                <w:rFonts w:ascii="Arial" w:hAnsi="Arial"/>
                <w:i/>
                <w:sz w:val="20"/>
                <w:szCs w:val="20"/>
              </w:rPr>
              <w:t>Переменная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22D9" w:rsidRPr="00842064" w:rsidRDefault="00E622D9" w:rsidP="00842064">
            <w:pPr>
              <w:spacing w:after="0" w:line="240" w:lineRule="auto"/>
              <w:jc w:val="center"/>
              <w:rPr>
                <w:rFonts w:ascii="Arial" w:hAnsi="Arial"/>
                <w:i/>
                <w:sz w:val="20"/>
                <w:szCs w:val="20"/>
              </w:rPr>
            </w:pPr>
            <w:r w:rsidRPr="00842064">
              <w:rPr>
                <w:rFonts w:ascii="Arial" w:hAnsi="Arial"/>
                <w:i/>
                <w:sz w:val="20"/>
                <w:szCs w:val="20"/>
              </w:rPr>
              <w:t>Среднее значение 2001-2010 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22D9" w:rsidRPr="00842064" w:rsidRDefault="00E622D9" w:rsidP="00842064">
            <w:pPr>
              <w:spacing w:after="0" w:line="240" w:lineRule="auto"/>
              <w:jc w:val="center"/>
              <w:rPr>
                <w:rFonts w:ascii="Arial" w:hAnsi="Arial"/>
                <w:i/>
                <w:sz w:val="20"/>
                <w:szCs w:val="20"/>
              </w:rPr>
            </w:pPr>
            <w:r w:rsidRPr="00842064">
              <w:rPr>
                <w:rFonts w:ascii="Arial" w:hAnsi="Arial"/>
                <w:i/>
                <w:sz w:val="20"/>
                <w:szCs w:val="20"/>
              </w:rPr>
              <w:t>Среднее значение 2011-2015 гг.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22D9" w:rsidRPr="00842064" w:rsidRDefault="00E622D9" w:rsidP="00842064">
            <w:pPr>
              <w:spacing w:after="0" w:line="240" w:lineRule="auto"/>
              <w:jc w:val="center"/>
              <w:rPr>
                <w:rFonts w:ascii="Arial" w:hAnsi="Arial"/>
                <w:i/>
                <w:sz w:val="20"/>
                <w:szCs w:val="20"/>
              </w:rPr>
            </w:pPr>
            <w:r w:rsidRPr="00842064">
              <w:rPr>
                <w:rFonts w:ascii="Arial" w:hAnsi="Arial"/>
                <w:i/>
                <w:sz w:val="20"/>
                <w:szCs w:val="20"/>
              </w:rPr>
              <w:t>Во сколько раз выросло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22D9" w:rsidRPr="00842064" w:rsidRDefault="00E622D9" w:rsidP="00842064">
            <w:pPr>
              <w:spacing w:after="0" w:line="240" w:lineRule="auto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 w:rsidRPr="00842064">
              <w:rPr>
                <w:rFonts w:ascii="Arial" w:hAnsi="Arial"/>
                <w:i/>
                <w:iCs/>
                <w:sz w:val="20"/>
                <w:szCs w:val="20"/>
                <w:lang w:val="en-US"/>
              </w:rPr>
              <w:t>t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22D9" w:rsidRPr="00842064" w:rsidRDefault="00E622D9" w:rsidP="00842064">
            <w:pPr>
              <w:spacing w:after="0" w:line="240" w:lineRule="auto"/>
              <w:jc w:val="center"/>
              <w:rPr>
                <w:rFonts w:ascii="Arial" w:hAnsi="Arial"/>
                <w:i/>
                <w:sz w:val="20"/>
                <w:szCs w:val="20"/>
              </w:rPr>
            </w:pPr>
            <w:r w:rsidRPr="00842064">
              <w:rPr>
                <w:rFonts w:ascii="Arial" w:hAnsi="Arial"/>
                <w:i/>
                <w:sz w:val="20"/>
                <w:szCs w:val="20"/>
              </w:rPr>
              <w:t xml:space="preserve">Статистическая значимость </w:t>
            </w:r>
            <w:r w:rsidRPr="00842064">
              <w:rPr>
                <w:rFonts w:ascii="Arial" w:hAnsi="Arial"/>
                <w:i/>
                <w:sz w:val="20"/>
                <w:szCs w:val="20"/>
                <w:lang w:val="en-US"/>
              </w:rPr>
              <w:t>(</w:t>
            </w:r>
            <w:r w:rsidRPr="00842064">
              <w:rPr>
                <w:rFonts w:ascii="Arial" w:hAnsi="Arial"/>
                <w:i/>
                <w:iCs/>
                <w:sz w:val="20"/>
                <w:szCs w:val="20"/>
                <w:lang w:val="en-US"/>
              </w:rPr>
              <w:t>p</w:t>
            </w:r>
            <w:r w:rsidRPr="00842064">
              <w:rPr>
                <w:rFonts w:ascii="Arial" w:hAnsi="Arial"/>
                <w:i/>
                <w:sz w:val="20"/>
                <w:szCs w:val="20"/>
                <w:lang w:val="en-US"/>
              </w:rPr>
              <w:t>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22D9" w:rsidRPr="00842064" w:rsidRDefault="00E622D9" w:rsidP="00842064">
            <w:pPr>
              <w:spacing w:after="0" w:line="240" w:lineRule="auto"/>
              <w:jc w:val="center"/>
              <w:rPr>
                <w:rFonts w:ascii="Arial" w:hAnsi="Arial"/>
                <w:i/>
                <w:sz w:val="20"/>
                <w:szCs w:val="20"/>
              </w:rPr>
            </w:pPr>
            <w:r w:rsidRPr="00842064">
              <w:rPr>
                <w:rFonts w:ascii="Arial" w:hAnsi="Arial"/>
                <w:i/>
                <w:sz w:val="20"/>
                <w:szCs w:val="20"/>
              </w:rPr>
              <w:t>Примечания</w:t>
            </w:r>
          </w:p>
        </w:tc>
      </w:tr>
      <w:tr w:rsidR="00E622D9" w:rsidRPr="000C36C4" w:rsidTr="00842064">
        <w:trPr>
          <w:trHeight w:val="32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22D9" w:rsidRPr="00842064" w:rsidRDefault="00E622D9" w:rsidP="0084206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842064">
              <w:rPr>
                <w:rFonts w:ascii="Arial" w:hAnsi="Arial"/>
                <w:sz w:val="20"/>
                <w:szCs w:val="20"/>
              </w:rPr>
              <w:t>Теракты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22D9" w:rsidRPr="00842064" w:rsidRDefault="00E622D9" w:rsidP="0084206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 w:rsidRPr="00842064">
              <w:rPr>
                <w:rFonts w:ascii="Arial" w:hAnsi="Arial"/>
                <w:sz w:val="20"/>
                <w:szCs w:val="20"/>
                <w:lang w:val="en-US"/>
              </w:rPr>
              <w:t>0,07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22D9" w:rsidRPr="00842064" w:rsidRDefault="00E622D9" w:rsidP="0084206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 w:rsidRPr="00842064">
              <w:rPr>
                <w:rFonts w:ascii="Arial" w:hAnsi="Arial"/>
                <w:sz w:val="20"/>
                <w:szCs w:val="20"/>
                <w:lang w:val="en-US"/>
              </w:rPr>
              <w:t>2,04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22D9" w:rsidRPr="00842064" w:rsidRDefault="00E622D9" w:rsidP="0084206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842064">
              <w:rPr>
                <w:rFonts w:ascii="Arial" w:hAnsi="Arial"/>
                <w:sz w:val="20"/>
                <w:szCs w:val="20"/>
              </w:rPr>
              <w:t>29,14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22D9" w:rsidRPr="00842064" w:rsidRDefault="00E622D9" w:rsidP="00842064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  <w:lang w:val="en-US"/>
              </w:rPr>
            </w:pPr>
            <w:r w:rsidRPr="00842064">
              <w:rPr>
                <w:rFonts w:ascii="Arial" w:hAnsi="Arial"/>
                <w:color w:val="000000"/>
                <w:sz w:val="20"/>
                <w:szCs w:val="20"/>
              </w:rPr>
              <w:t>-7.44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22D9" w:rsidRPr="00842064" w:rsidRDefault="00E622D9" w:rsidP="0084206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 w:rsidRPr="00842064">
              <w:rPr>
                <w:rFonts w:ascii="Arial" w:hAnsi="Arial"/>
                <w:sz w:val="20"/>
                <w:szCs w:val="20"/>
                <w:lang w:val="en-US"/>
              </w:rPr>
              <w:t>&lt;0,0001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22D9" w:rsidRPr="00842064" w:rsidRDefault="00E622D9" w:rsidP="0084206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842064">
              <w:rPr>
                <w:rFonts w:ascii="Arial" w:hAnsi="Arial"/>
                <w:sz w:val="20"/>
                <w:szCs w:val="20"/>
              </w:rPr>
              <w:t>Статистически значимый рост</w:t>
            </w:r>
          </w:p>
        </w:tc>
      </w:tr>
      <w:tr w:rsidR="00E622D9" w:rsidRPr="000C36C4" w:rsidTr="00842064">
        <w:trPr>
          <w:trHeight w:val="32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22D9" w:rsidRPr="00842064" w:rsidRDefault="00E622D9" w:rsidP="0084206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842064">
              <w:rPr>
                <w:rFonts w:ascii="Arial" w:hAnsi="Arial"/>
                <w:sz w:val="20"/>
                <w:szCs w:val="20"/>
              </w:rPr>
              <w:t>Репрессии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22D9" w:rsidRPr="00842064" w:rsidRDefault="00E622D9" w:rsidP="0084206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842064">
              <w:rPr>
                <w:rFonts w:ascii="Arial" w:hAnsi="Arial"/>
                <w:sz w:val="20"/>
                <w:szCs w:val="20"/>
              </w:rPr>
              <w:t>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22D9" w:rsidRPr="00842064" w:rsidRDefault="00E622D9" w:rsidP="0084206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842064">
              <w:rPr>
                <w:rFonts w:ascii="Arial" w:hAnsi="Arial"/>
                <w:sz w:val="20"/>
                <w:szCs w:val="20"/>
              </w:rPr>
              <w:t>0,14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22D9" w:rsidRPr="00842064" w:rsidRDefault="00E622D9" w:rsidP="0084206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842064">
              <w:rPr>
                <w:rFonts w:ascii="Arial" w:hAnsi="Arial"/>
                <w:sz w:val="20"/>
                <w:szCs w:val="20"/>
              </w:rPr>
              <w:t>14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22D9" w:rsidRPr="00842064" w:rsidRDefault="00E622D9" w:rsidP="0084206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842064">
              <w:rPr>
                <w:rFonts w:ascii="Arial" w:hAnsi="Arial"/>
                <w:sz w:val="20"/>
                <w:szCs w:val="20"/>
              </w:rPr>
              <w:t>-11.21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22D9" w:rsidRPr="00842064" w:rsidRDefault="00E622D9" w:rsidP="0084206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842064">
              <w:rPr>
                <w:rFonts w:ascii="Arial" w:hAnsi="Arial"/>
                <w:sz w:val="20"/>
                <w:szCs w:val="20"/>
                <w:lang w:val="en-US"/>
              </w:rPr>
              <w:t>&lt;0,0001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22D9" w:rsidRPr="00842064" w:rsidRDefault="00E622D9" w:rsidP="0084206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842064">
              <w:rPr>
                <w:rFonts w:ascii="Arial" w:hAnsi="Arial"/>
                <w:sz w:val="20"/>
                <w:szCs w:val="20"/>
              </w:rPr>
              <w:t>Статистически значимый рост</w:t>
            </w:r>
          </w:p>
        </w:tc>
      </w:tr>
      <w:tr w:rsidR="00E622D9" w:rsidRPr="000C36C4" w:rsidTr="00842064">
        <w:trPr>
          <w:trHeight w:val="30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22D9" w:rsidRPr="00842064" w:rsidRDefault="00E622D9" w:rsidP="0084206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842064">
              <w:rPr>
                <w:rFonts w:ascii="Arial" w:hAnsi="Arial"/>
                <w:sz w:val="20"/>
                <w:szCs w:val="20"/>
              </w:rPr>
              <w:t>Беспорядки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22D9" w:rsidRPr="00842064" w:rsidRDefault="00E622D9" w:rsidP="0084206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842064">
              <w:rPr>
                <w:rFonts w:ascii="Arial" w:hAnsi="Arial"/>
                <w:sz w:val="20"/>
                <w:szCs w:val="20"/>
              </w:rPr>
              <w:t>0,15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22D9" w:rsidRPr="00842064" w:rsidRDefault="00E622D9" w:rsidP="0084206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842064">
              <w:rPr>
                <w:rFonts w:ascii="Arial" w:hAnsi="Arial"/>
                <w:sz w:val="20"/>
                <w:szCs w:val="20"/>
              </w:rPr>
              <w:t>1,22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22D9" w:rsidRPr="00842064" w:rsidRDefault="00E622D9" w:rsidP="0084206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842064">
              <w:rPr>
                <w:rFonts w:ascii="Arial" w:hAnsi="Arial"/>
                <w:sz w:val="20"/>
                <w:szCs w:val="20"/>
              </w:rPr>
              <w:t>8,13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22D9" w:rsidRPr="00842064" w:rsidRDefault="00E622D9" w:rsidP="0084206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842064">
              <w:rPr>
                <w:rFonts w:ascii="Arial" w:hAnsi="Arial"/>
                <w:sz w:val="20"/>
                <w:szCs w:val="20"/>
              </w:rPr>
              <w:t>-14.69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22D9" w:rsidRPr="00842064" w:rsidRDefault="00E622D9" w:rsidP="0084206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842064">
              <w:rPr>
                <w:rFonts w:ascii="Arial" w:hAnsi="Arial"/>
                <w:sz w:val="20"/>
                <w:szCs w:val="20"/>
                <w:lang w:val="en-US"/>
              </w:rPr>
              <w:t>&lt;0,0001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22D9" w:rsidRPr="00842064" w:rsidRDefault="00E622D9" w:rsidP="0084206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842064">
              <w:rPr>
                <w:rFonts w:ascii="Arial" w:hAnsi="Arial"/>
                <w:sz w:val="20"/>
                <w:szCs w:val="20"/>
              </w:rPr>
              <w:t>Статистически значимый рост</w:t>
            </w:r>
          </w:p>
        </w:tc>
      </w:tr>
      <w:tr w:rsidR="00E622D9" w:rsidRPr="000C36C4" w:rsidTr="00842064">
        <w:trPr>
          <w:trHeight w:val="30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22D9" w:rsidRPr="00842064" w:rsidRDefault="00E622D9" w:rsidP="0084206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842064">
              <w:rPr>
                <w:rFonts w:ascii="Arial" w:hAnsi="Arial"/>
                <w:sz w:val="20"/>
                <w:szCs w:val="20"/>
              </w:rPr>
              <w:t>Демонстрации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22D9" w:rsidRPr="00842064" w:rsidRDefault="00E622D9" w:rsidP="0084206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842064">
              <w:rPr>
                <w:rFonts w:ascii="Arial" w:hAnsi="Arial"/>
                <w:sz w:val="20"/>
                <w:szCs w:val="20"/>
              </w:rPr>
              <w:t>0,33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22D9" w:rsidRPr="00842064" w:rsidRDefault="00E622D9" w:rsidP="0084206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842064">
              <w:rPr>
                <w:rFonts w:ascii="Arial" w:hAnsi="Arial"/>
                <w:sz w:val="20"/>
                <w:szCs w:val="20"/>
              </w:rPr>
              <w:t>2,26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22D9" w:rsidRPr="00842064" w:rsidRDefault="00E622D9" w:rsidP="0084206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 w:rsidRPr="00842064">
              <w:rPr>
                <w:rFonts w:ascii="Arial" w:hAnsi="Arial"/>
                <w:sz w:val="20"/>
                <w:szCs w:val="20"/>
              </w:rPr>
              <w:t>6,85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22D9" w:rsidRPr="00842064" w:rsidRDefault="00E622D9" w:rsidP="0084206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842064">
              <w:rPr>
                <w:rFonts w:ascii="Arial" w:hAnsi="Arial"/>
                <w:sz w:val="20"/>
                <w:szCs w:val="20"/>
              </w:rPr>
              <w:t>-11.54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22D9" w:rsidRPr="00842064" w:rsidRDefault="00E622D9" w:rsidP="0084206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842064">
              <w:rPr>
                <w:rFonts w:ascii="Arial" w:hAnsi="Arial"/>
                <w:sz w:val="20"/>
                <w:szCs w:val="20"/>
                <w:lang w:val="en-US"/>
              </w:rPr>
              <w:t>&lt;0,0001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22D9" w:rsidRPr="00842064" w:rsidRDefault="00E622D9" w:rsidP="0084206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842064">
              <w:rPr>
                <w:rFonts w:ascii="Arial" w:hAnsi="Arial"/>
                <w:sz w:val="20"/>
                <w:szCs w:val="20"/>
              </w:rPr>
              <w:t>Статистически значимый рост</w:t>
            </w:r>
          </w:p>
        </w:tc>
      </w:tr>
      <w:tr w:rsidR="00E622D9" w:rsidRPr="000C36C4" w:rsidTr="00842064">
        <w:trPr>
          <w:trHeight w:val="30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22D9" w:rsidRPr="00842064" w:rsidRDefault="00E622D9" w:rsidP="0084206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842064">
              <w:rPr>
                <w:rFonts w:ascii="Arial" w:hAnsi="Arial"/>
                <w:sz w:val="20"/>
                <w:szCs w:val="20"/>
              </w:rPr>
              <w:t>Интегральный индекс дестабилизации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22D9" w:rsidRPr="00842064" w:rsidRDefault="00E622D9" w:rsidP="0084206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842064">
              <w:rPr>
                <w:rFonts w:ascii="Arial" w:hAnsi="Arial"/>
                <w:sz w:val="20"/>
                <w:szCs w:val="20"/>
              </w:rPr>
              <w:t>513,75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22D9" w:rsidRPr="00842064" w:rsidRDefault="00E622D9" w:rsidP="0084206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842064">
              <w:rPr>
                <w:rFonts w:ascii="Arial" w:hAnsi="Arial"/>
                <w:sz w:val="20"/>
                <w:szCs w:val="20"/>
              </w:rPr>
              <w:t>3463,45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22D9" w:rsidRPr="00842064" w:rsidRDefault="00E622D9" w:rsidP="0084206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842064">
              <w:rPr>
                <w:rFonts w:ascii="Arial" w:hAnsi="Arial"/>
                <w:sz w:val="20"/>
                <w:szCs w:val="20"/>
              </w:rPr>
              <w:t>6,74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22D9" w:rsidRPr="00842064" w:rsidRDefault="00E622D9" w:rsidP="0084206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842064">
              <w:rPr>
                <w:rFonts w:ascii="Arial" w:hAnsi="Arial"/>
                <w:sz w:val="20"/>
                <w:szCs w:val="20"/>
              </w:rPr>
              <w:t>-8.589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22D9" w:rsidRPr="00842064" w:rsidRDefault="00E622D9" w:rsidP="0084206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 w:rsidRPr="00842064">
              <w:rPr>
                <w:rFonts w:ascii="Arial" w:hAnsi="Arial"/>
                <w:sz w:val="20"/>
                <w:szCs w:val="20"/>
                <w:lang w:val="en-US"/>
              </w:rPr>
              <w:t>&lt;0.0001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22D9" w:rsidRPr="00842064" w:rsidRDefault="00E622D9" w:rsidP="0084206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842064">
              <w:rPr>
                <w:rFonts w:ascii="Arial" w:hAnsi="Arial"/>
                <w:sz w:val="20"/>
                <w:szCs w:val="20"/>
              </w:rPr>
              <w:t>Статистически значимый рост</w:t>
            </w:r>
          </w:p>
        </w:tc>
      </w:tr>
      <w:tr w:rsidR="00E622D9" w:rsidRPr="000C36C4" w:rsidTr="00842064">
        <w:trPr>
          <w:trHeight w:val="32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22D9" w:rsidRPr="00842064" w:rsidRDefault="00E622D9" w:rsidP="0084206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842064">
              <w:rPr>
                <w:rFonts w:ascii="Arial" w:hAnsi="Arial"/>
                <w:sz w:val="20"/>
                <w:szCs w:val="20"/>
              </w:rPr>
              <w:t>Политические забастовки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22D9" w:rsidRPr="00842064" w:rsidRDefault="00E622D9" w:rsidP="0084206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842064">
              <w:rPr>
                <w:rFonts w:ascii="Arial" w:hAnsi="Arial"/>
                <w:sz w:val="20"/>
                <w:szCs w:val="20"/>
              </w:rPr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22D9" w:rsidRPr="00842064" w:rsidRDefault="00E622D9" w:rsidP="0084206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842064">
              <w:rPr>
                <w:rFonts w:ascii="Arial" w:hAnsi="Arial"/>
                <w:sz w:val="20"/>
                <w:szCs w:val="20"/>
              </w:rPr>
              <w:t>0,23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22D9" w:rsidRPr="00842064" w:rsidRDefault="00E622D9" w:rsidP="0084206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842064">
              <w:rPr>
                <w:rFonts w:ascii="Arial" w:hAnsi="Arial"/>
                <w:sz w:val="20"/>
                <w:szCs w:val="20"/>
              </w:rPr>
              <w:t>4,6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22D9" w:rsidRPr="00842064" w:rsidRDefault="00E622D9" w:rsidP="0084206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842064">
              <w:rPr>
                <w:rFonts w:ascii="Arial" w:hAnsi="Arial"/>
                <w:sz w:val="20"/>
                <w:szCs w:val="20"/>
              </w:rPr>
              <w:t>-7,20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22D9" w:rsidRPr="00842064" w:rsidRDefault="00E622D9" w:rsidP="0084206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842064">
              <w:rPr>
                <w:rFonts w:ascii="Arial" w:hAnsi="Arial"/>
                <w:sz w:val="20"/>
                <w:szCs w:val="20"/>
                <w:lang w:val="en-US"/>
              </w:rPr>
              <w:t>&lt;</w:t>
            </w:r>
            <w:r w:rsidRPr="00842064">
              <w:rPr>
                <w:rFonts w:ascii="Arial" w:hAnsi="Arial"/>
                <w:sz w:val="20"/>
                <w:szCs w:val="20"/>
              </w:rPr>
              <w:t>0,0001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22D9" w:rsidRPr="00842064" w:rsidRDefault="00E622D9" w:rsidP="0084206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842064">
              <w:rPr>
                <w:rFonts w:ascii="Arial" w:hAnsi="Arial"/>
                <w:sz w:val="20"/>
                <w:szCs w:val="20"/>
              </w:rPr>
              <w:t>Статистически значимый рост</w:t>
            </w:r>
          </w:p>
        </w:tc>
      </w:tr>
      <w:tr w:rsidR="00E622D9" w:rsidRPr="000C36C4" w:rsidTr="00842064">
        <w:trPr>
          <w:trHeight w:val="32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22D9" w:rsidRPr="00842064" w:rsidRDefault="00E622D9" w:rsidP="0084206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842064">
              <w:rPr>
                <w:rFonts w:ascii="Arial" w:hAnsi="Arial"/>
                <w:sz w:val="20"/>
                <w:szCs w:val="20"/>
              </w:rPr>
              <w:t>Убийство политических и государственных деятелей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22D9" w:rsidRPr="00842064" w:rsidRDefault="00E622D9" w:rsidP="0084206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842064">
              <w:rPr>
                <w:rFonts w:ascii="Arial" w:hAnsi="Arial"/>
                <w:sz w:val="20"/>
                <w:szCs w:val="20"/>
              </w:rPr>
              <w:t>0,11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22D9" w:rsidRPr="00842064" w:rsidRDefault="00E622D9" w:rsidP="0084206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842064">
              <w:rPr>
                <w:rFonts w:ascii="Arial" w:hAnsi="Arial"/>
                <w:sz w:val="20"/>
                <w:szCs w:val="20"/>
              </w:rPr>
              <w:t>0,16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22D9" w:rsidRPr="00842064" w:rsidRDefault="00E622D9" w:rsidP="0084206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842064">
              <w:rPr>
                <w:rFonts w:ascii="Arial" w:hAnsi="Arial"/>
                <w:sz w:val="20"/>
                <w:szCs w:val="20"/>
              </w:rPr>
              <w:t>1,45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22D9" w:rsidRPr="00842064" w:rsidRDefault="00E622D9" w:rsidP="0084206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842064">
              <w:rPr>
                <w:rFonts w:ascii="Arial" w:hAnsi="Arial"/>
                <w:sz w:val="20"/>
                <w:szCs w:val="20"/>
              </w:rPr>
              <w:t>-1,32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22D9" w:rsidRPr="00842064" w:rsidRDefault="00E622D9" w:rsidP="0084206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842064">
              <w:rPr>
                <w:rFonts w:ascii="Arial" w:hAnsi="Arial"/>
                <w:sz w:val="20"/>
                <w:szCs w:val="20"/>
              </w:rPr>
              <w:t>0,19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22D9" w:rsidRPr="00842064" w:rsidRDefault="00E622D9" w:rsidP="00842064">
            <w:pPr>
              <w:spacing w:after="0" w:line="240" w:lineRule="auto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 w:rsidRPr="00842064">
              <w:rPr>
                <w:rFonts w:ascii="Arial" w:hAnsi="Arial"/>
                <w:i/>
                <w:iCs/>
                <w:sz w:val="20"/>
                <w:szCs w:val="20"/>
              </w:rPr>
              <w:t>Статистически незначимый рост</w:t>
            </w:r>
          </w:p>
        </w:tc>
      </w:tr>
      <w:tr w:rsidR="00E622D9" w:rsidRPr="000C36C4" w:rsidTr="00842064">
        <w:trPr>
          <w:trHeight w:val="30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22D9" w:rsidRPr="00842064" w:rsidRDefault="00E622D9" w:rsidP="0084206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842064">
              <w:rPr>
                <w:rFonts w:ascii="Arial" w:hAnsi="Arial"/>
                <w:sz w:val="20"/>
                <w:szCs w:val="20"/>
              </w:rPr>
              <w:t>Кризисы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22D9" w:rsidRPr="00842064" w:rsidRDefault="00E622D9" w:rsidP="0084206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842064">
              <w:rPr>
                <w:rFonts w:ascii="Arial" w:hAnsi="Arial"/>
                <w:sz w:val="20"/>
                <w:szCs w:val="20"/>
              </w:rPr>
              <w:t>0,11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22D9" w:rsidRPr="00842064" w:rsidRDefault="00E622D9" w:rsidP="0084206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842064">
              <w:rPr>
                <w:rFonts w:ascii="Arial" w:hAnsi="Arial"/>
                <w:sz w:val="20"/>
                <w:szCs w:val="20"/>
              </w:rPr>
              <w:t>0,10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22D9" w:rsidRPr="00842064" w:rsidRDefault="00E622D9" w:rsidP="0084206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842064">
              <w:rPr>
                <w:rFonts w:ascii="Arial" w:hAnsi="Arial"/>
                <w:sz w:val="20"/>
                <w:szCs w:val="20"/>
              </w:rPr>
              <w:t>0,91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22D9" w:rsidRPr="00842064" w:rsidRDefault="00E622D9" w:rsidP="0084206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842064">
              <w:rPr>
                <w:rFonts w:ascii="Arial" w:hAnsi="Arial"/>
                <w:sz w:val="20"/>
                <w:szCs w:val="20"/>
              </w:rPr>
              <w:t>0,555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22D9" w:rsidRPr="00842064" w:rsidRDefault="00E622D9" w:rsidP="0084206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842064">
              <w:rPr>
                <w:rFonts w:ascii="Arial" w:hAnsi="Arial"/>
                <w:sz w:val="20"/>
                <w:szCs w:val="20"/>
              </w:rPr>
              <w:t>0,579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22D9" w:rsidRPr="00842064" w:rsidRDefault="00E622D9" w:rsidP="00842064">
            <w:pPr>
              <w:spacing w:after="0" w:line="240" w:lineRule="auto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 w:rsidRPr="00842064">
              <w:rPr>
                <w:rFonts w:ascii="Arial" w:hAnsi="Arial"/>
                <w:i/>
                <w:iCs/>
                <w:sz w:val="20"/>
                <w:szCs w:val="20"/>
              </w:rPr>
              <w:t>Статистически незначимое снижение</w:t>
            </w:r>
          </w:p>
        </w:tc>
      </w:tr>
      <w:tr w:rsidR="00E622D9" w:rsidRPr="000C36C4" w:rsidTr="00842064">
        <w:trPr>
          <w:trHeight w:val="32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22D9" w:rsidRPr="00842064" w:rsidRDefault="00E622D9" w:rsidP="0084206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842064">
              <w:rPr>
                <w:rFonts w:ascii="Arial" w:hAnsi="Arial"/>
                <w:sz w:val="20"/>
                <w:szCs w:val="20"/>
              </w:rPr>
              <w:t>Перевороты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22D9" w:rsidRPr="00842064" w:rsidRDefault="00E622D9" w:rsidP="0084206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842064">
              <w:rPr>
                <w:rFonts w:ascii="Arial" w:hAnsi="Arial"/>
                <w:sz w:val="20"/>
                <w:szCs w:val="20"/>
              </w:rPr>
              <w:t>0,14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22D9" w:rsidRPr="00842064" w:rsidRDefault="00E622D9" w:rsidP="0084206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842064">
              <w:rPr>
                <w:rFonts w:ascii="Arial" w:hAnsi="Arial"/>
                <w:sz w:val="20"/>
                <w:szCs w:val="20"/>
              </w:rPr>
              <w:t>0,05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22D9" w:rsidRPr="00842064" w:rsidRDefault="00E622D9" w:rsidP="0084206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842064">
              <w:rPr>
                <w:rFonts w:ascii="Arial" w:hAnsi="Arial"/>
                <w:sz w:val="20"/>
                <w:szCs w:val="20"/>
              </w:rPr>
              <w:t>0,36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22D9" w:rsidRPr="00842064" w:rsidRDefault="00E622D9" w:rsidP="0084206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842064">
              <w:rPr>
                <w:rFonts w:ascii="Arial" w:hAnsi="Arial"/>
                <w:sz w:val="20"/>
                <w:szCs w:val="20"/>
              </w:rPr>
              <w:t>6,839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22D9" w:rsidRPr="00842064" w:rsidRDefault="00E622D9" w:rsidP="0084206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842064">
              <w:rPr>
                <w:rFonts w:ascii="Arial" w:hAnsi="Arial"/>
                <w:sz w:val="20"/>
                <w:szCs w:val="20"/>
                <w:lang w:val="en-US"/>
              </w:rPr>
              <w:t>&lt;0,0001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22D9" w:rsidRPr="00842064" w:rsidRDefault="00E622D9" w:rsidP="00842064">
            <w:pPr>
              <w:spacing w:after="0" w:line="240" w:lineRule="auto"/>
              <w:jc w:val="center"/>
              <w:rPr>
                <w:rFonts w:ascii="Arial" w:hAnsi="Arial"/>
                <w:bCs/>
                <w:i/>
                <w:sz w:val="20"/>
                <w:szCs w:val="20"/>
              </w:rPr>
            </w:pPr>
            <w:r w:rsidRPr="00842064">
              <w:rPr>
                <w:rFonts w:ascii="Arial" w:hAnsi="Arial"/>
                <w:bCs/>
                <w:i/>
                <w:sz w:val="20"/>
                <w:szCs w:val="20"/>
              </w:rPr>
              <w:t>Статистически значимое снижение</w:t>
            </w:r>
          </w:p>
        </w:tc>
      </w:tr>
    </w:tbl>
    <w:p w:rsidR="00E622D9" w:rsidRPr="004B7498" w:rsidRDefault="00E622D9" w:rsidP="001022FE">
      <w:pPr>
        <w:spacing w:after="0" w:line="240" w:lineRule="auto"/>
        <w:ind w:firstLine="340"/>
        <w:jc w:val="both"/>
        <w:rPr>
          <w:rFonts w:ascii="Arial" w:hAnsi="Arial"/>
          <w:sz w:val="24"/>
          <w:szCs w:val="24"/>
        </w:rPr>
      </w:pPr>
    </w:p>
    <w:p w:rsidR="00E622D9" w:rsidRPr="004B7498" w:rsidRDefault="00E622D9" w:rsidP="001022FE">
      <w:pPr>
        <w:spacing w:after="0" w:line="240" w:lineRule="auto"/>
        <w:jc w:val="both"/>
        <w:rPr>
          <w:rFonts w:ascii="Arial" w:hAnsi="Arial"/>
          <w:b/>
          <w:bCs/>
          <w:sz w:val="24"/>
          <w:szCs w:val="24"/>
        </w:rPr>
      </w:pPr>
      <w:r w:rsidRPr="004B7498">
        <w:rPr>
          <w:rFonts w:ascii="Arial" w:hAnsi="Arial"/>
          <w:b/>
          <w:bCs/>
          <w:sz w:val="24"/>
          <w:szCs w:val="24"/>
        </w:rPr>
        <w:t>Заключение</w:t>
      </w:r>
    </w:p>
    <w:p w:rsidR="00E622D9" w:rsidRPr="004B7498" w:rsidRDefault="00E622D9" w:rsidP="001022FE">
      <w:pPr>
        <w:spacing w:after="0" w:line="240" w:lineRule="auto"/>
        <w:ind w:firstLine="3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</w:t>
      </w:r>
      <w:r w:rsidRPr="004B7498">
        <w:rPr>
          <w:rFonts w:ascii="Arial" w:hAnsi="Arial"/>
          <w:sz w:val="24"/>
          <w:szCs w:val="24"/>
        </w:rPr>
        <w:t>осле начала Арабской весны взрывообразный глобальный рост наблюдался для подавляющего большинства показателей социально-политической дестабилизации – для антиправительственных демонстраций, массовых беспорядков, политических забастовок, террористических актов</w:t>
      </w:r>
      <w:r>
        <w:rPr>
          <w:rFonts w:ascii="Arial" w:hAnsi="Arial"/>
          <w:sz w:val="24"/>
          <w:szCs w:val="24"/>
        </w:rPr>
        <w:t> </w:t>
      </w:r>
      <w:r w:rsidRPr="004B7498">
        <w:rPr>
          <w:rFonts w:ascii="Arial" w:hAnsi="Arial"/>
          <w:sz w:val="24"/>
          <w:szCs w:val="24"/>
        </w:rPr>
        <w:t>/</w:t>
      </w:r>
      <w:r>
        <w:rPr>
          <w:rFonts w:ascii="Arial" w:hAnsi="Arial"/>
          <w:sz w:val="24"/>
          <w:szCs w:val="24"/>
        </w:rPr>
        <w:t> </w:t>
      </w:r>
      <w:r w:rsidR="00C22041">
        <w:rPr>
          <w:rFonts w:ascii="Arial" w:hAnsi="Arial"/>
          <w:sz w:val="24"/>
          <w:szCs w:val="24"/>
        </w:rPr>
        <w:t>«</w:t>
      </w:r>
      <w:r w:rsidRPr="004B7498">
        <w:rPr>
          <w:rFonts w:ascii="Arial" w:hAnsi="Arial"/>
          <w:sz w:val="24"/>
          <w:szCs w:val="24"/>
        </w:rPr>
        <w:t>партизанских действий</w:t>
      </w:r>
      <w:r w:rsidR="00C22041">
        <w:rPr>
          <w:rFonts w:ascii="Arial" w:hAnsi="Arial"/>
          <w:sz w:val="24"/>
          <w:szCs w:val="24"/>
        </w:rPr>
        <w:t>»</w:t>
      </w:r>
      <w:r w:rsidRPr="004B7498">
        <w:rPr>
          <w:rFonts w:ascii="Arial" w:hAnsi="Arial"/>
          <w:sz w:val="24"/>
          <w:szCs w:val="24"/>
        </w:rPr>
        <w:t xml:space="preserve"> и политических репрессий. Наблюдался он и для глобального интегрального индекса социально-политической дестабилизации. Статистически значимого роста не </w:t>
      </w:r>
      <w:r>
        <w:rPr>
          <w:rFonts w:ascii="Arial" w:hAnsi="Arial"/>
          <w:sz w:val="24"/>
          <w:szCs w:val="24"/>
        </w:rPr>
        <w:t>фиксировалось</w:t>
      </w:r>
      <w:r w:rsidRPr="004B7498">
        <w:rPr>
          <w:rFonts w:ascii="Arial" w:hAnsi="Arial"/>
          <w:sz w:val="24"/>
          <w:szCs w:val="24"/>
        </w:rPr>
        <w:t xml:space="preserve"> для убийств политических и государственных деятелей</w:t>
      </w:r>
      <w:r>
        <w:rPr>
          <w:rFonts w:ascii="Arial" w:hAnsi="Arial"/>
          <w:sz w:val="24"/>
          <w:szCs w:val="24"/>
        </w:rPr>
        <w:t xml:space="preserve"> </w:t>
      </w:r>
      <w:r w:rsidRPr="004B7498">
        <w:rPr>
          <w:rFonts w:ascii="Arial" w:hAnsi="Arial"/>
          <w:sz w:val="24"/>
          <w:szCs w:val="24"/>
        </w:rPr>
        <w:t xml:space="preserve">и политических кризисов. С другой стороны, для такого важного показателя глобальной социально-политической дестабилизации, как глобальное число переворотов и попыток переворотов, наблюдалось статистически значимое снижение. </w:t>
      </w:r>
    </w:p>
    <w:p w:rsidR="00E622D9" w:rsidRPr="004B7498" w:rsidRDefault="00E622D9" w:rsidP="001022FE">
      <w:pPr>
        <w:spacing w:after="0" w:line="240" w:lineRule="auto"/>
        <w:ind w:firstLine="340"/>
        <w:jc w:val="both"/>
        <w:rPr>
          <w:rFonts w:ascii="Arial" w:hAnsi="Arial"/>
          <w:sz w:val="24"/>
          <w:szCs w:val="24"/>
        </w:rPr>
      </w:pPr>
      <w:r w:rsidRPr="004B7498">
        <w:rPr>
          <w:rFonts w:ascii="Arial" w:hAnsi="Arial"/>
          <w:sz w:val="24"/>
          <w:szCs w:val="24"/>
        </w:rPr>
        <w:t>В 2011</w:t>
      </w:r>
      <w:r>
        <w:rPr>
          <w:rFonts w:ascii="Arial" w:hAnsi="Arial"/>
          <w:sz w:val="24"/>
          <w:szCs w:val="24"/>
        </w:rPr>
        <w:t> </w:t>
      </w:r>
      <w:r w:rsidRPr="004B7498">
        <w:rPr>
          <w:rFonts w:ascii="Arial" w:hAnsi="Arial"/>
          <w:sz w:val="24"/>
          <w:szCs w:val="24"/>
        </w:rPr>
        <w:t>г. в мире особенно сильно выросло число крупных антиправительственных демонстраций (в 11,5 раз, т</w:t>
      </w:r>
      <w:r w:rsidR="004136D1">
        <w:rPr>
          <w:rFonts w:ascii="Arial" w:hAnsi="Arial"/>
          <w:sz w:val="24"/>
          <w:szCs w:val="24"/>
        </w:rPr>
        <w:t xml:space="preserve">.е. </w:t>
      </w:r>
      <w:r w:rsidRPr="004B7498">
        <w:rPr>
          <w:rFonts w:ascii="Arial" w:hAnsi="Arial"/>
          <w:sz w:val="24"/>
          <w:szCs w:val="24"/>
        </w:rPr>
        <w:t>более чем на порядок). При этом наблюдался заметно менее интенсивный (примерно в 6 раз) рост массовых беспорядков, число же крупных терактов в этом году выросло только в 2 раза. Число крупных антиправительственных демонстраций в 2012</w:t>
      </w:r>
      <w:r w:rsidR="0098694E" w:rsidRPr="0098694E">
        <w:rPr>
          <w:rFonts w:ascii="Arial" w:hAnsi="Arial"/>
          <w:sz w:val="24"/>
          <w:szCs w:val="24"/>
        </w:rPr>
        <w:t>-</w:t>
      </w:r>
      <w:r w:rsidRPr="004B7498">
        <w:rPr>
          <w:rFonts w:ascii="Arial" w:hAnsi="Arial"/>
          <w:sz w:val="24"/>
          <w:szCs w:val="24"/>
        </w:rPr>
        <w:t>2013</w:t>
      </w:r>
      <w:r>
        <w:rPr>
          <w:rFonts w:ascii="Arial" w:hAnsi="Arial"/>
          <w:sz w:val="24"/>
          <w:szCs w:val="24"/>
        </w:rPr>
        <w:t> </w:t>
      </w:r>
      <w:r w:rsidRPr="004B7498">
        <w:rPr>
          <w:rFonts w:ascii="Arial" w:hAnsi="Arial"/>
          <w:sz w:val="24"/>
          <w:szCs w:val="24"/>
        </w:rPr>
        <w:t>гг. несколько снизилось, в то время как глобальная интенсивность массовых беспорядков продолжила расти, вплотную приблизившись к интенсивности антиправительственных демонстраций. Глобальное число крупных террористических актов в 2011</w:t>
      </w:r>
      <w:r>
        <w:rPr>
          <w:rFonts w:ascii="Arial" w:hAnsi="Arial"/>
          <w:sz w:val="24"/>
          <w:szCs w:val="24"/>
        </w:rPr>
        <w:t>-</w:t>
      </w:r>
      <w:r w:rsidRPr="004B7498">
        <w:rPr>
          <w:rFonts w:ascii="Arial" w:hAnsi="Arial"/>
          <w:sz w:val="24"/>
          <w:szCs w:val="24"/>
        </w:rPr>
        <w:t>2014</w:t>
      </w:r>
      <w:r>
        <w:rPr>
          <w:rFonts w:ascii="Arial" w:hAnsi="Arial"/>
          <w:sz w:val="24"/>
          <w:szCs w:val="24"/>
        </w:rPr>
        <w:t> </w:t>
      </w:r>
      <w:r w:rsidRPr="004B7498">
        <w:rPr>
          <w:rFonts w:ascii="Arial" w:hAnsi="Arial"/>
          <w:sz w:val="24"/>
          <w:szCs w:val="24"/>
        </w:rPr>
        <w:t>гг. росло по экспоненте, превысив в 2014</w:t>
      </w:r>
      <w:r>
        <w:rPr>
          <w:rFonts w:ascii="Arial" w:hAnsi="Arial"/>
          <w:sz w:val="24"/>
          <w:szCs w:val="24"/>
        </w:rPr>
        <w:t> </w:t>
      </w:r>
      <w:r w:rsidRPr="004B7498">
        <w:rPr>
          <w:rFonts w:ascii="Arial" w:hAnsi="Arial"/>
          <w:sz w:val="24"/>
          <w:szCs w:val="24"/>
        </w:rPr>
        <w:t>г. число и демонстраций, и беспорядков. В целом можно сказать, что нарастание массовых беспорядков шло с некоторым лагом относительно роста числа антиправительственных демонстраций, а увеличение числа террористических актов несколько запаздывало относительно и первых, и вторых.</w:t>
      </w:r>
    </w:p>
    <w:p w:rsidR="00E622D9" w:rsidRDefault="00E622D9" w:rsidP="001022FE">
      <w:pPr>
        <w:spacing w:after="0" w:line="240" w:lineRule="auto"/>
        <w:ind w:firstLine="340"/>
        <w:jc w:val="both"/>
        <w:rPr>
          <w:rFonts w:ascii="Arial" w:hAnsi="Arial"/>
          <w:sz w:val="24"/>
          <w:szCs w:val="24"/>
        </w:rPr>
      </w:pPr>
      <w:r w:rsidRPr="00271017">
        <w:rPr>
          <w:rFonts w:ascii="Arial" w:hAnsi="Arial"/>
          <w:sz w:val="24"/>
          <w:szCs w:val="24"/>
        </w:rPr>
        <w:t xml:space="preserve">Подчеркнем, что мы рассматриваем Арабскую весну именно в качестве триггера глобальной </w:t>
      </w:r>
      <w:proofErr w:type="spellStart"/>
      <w:r w:rsidRPr="00271017">
        <w:rPr>
          <w:rFonts w:ascii="Arial" w:hAnsi="Arial"/>
          <w:sz w:val="24"/>
          <w:szCs w:val="24"/>
        </w:rPr>
        <w:t>дестабилизационной</w:t>
      </w:r>
      <w:proofErr w:type="spellEnd"/>
      <w:r w:rsidRPr="00271017">
        <w:rPr>
          <w:rFonts w:ascii="Arial" w:hAnsi="Arial"/>
          <w:sz w:val="24"/>
          <w:szCs w:val="24"/>
        </w:rPr>
        <w:t xml:space="preserve"> волны 2011-2015 гг., но никак ни в качестве ее причины. Систематическое рассмотрение фундаментальных </w:t>
      </w:r>
      <w:proofErr w:type="gramStart"/>
      <w:r w:rsidRPr="00271017">
        <w:rPr>
          <w:rFonts w:ascii="Arial" w:hAnsi="Arial"/>
          <w:sz w:val="24"/>
          <w:szCs w:val="24"/>
        </w:rPr>
        <w:t>причин</w:t>
      </w:r>
      <w:proofErr w:type="gramEnd"/>
      <w:r w:rsidRPr="00271017">
        <w:rPr>
          <w:rFonts w:ascii="Arial" w:hAnsi="Arial"/>
          <w:sz w:val="24"/>
          <w:szCs w:val="24"/>
        </w:rPr>
        <w:t xml:space="preserve"> как самой глобальной волны, так и ее триггера выходит за рамки данной статьи; ограничимся лишь упоминанием некоторых из них. В качестве одной из таких причин видится неолиберальная монетаристская экономическая политика, которую правительства ведущих стран мира стали все </w:t>
      </w:r>
      <w:proofErr w:type="gramStart"/>
      <w:r w:rsidRPr="00271017">
        <w:rPr>
          <w:rFonts w:ascii="Arial" w:hAnsi="Arial"/>
          <w:sz w:val="24"/>
          <w:szCs w:val="24"/>
        </w:rPr>
        <w:t>более систематически</w:t>
      </w:r>
      <w:proofErr w:type="gramEnd"/>
      <w:r w:rsidRPr="00271017">
        <w:rPr>
          <w:rFonts w:ascii="Arial" w:hAnsi="Arial"/>
          <w:sz w:val="24"/>
          <w:szCs w:val="24"/>
        </w:rPr>
        <w:t xml:space="preserve"> проводить, начиная с 1980-х годов. </w:t>
      </w:r>
      <w:r>
        <w:rPr>
          <w:rFonts w:ascii="Arial" w:hAnsi="Arial"/>
          <w:sz w:val="24"/>
          <w:szCs w:val="24"/>
        </w:rPr>
        <w:t>Д</w:t>
      </w:r>
      <w:r w:rsidRPr="00271017">
        <w:rPr>
          <w:rFonts w:ascii="Arial" w:hAnsi="Arial"/>
          <w:sz w:val="24"/>
          <w:szCs w:val="24"/>
        </w:rPr>
        <w:t xml:space="preserve">анная политика привела к значительному росту экономического неравенства и </w:t>
      </w:r>
      <w:proofErr w:type="spellStart"/>
      <w:r w:rsidRPr="00271017">
        <w:rPr>
          <w:rFonts w:ascii="Arial" w:hAnsi="Arial"/>
          <w:sz w:val="24"/>
          <w:szCs w:val="24"/>
        </w:rPr>
        <w:t>социоструктурного</w:t>
      </w:r>
      <w:proofErr w:type="spellEnd"/>
      <w:r w:rsidRPr="00271017">
        <w:rPr>
          <w:rFonts w:ascii="Arial" w:hAnsi="Arial"/>
          <w:sz w:val="24"/>
          <w:szCs w:val="24"/>
        </w:rPr>
        <w:t xml:space="preserve"> напряжения в странах </w:t>
      </w:r>
      <w:proofErr w:type="gramStart"/>
      <w:r w:rsidRPr="00271017">
        <w:rPr>
          <w:rFonts w:ascii="Arial" w:hAnsi="Arial"/>
          <w:sz w:val="24"/>
          <w:szCs w:val="24"/>
        </w:rPr>
        <w:t>мир-системного</w:t>
      </w:r>
      <w:proofErr w:type="gramEnd"/>
      <w:r w:rsidRPr="00271017">
        <w:rPr>
          <w:rFonts w:ascii="Arial" w:hAnsi="Arial"/>
          <w:sz w:val="24"/>
          <w:szCs w:val="24"/>
        </w:rPr>
        <w:t xml:space="preserve"> ядра, которое во многом и прорвалось в 2011 г. [</w:t>
      </w:r>
      <w:r w:rsidRPr="00271017">
        <w:rPr>
          <w:rFonts w:ascii="Arial" w:hAnsi="Arial"/>
          <w:sz w:val="24"/>
          <w:szCs w:val="24"/>
          <w:lang w:val="en-US"/>
        </w:rPr>
        <w:t>Piketty</w:t>
      </w:r>
      <w:r w:rsidRPr="00271017">
        <w:rPr>
          <w:rFonts w:ascii="Arial" w:hAnsi="Arial"/>
          <w:sz w:val="24"/>
          <w:szCs w:val="24"/>
        </w:rPr>
        <w:t xml:space="preserve"> 2014; </w:t>
      </w:r>
      <w:proofErr w:type="spellStart"/>
      <w:r w:rsidRPr="00271017">
        <w:rPr>
          <w:rFonts w:ascii="Arial" w:hAnsi="Arial"/>
          <w:sz w:val="24"/>
          <w:szCs w:val="24"/>
          <w:lang w:val="en-US"/>
        </w:rPr>
        <w:t>Turchin</w:t>
      </w:r>
      <w:proofErr w:type="spellEnd"/>
      <w:r w:rsidRPr="00271017">
        <w:rPr>
          <w:rFonts w:ascii="Arial" w:hAnsi="Arial"/>
          <w:sz w:val="24"/>
          <w:szCs w:val="24"/>
          <w:lang w:val="en-US"/>
        </w:rPr>
        <w:t> </w:t>
      </w:r>
      <w:r w:rsidRPr="00271017">
        <w:rPr>
          <w:rFonts w:ascii="Arial" w:hAnsi="Arial"/>
          <w:sz w:val="24"/>
          <w:szCs w:val="24"/>
        </w:rPr>
        <w:t xml:space="preserve">2016]. </w:t>
      </w:r>
    </w:p>
    <w:p w:rsidR="00E622D9" w:rsidRDefault="00E622D9" w:rsidP="001022FE">
      <w:pPr>
        <w:spacing w:after="0" w:line="240" w:lineRule="auto"/>
        <w:ind w:firstLine="340"/>
        <w:jc w:val="both"/>
        <w:rPr>
          <w:rFonts w:ascii="Arial" w:hAnsi="Arial"/>
          <w:sz w:val="24"/>
          <w:szCs w:val="24"/>
        </w:rPr>
      </w:pPr>
      <w:proofErr w:type="gramStart"/>
      <w:r w:rsidRPr="00271017">
        <w:rPr>
          <w:rFonts w:ascii="Arial" w:hAnsi="Arial"/>
          <w:sz w:val="24"/>
          <w:szCs w:val="24"/>
        </w:rPr>
        <w:t>С другой стороны, связанный с этой политикой взрывообразный рост финансового капитала в совокупности с его прогрессирующей дерегуляцией привел к финансово-экономическому кризису 2008-2009</w:t>
      </w:r>
      <w:r w:rsidRPr="00271017">
        <w:rPr>
          <w:rFonts w:ascii="Arial" w:hAnsi="Arial"/>
          <w:sz w:val="24"/>
          <w:szCs w:val="24"/>
          <w:lang w:val="en-US"/>
        </w:rPr>
        <w:t> </w:t>
      </w:r>
      <w:r w:rsidRPr="00271017">
        <w:rPr>
          <w:rFonts w:ascii="Arial" w:hAnsi="Arial"/>
          <w:sz w:val="24"/>
          <w:szCs w:val="24"/>
        </w:rPr>
        <w:t xml:space="preserve">гг. Глобальное дестабилизирующее воздействие этот кризис оказал не столько непосредственно, сколько через предпринимавшиеся в духе неолиберальных монетаристских теорий попытки (в чем-то </w:t>
      </w:r>
      <w:proofErr w:type="spellStart"/>
      <w:r w:rsidRPr="00271017">
        <w:rPr>
          <w:rFonts w:ascii="Arial" w:hAnsi="Arial"/>
          <w:sz w:val="24"/>
          <w:szCs w:val="24"/>
        </w:rPr>
        <w:t>небезудачные</w:t>
      </w:r>
      <w:proofErr w:type="spellEnd"/>
      <w:r w:rsidRPr="00271017">
        <w:rPr>
          <w:rFonts w:ascii="Arial" w:hAnsi="Arial"/>
          <w:sz w:val="24"/>
          <w:szCs w:val="24"/>
        </w:rPr>
        <w:t>) выхода из него через политику количественного смягчения.</w:t>
      </w:r>
      <w:proofErr w:type="gramEnd"/>
      <w:r w:rsidRPr="00271017">
        <w:rPr>
          <w:rFonts w:ascii="Arial" w:hAnsi="Arial"/>
          <w:sz w:val="24"/>
          <w:szCs w:val="24"/>
        </w:rPr>
        <w:t xml:space="preserve"> Ее следствием стал небывалый глобальный рост цен на продовольствие, что, в свою очередь, дестабилизировало </w:t>
      </w:r>
      <w:proofErr w:type="gramStart"/>
      <w:r w:rsidRPr="00271017">
        <w:rPr>
          <w:rFonts w:ascii="Arial" w:hAnsi="Arial"/>
          <w:sz w:val="24"/>
          <w:szCs w:val="24"/>
        </w:rPr>
        <w:t>мир-системную</w:t>
      </w:r>
      <w:proofErr w:type="gramEnd"/>
      <w:r w:rsidRPr="00271017">
        <w:rPr>
          <w:rFonts w:ascii="Arial" w:hAnsi="Arial"/>
          <w:sz w:val="24"/>
          <w:szCs w:val="24"/>
        </w:rPr>
        <w:t xml:space="preserve"> периферию и </w:t>
      </w:r>
      <w:proofErr w:type="spellStart"/>
      <w:r w:rsidRPr="00271017">
        <w:rPr>
          <w:rFonts w:ascii="Arial" w:hAnsi="Arial"/>
          <w:sz w:val="24"/>
          <w:szCs w:val="24"/>
        </w:rPr>
        <w:t>полупериферию</w:t>
      </w:r>
      <w:proofErr w:type="spellEnd"/>
      <w:r w:rsidRPr="00271017">
        <w:rPr>
          <w:rFonts w:ascii="Arial" w:hAnsi="Arial"/>
          <w:sz w:val="24"/>
          <w:szCs w:val="24"/>
        </w:rPr>
        <w:t xml:space="preserve">. В то же время глобальная </w:t>
      </w:r>
      <w:proofErr w:type="spellStart"/>
      <w:r w:rsidRPr="00271017">
        <w:rPr>
          <w:rFonts w:ascii="Arial" w:hAnsi="Arial"/>
          <w:sz w:val="24"/>
          <w:szCs w:val="24"/>
        </w:rPr>
        <w:t>дестабилизационная</w:t>
      </w:r>
      <w:proofErr w:type="spellEnd"/>
      <w:r w:rsidRPr="00271017">
        <w:rPr>
          <w:rFonts w:ascii="Arial" w:hAnsi="Arial"/>
          <w:sz w:val="24"/>
          <w:szCs w:val="24"/>
        </w:rPr>
        <w:t xml:space="preserve"> волна «начала 2010-х была подготовлена… волной роста глобальной информационной связности и совершенствования сре</w:t>
      </w:r>
      <w:proofErr w:type="gramStart"/>
      <w:r w:rsidRPr="00271017">
        <w:rPr>
          <w:rFonts w:ascii="Arial" w:hAnsi="Arial"/>
          <w:sz w:val="24"/>
          <w:szCs w:val="24"/>
        </w:rPr>
        <w:t>дств пр</w:t>
      </w:r>
      <w:proofErr w:type="gramEnd"/>
      <w:r w:rsidRPr="00271017">
        <w:rPr>
          <w:rFonts w:ascii="Arial" w:hAnsi="Arial"/>
          <w:sz w:val="24"/>
          <w:szCs w:val="24"/>
        </w:rPr>
        <w:t xml:space="preserve">отестной самоорганизации, обусловленной распространением технологий… Пятой </w:t>
      </w:r>
      <w:proofErr w:type="spellStart"/>
      <w:r w:rsidRPr="00271017">
        <w:rPr>
          <w:rFonts w:ascii="Arial" w:hAnsi="Arial"/>
          <w:sz w:val="24"/>
          <w:szCs w:val="24"/>
        </w:rPr>
        <w:t>кондратьевской</w:t>
      </w:r>
      <w:proofErr w:type="spellEnd"/>
      <w:r w:rsidRPr="00271017">
        <w:rPr>
          <w:rFonts w:ascii="Arial" w:hAnsi="Arial"/>
          <w:sz w:val="24"/>
          <w:szCs w:val="24"/>
        </w:rPr>
        <w:t xml:space="preserve"> волны (Интернет, спутниковое телевидение, </w:t>
      </w:r>
      <w:proofErr w:type="spellStart"/>
      <w:r w:rsidRPr="00271017">
        <w:rPr>
          <w:rFonts w:ascii="Arial" w:hAnsi="Arial"/>
          <w:sz w:val="24"/>
          <w:szCs w:val="24"/>
        </w:rPr>
        <w:t>твиттер</w:t>
      </w:r>
      <w:proofErr w:type="spellEnd"/>
      <w:r w:rsidRPr="00271017">
        <w:rPr>
          <w:rFonts w:ascii="Arial" w:hAnsi="Arial"/>
          <w:sz w:val="24"/>
          <w:szCs w:val="24"/>
        </w:rPr>
        <w:t>, мобильная телефония, социальные сети и т.п.)» [Коротаев и др.</w:t>
      </w:r>
      <w:r w:rsidRPr="00271017">
        <w:rPr>
          <w:rFonts w:ascii="Arial" w:hAnsi="Arial"/>
          <w:sz w:val="24"/>
          <w:szCs w:val="24"/>
          <w:lang w:val="en-US"/>
        </w:rPr>
        <w:t> </w:t>
      </w:r>
      <w:r w:rsidRPr="00271017">
        <w:rPr>
          <w:rFonts w:ascii="Arial" w:hAnsi="Arial"/>
          <w:sz w:val="24"/>
          <w:szCs w:val="24"/>
        </w:rPr>
        <w:t>2016:</w:t>
      </w:r>
      <w:r w:rsidRPr="00271017">
        <w:rPr>
          <w:rFonts w:ascii="Arial" w:hAnsi="Arial"/>
          <w:sz w:val="24"/>
          <w:szCs w:val="24"/>
          <w:lang w:val="en-US"/>
        </w:rPr>
        <w:t> </w:t>
      </w:r>
      <w:r w:rsidRPr="00271017">
        <w:rPr>
          <w:rFonts w:ascii="Arial" w:hAnsi="Arial"/>
          <w:sz w:val="24"/>
          <w:szCs w:val="24"/>
        </w:rPr>
        <w:t xml:space="preserve">108]. Принимая во внимание фундаментальные факторы, которые привели к глобальной волне социально-политической нестабильности начала 2010-х, не вызывает удивления, что реализовалась она преимущественно в виде массовой (демонстрации, беспорядки и т.п.), а не элитарной (перевороты, убийства государственных и политических деятелей) дестабилизации. </w:t>
      </w:r>
    </w:p>
    <w:p w:rsidR="00842064" w:rsidRPr="00271017" w:rsidRDefault="00842064" w:rsidP="001022FE">
      <w:pPr>
        <w:spacing w:after="0" w:line="240" w:lineRule="auto"/>
        <w:ind w:firstLine="340"/>
        <w:jc w:val="both"/>
        <w:rPr>
          <w:rFonts w:ascii="Arial" w:hAnsi="Arial"/>
          <w:sz w:val="24"/>
          <w:szCs w:val="24"/>
        </w:rPr>
      </w:pPr>
    </w:p>
    <w:p w:rsidR="00E622D9" w:rsidRPr="004B7498" w:rsidRDefault="00E622D9" w:rsidP="001022FE">
      <w:pPr>
        <w:autoSpaceDE w:val="0"/>
        <w:autoSpaceDN w:val="0"/>
        <w:adjustRightInd w:val="0"/>
        <w:spacing w:after="0" w:line="240" w:lineRule="auto"/>
        <w:ind w:firstLine="340"/>
        <w:jc w:val="right"/>
        <w:rPr>
          <w:rFonts w:ascii="Arial" w:hAnsi="Arial"/>
          <w:i/>
          <w:iCs/>
          <w:sz w:val="24"/>
          <w:szCs w:val="24"/>
        </w:rPr>
      </w:pPr>
      <w:r w:rsidRPr="004B7498">
        <w:rPr>
          <w:rFonts w:ascii="Arial" w:hAnsi="Arial"/>
          <w:i/>
          <w:iCs/>
          <w:sz w:val="24"/>
          <w:szCs w:val="24"/>
        </w:rPr>
        <w:t>Приложение</w:t>
      </w:r>
    </w:p>
    <w:p w:rsidR="00E622D9" w:rsidRPr="004B7498" w:rsidRDefault="00E622D9" w:rsidP="001022F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bCs/>
          <w:sz w:val="24"/>
          <w:szCs w:val="24"/>
        </w:rPr>
      </w:pPr>
      <w:r w:rsidRPr="004B7498">
        <w:rPr>
          <w:rFonts w:ascii="Arial" w:hAnsi="Arial"/>
          <w:b/>
          <w:bCs/>
          <w:sz w:val="24"/>
          <w:szCs w:val="24"/>
        </w:rPr>
        <w:t xml:space="preserve">Индексы социально-политической дестабилизации базы данных </w:t>
      </w:r>
      <w:r w:rsidRPr="004136D1">
        <w:rPr>
          <w:rFonts w:ascii="Arial" w:hAnsi="Arial"/>
          <w:b/>
          <w:bCs/>
          <w:i/>
          <w:sz w:val="24"/>
          <w:szCs w:val="24"/>
          <w:lang w:val="en-US"/>
        </w:rPr>
        <w:t>CNTS</w:t>
      </w:r>
    </w:p>
    <w:p w:rsidR="00E622D9" w:rsidRPr="004B7498" w:rsidRDefault="00E622D9" w:rsidP="001022FE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Arial" w:hAnsi="Arial"/>
          <w:sz w:val="24"/>
          <w:szCs w:val="24"/>
        </w:rPr>
      </w:pPr>
      <w:proofErr w:type="gramStart"/>
      <w:r w:rsidRPr="004B7498">
        <w:rPr>
          <w:rFonts w:ascii="Arial" w:hAnsi="Arial"/>
          <w:sz w:val="24"/>
          <w:szCs w:val="24"/>
        </w:rPr>
        <w:t xml:space="preserve">База данных </w:t>
      </w:r>
      <w:r w:rsidRPr="004B7498">
        <w:rPr>
          <w:rFonts w:ascii="Arial" w:hAnsi="Arial"/>
          <w:i/>
          <w:sz w:val="24"/>
          <w:szCs w:val="24"/>
          <w:lang w:val="en-US"/>
        </w:rPr>
        <w:t>The</w:t>
      </w:r>
      <w:r w:rsidRPr="004B7498">
        <w:rPr>
          <w:rFonts w:ascii="Arial" w:hAnsi="Arial"/>
          <w:i/>
          <w:sz w:val="24"/>
          <w:szCs w:val="24"/>
        </w:rPr>
        <w:t xml:space="preserve"> </w:t>
      </w:r>
      <w:r w:rsidRPr="004B7498">
        <w:rPr>
          <w:rFonts w:ascii="Arial" w:hAnsi="Arial"/>
          <w:i/>
          <w:sz w:val="24"/>
          <w:szCs w:val="24"/>
          <w:lang w:val="en-US"/>
        </w:rPr>
        <w:t>Cross</w:t>
      </w:r>
      <w:r w:rsidRPr="004B7498">
        <w:rPr>
          <w:rFonts w:ascii="Arial" w:hAnsi="Arial"/>
          <w:i/>
          <w:sz w:val="24"/>
          <w:szCs w:val="24"/>
        </w:rPr>
        <w:t xml:space="preserve"> </w:t>
      </w:r>
      <w:r w:rsidRPr="004B7498">
        <w:rPr>
          <w:rFonts w:ascii="Arial" w:hAnsi="Arial"/>
          <w:i/>
          <w:sz w:val="24"/>
          <w:szCs w:val="24"/>
          <w:lang w:val="en-US"/>
        </w:rPr>
        <w:t>National</w:t>
      </w:r>
      <w:r w:rsidRPr="004B7498">
        <w:rPr>
          <w:rFonts w:ascii="Arial" w:hAnsi="Arial"/>
          <w:i/>
          <w:sz w:val="24"/>
          <w:szCs w:val="24"/>
        </w:rPr>
        <w:t xml:space="preserve"> </w:t>
      </w:r>
      <w:r w:rsidRPr="004B7498">
        <w:rPr>
          <w:rFonts w:ascii="Arial" w:hAnsi="Arial"/>
          <w:i/>
          <w:sz w:val="24"/>
          <w:szCs w:val="24"/>
          <w:lang w:val="en-US"/>
        </w:rPr>
        <w:t>Time</w:t>
      </w:r>
      <w:r w:rsidRPr="004B7498">
        <w:rPr>
          <w:rFonts w:ascii="Arial" w:hAnsi="Arial"/>
          <w:i/>
          <w:sz w:val="24"/>
          <w:szCs w:val="24"/>
        </w:rPr>
        <w:t xml:space="preserve"> </w:t>
      </w:r>
      <w:r w:rsidRPr="004B7498">
        <w:rPr>
          <w:rFonts w:ascii="Arial" w:hAnsi="Arial"/>
          <w:i/>
          <w:sz w:val="24"/>
          <w:szCs w:val="24"/>
          <w:lang w:val="en-US"/>
        </w:rPr>
        <w:t>Series</w:t>
      </w:r>
      <w:r w:rsidRPr="004B7498">
        <w:rPr>
          <w:rFonts w:ascii="Arial" w:hAnsi="Arial"/>
          <w:i/>
          <w:sz w:val="24"/>
          <w:szCs w:val="24"/>
        </w:rPr>
        <w:t xml:space="preserve"> (</w:t>
      </w:r>
      <w:r w:rsidRPr="004B7498">
        <w:rPr>
          <w:rFonts w:ascii="Arial" w:hAnsi="Arial"/>
          <w:i/>
          <w:sz w:val="24"/>
          <w:szCs w:val="24"/>
          <w:lang w:val="en-US"/>
        </w:rPr>
        <w:t>CNTS</w:t>
      </w:r>
      <w:r w:rsidRPr="004B7498">
        <w:rPr>
          <w:rFonts w:ascii="Arial" w:hAnsi="Arial"/>
          <w:i/>
          <w:sz w:val="24"/>
          <w:szCs w:val="24"/>
        </w:rPr>
        <w:t>)</w:t>
      </w:r>
      <w:r>
        <w:rPr>
          <w:rStyle w:val="a3"/>
          <w:rFonts w:ascii="Arial" w:hAnsi="Arial"/>
          <w:i/>
          <w:sz w:val="24"/>
          <w:szCs w:val="24"/>
        </w:rPr>
        <w:footnoteReference w:id="9"/>
      </w:r>
      <w:r w:rsidRPr="004B7498">
        <w:rPr>
          <w:rFonts w:ascii="Arial" w:hAnsi="Arial"/>
          <w:sz w:val="24"/>
          <w:szCs w:val="24"/>
        </w:rPr>
        <w:t xml:space="preserve"> является результатом работы по сбору и систематизации данных, начатой Артуром </w:t>
      </w:r>
      <w:proofErr w:type="spellStart"/>
      <w:r w:rsidRPr="004B7498">
        <w:rPr>
          <w:rFonts w:ascii="Arial" w:hAnsi="Arial"/>
          <w:sz w:val="24"/>
          <w:szCs w:val="24"/>
        </w:rPr>
        <w:t>Банксом</w:t>
      </w:r>
      <w:proofErr w:type="spellEnd"/>
      <w:r w:rsidRPr="004B7498">
        <w:rPr>
          <w:rFonts w:ascii="Arial" w:hAnsi="Arial"/>
          <w:sz w:val="24"/>
          <w:szCs w:val="24"/>
        </w:rPr>
        <w:t xml:space="preserve"> [</w:t>
      </w:r>
      <w:proofErr w:type="spellStart"/>
      <w:r w:rsidRPr="004B7498">
        <w:rPr>
          <w:rFonts w:ascii="Arial" w:hAnsi="Arial"/>
          <w:sz w:val="24"/>
          <w:szCs w:val="24"/>
        </w:rPr>
        <w:t>Banks</w:t>
      </w:r>
      <w:proofErr w:type="spellEnd"/>
      <w:r w:rsidRPr="004B7498">
        <w:rPr>
          <w:rFonts w:ascii="Arial" w:hAnsi="Arial"/>
          <w:sz w:val="24"/>
          <w:szCs w:val="24"/>
        </w:rPr>
        <w:t xml:space="preserve">, </w:t>
      </w:r>
      <w:proofErr w:type="spellStart"/>
      <w:r w:rsidRPr="004B7498">
        <w:rPr>
          <w:rFonts w:ascii="Arial" w:hAnsi="Arial"/>
          <w:sz w:val="24"/>
          <w:szCs w:val="24"/>
        </w:rPr>
        <w:t>Wilson</w:t>
      </w:r>
      <w:proofErr w:type="spellEnd"/>
      <w:r>
        <w:rPr>
          <w:rFonts w:ascii="Arial" w:hAnsi="Arial"/>
          <w:sz w:val="24"/>
          <w:szCs w:val="24"/>
          <w:lang w:val="en-US"/>
        </w:rPr>
        <w:t> </w:t>
      </w:r>
      <w:r w:rsidRPr="004B7498">
        <w:rPr>
          <w:rFonts w:ascii="Arial" w:hAnsi="Arial"/>
          <w:sz w:val="24"/>
          <w:szCs w:val="24"/>
        </w:rPr>
        <w:t xml:space="preserve">2015; </w:t>
      </w:r>
      <w:r w:rsidRPr="004B7498">
        <w:rPr>
          <w:rFonts w:ascii="Arial" w:hAnsi="Arial"/>
          <w:sz w:val="24"/>
          <w:szCs w:val="24"/>
          <w:lang w:val="en-US"/>
        </w:rPr>
        <w:t>Wilson</w:t>
      </w:r>
      <w:r>
        <w:rPr>
          <w:rFonts w:ascii="Arial" w:hAnsi="Arial"/>
          <w:sz w:val="24"/>
          <w:szCs w:val="24"/>
          <w:lang w:val="en-US"/>
        </w:rPr>
        <w:t> </w:t>
      </w:r>
      <w:r w:rsidRPr="004B7498">
        <w:rPr>
          <w:rFonts w:ascii="Arial" w:hAnsi="Arial"/>
          <w:sz w:val="24"/>
          <w:szCs w:val="24"/>
        </w:rPr>
        <w:t>2017] в 1968</w:t>
      </w:r>
      <w:r>
        <w:rPr>
          <w:rFonts w:ascii="Arial" w:hAnsi="Arial"/>
          <w:sz w:val="24"/>
          <w:szCs w:val="24"/>
          <w:lang w:val="en-US"/>
        </w:rPr>
        <w:t> </w:t>
      </w:r>
      <w:r w:rsidRPr="004B7498">
        <w:rPr>
          <w:rFonts w:ascii="Arial" w:hAnsi="Arial"/>
          <w:sz w:val="24"/>
          <w:szCs w:val="24"/>
        </w:rPr>
        <w:t xml:space="preserve">г. в Университете штата Нью-Йорк в </w:t>
      </w:r>
      <w:proofErr w:type="spellStart"/>
      <w:r w:rsidRPr="004B7498">
        <w:rPr>
          <w:rFonts w:ascii="Arial" w:hAnsi="Arial"/>
          <w:sz w:val="24"/>
          <w:szCs w:val="24"/>
        </w:rPr>
        <w:t>Бингемтоне</w:t>
      </w:r>
      <w:proofErr w:type="spellEnd"/>
      <w:r w:rsidRPr="004B7498">
        <w:rPr>
          <w:rFonts w:ascii="Arial" w:hAnsi="Arial"/>
          <w:sz w:val="24"/>
          <w:szCs w:val="24"/>
        </w:rPr>
        <w:t xml:space="preserve"> на основе обобщения архива данных </w:t>
      </w:r>
      <w:r w:rsidRPr="004B7498">
        <w:rPr>
          <w:rFonts w:ascii="Arial" w:hAnsi="Arial"/>
          <w:i/>
          <w:sz w:val="24"/>
          <w:szCs w:val="24"/>
          <w:lang w:val="en-US"/>
        </w:rPr>
        <w:t>The</w:t>
      </w:r>
      <w:r w:rsidRPr="004B7498">
        <w:rPr>
          <w:rFonts w:ascii="Arial" w:hAnsi="Arial"/>
          <w:i/>
          <w:sz w:val="24"/>
          <w:szCs w:val="24"/>
        </w:rPr>
        <w:t xml:space="preserve"> </w:t>
      </w:r>
      <w:r w:rsidRPr="004B7498">
        <w:rPr>
          <w:rFonts w:ascii="Arial" w:hAnsi="Arial"/>
          <w:i/>
          <w:sz w:val="24"/>
          <w:szCs w:val="24"/>
          <w:lang w:val="en-US"/>
        </w:rPr>
        <w:t>Statesman</w:t>
      </w:r>
      <w:r w:rsidRPr="004B7498">
        <w:rPr>
          <w:rFonts w:ascii="Arial" w:hAnsi="Arial"/>
          <w:i/>
          <w:sz w:val="24"/>
          <w:szCs w:val="24"/>
        </w:rPr>
        <w:t>'</w:t>
      </w:r>
      <w:r w:rsidRPr="004B7498">
        <w:rPr>
          <w:rFonts w:ascii="Arial" w:hAnsi="Arial"/>
          <w:i/>
          <w:sz w:val="24"/>
          <w:szCs w:val="24"/>
          <w:lang w:val="en-US"/>
        </w:rPr>
        <w:t>s</w:t>
      </w:r>
      <w:r w:rsidRPr="004B7498">
        <w:rPr>
          <w:rFonts w:ascii="Arial" w:hAnsi="Arial"/>
          <w:i/>
          <w:sz w:val="24"/>
          <w:szCs w:val="24"/>
        </w:rPr>
        <w:t xml:space="preserve"> </w:t>
      </w:r>
      <w:r w:rsidRPr="004B7498">
        <w:rPr>
          <w:rFonts w:ascii="Arial" w:hAnsi="Arial"/>
          <w:i/>
          <w:sz w:val="24"/>
          <w:szCs w:val="24"/>
          <w:lang w:val="en-US"/>
        </w:rPr>
        <w:t>Yearbook</w:t>
      </w:r>
      <w:r w:rsidRPr="004B7498">
        <w:rPr>
          <w:rFonts w:ascii="Arial" w:hAnsi="Arial"/>
          <w:sz w:val="24"/>
          <w:szCs w:val="24"/>
        </w:rPr>
        <w:t>, публикуемого с 1864</w:t>
      </w:r>
      <w:r>
        <w:rPr>
          <w:rFonts w:ascii="Arial" w:hAnsi="Arial"/>
          <w:sz w:val="24"/>
          <w:szCs w:val="24"/>
          <w:lang w:val="en-US"/>
        </w:rPr>
        <w:t> </w:t>
      </w:r>
      <w:r w:rsidRPr="004B7498">
        <w:rPr>
          <w:rFonts w:ascii="Arial" w:hAnsi="Arial"/>
          <w:sz w:val="24"/>
          <w:szCs w:val="24"/>
        </w:rPr>
        <w:t xml:space="preserve">г. </w:t>
      </w:r>
      <w:r w:rsidR="002E132F" w:rsidRPr="004136D1">
        <w:rPr>
          <w:rFonts w:ascii="Arial" w:hAnsi="Arial"/>
          <w:i/>
          <w:sz w:val="24"/>
          <w:szCs w:val="24"/>
          <w:lang w:val="en-US"/>
        </w:rPr>
        <w:t>CNTS</w:t>
      </w:r>
      <w:r w:rsidR="002E132F" w:rsidRPr="002E132F">
        <w:rPr>
          <w:rFonts w:ascii="Arial" w:hAnsi="Arial"/>
          <w:sz w:val="24"/>
          <w:szCs w:val="24"/>
        </w:rPr>
        <w:t xml:space="preserve"> </w:t>
      </w:r>
      <w:r w:rsidRPr="004B7498">
        <w:rPr>
          <w:rFonts w:ascii="Arial" w:hAnsi="Arial"/>
          <w:sz w:val="24"/>
          <w:szCs w:val="24"/>
        </w:rPr>
        <w:t>содержит около 200 переменных для более чем 200 стран</w:t>
      </w:r>
      <w:r w:rsidR="002E132F">
        <w:rPr>
          <w:rFonts w:ascii="Arial" w:hAnsi="Arial"/>
          <w:sz w:val="24"/>
          <w:szCs w:val="24"/>
        </w:rPr>
        <w:t>;</w:t>
      </w:r>
      <w:proofErr w:type="gramEnd"/>
      <w:r w:rsidR="002E132F">
        <w:rPr>
          <w:rFonts w:ascii="Arial" w:hAnsi="Arial"/>
          <w:sz w:val="24"/>
          <w:szCs w:val="24"/>
        </w:rPr>
        <w:t xml:space="preserve"> </w:t>
      </w:r>
      <w:proofErr w:type="gramStart"/>
      <w:r w:rsidR="002E132F">
        <w:rPr>
          <w:rFonts w:ascii="Arial" w:hAnsi="Arial"/>
          <w:sz w:val="24"/>
          <w:szCs w:val="24"/>
        </w:rPr>
        <w:t>в ней п</w:t>
      </w:r>
      <w:r>
        <w:rPr>
          <w:rFonts w:ascii="Arial" w:hAnsi="Arial"/>
          <w:sz w:val="24"/>
          <w:szCs w:val="24"/>
        </w:rPr>
        <w:t xml:space="preserve">редставлены </w:t>
      </w:r>
      <w:r w:rsidRPr="004B7498">
        <w:rPr>
          <w:rFonts w:ascii="Arial" w:hAnsi="Arial"/>
          <w:sz w:val="24"/>
          <w:szCs w:val="24"/>
        </w:rPr>
        <w:t>годовые значения переменных, начиная с 1815</w:t>
      </w:r>
      <w:r w:rsidR="002E132F">
        <w:rPr>
          <w:rFonts w:ascii="Arial" w:hAnsi="Arial"/>
          <w:sz w:val="24"/>
          <w:szCs w:val="24"/>
        </w:rPr>
        <w:t> </w:t>
      </w:r>
      <w:r w:rsidRPr="004B7498">
        <w:rPr>
          <w:rFonts w:ascii="Arial" w:hAnsi="Arial"/>
          <w:sz w:val="24"/>
          <w:szCs w:val="24"/>
        </w:rPr>
        <w:t>г.</w:t>
      </w:r>
      <w:r>
        <w:rPr>
          <w:rFonts w:ascii="Arial" w:hAnsi="Arial"/>
          <w:sz w:val="24"/>
          <w:szCs w:val="24"/>
        </w:rPr>
        <w:t xml:space="preserve">, исключая </w:t>
      </w:r>
      <w:r w:rsidRPr="004B7498">
        <w:rPr>
          <w:rFonts w:ascii="Arial" w:hAnsi="Arial"/>
          <w:sz w:val="24"/>
          <w:szCs w:val="24"/>
        </w:rPr>
        <w:t>периоды двух мировых войн 1914</w:t>
      </w:r>
      <w:r w:rsidRPr="00EC3EA7">
        <w:rPr>
          <w:rFonts w:ascii="Arial" w:hAnsi="Arial"/>
          <w:sz w:val="24"/>
          <w:szCs w:val="24"/>
        </w:rPr>
        <w:t>-</w:t>
      </w:r>
      <w:r w:rsidRPr="004B7498">
        <w:rPr>
          <w:rFonts w:ascii="Arial" w:hAnsi="Arial"/>
          <w:sz w:val="24"/>
          <w:szCs w:val="24"/>
        </w:rPr>
        <w:t>1918 и 1939</w:t>
      </w:r>
      <w:r w:rsidRPr="00EC3EA7">
        <w:rPr>
          <w:rFonts w:ascii="Arial" w:hAnsi="Arial"/>
          <w:sz w:val="24"/>
          <w:szCs w:val="24"/>
        </w:rPr>
        <w:t>-</w:t>
      </w:r>
      <w:r w:rsidRPr="004B7498">
        <w:rPr>
          <w:rFonts w:ascii="Arial" w:hAnsi="Arial"/>
          <w:sz w:val="24"/>
          <w:szCs w:val="24"/>
        </w:rPr>
        <w:t>1945</w:t>
      </w:r>
      <w:r>
        <w:rPr>
          <w:rFonts w:ascii="Arial" w:hAnsi="Arial"/>
          <w:sz w:val="24"/>
          <w:szCs w:val="24"/>
          <w:lang w:val="en-US"/>
        </w:rPr>
        <w:t> </w:t>
      </w:r>
      <w:r w:rsidRPr="004B7498">
        <w:rPr>
          <w:rFonts w:ascii="Arial" w:hAnsi="Arial"/>
          <w:sz w:val="24"/>
          <w:szCs w:val="24"/>
        </w:rPr>
        <w:t>гг. База данных структурирована по разделам и содержит статистические данные по территории и населению страны, информацию по использованию технологий, экономические и электоральные данные, информацию по внутренним конфликтам, использованию энергии, промышленной статистике, по военным расходам, международной торговле, урбанизации, образованию, занятности, деятельности законодательных органов</w:t>
      </w:r>
      <w:proofErr w:type="gramEnd"/>
      <w:r w:rsidRPr="004B7498">
        <w:rPr>
          <w:rFonts w:ascii="Arial" w:hAnsi="Arial"/>
          <w:sz w:val="24"/>
          <w:szCs w:val="24"/>
        </w:rPr>
        <w:t xml:space="preserve"> и т.п. </w:t>
      </w:r>
    </w:p>
    <w:p w:rsidR="00E622D9" w:rsidRPr="004B7498" w:rsidRDefault="00E622D9" w:rsidP="001022FE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М</w:t>
      </w:r>
      <w:r w:rsidRPr="004B7498">
        <w:rPr>
          <w:rFonts w:ascii="Arial" w:hAnsi="Arial"/>
          <w:sz w:val="24"/>
          <w:szCs w:val="24"/>
        </w:rPr>
        <w:t xml:space="preserve">ы рассматриваем раздел данных, описывающих внутренние конфликты (раздел </w:t>
      </w:r>
      <w:r w:rsidRPr="004B7498">
        <w:rPr>
          <w:rFonts w:ascii="Arial" w:hAnsi="Arial"/>
          <w:i/>
          <w:sz w:val="24"/>
          <w:szCs w:val="24"/>
          <w:lang w:val="en-US"/>
        </w:rPr>
        <w:t>domestic</w:t>
      </w:r>
      <w:r w:rsidRPr="004B7498">
        <w:rPr>
          <w:rFonts w:ascii="Arial" w:hAnsi="Arial"/>
          <w:sz w:val="24"/>
          <w:szCs w:val="24"/>
        </w:rPr>
        <w:t xml:space="preserve">), которые основаны на анализе событий по 8 подкатегориям: </w:t>
      </w:r>
    </w:p>
    <w:p w:rsidR="00E622D9" w:rsidRPr="004B7498" w:rsidRDefault="00E622D9" w:rsidP="001022FE">
      <w:pPr>
        <w:pStyle w:val="1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40"/>
        <w:rPr>
          <w:rFonts w:ascii="Arial" w:hAnsi="Arial"/>
          <w:sz w:val="24"/>
          <w:szCs w:val="24"/>
        </w:rPr>
      </w:pPr>
      <w:r w:rsidRPr="004B7498">
        <w:rPr>
          <w:rFonts w:ascii="Arial" w:hAnsi="Arial"/>
          <w:sz w:val="24"/>
          <w:szCs w:val="24"/>
        </w:rPr>
        <w:t>Политические убийства (</w:t>
      </w:r>
      <w:proofErr w:type="spellStart"/>
      <w:r w:rsidRPr="004B7498">
        <w:rPr>
          <w:rFonts w:ascii="Arial" w:hAnsi="Arial"/>
          <w:i/>
          <w:color w:val="000000"/>
          <w:sz w:val="24"/>
          <w:szCs w:val="24"/>
        </w:rPr>
        <w:t>Assassinations</w:t>
      </w:r>
      <w:proofErr w:type="spellEnd"/>
      <w:r w:rsidRPr="004B7498">
        <w:rPr>
          <w:rFonts w:ascii="Arial" w:hAnsi="Arial"/>
          <w:sz w:val="24"/>
          <w:szCs w:val="24"/>
        </w:rPr>
        <w:t xml:space="preserve">, </w:t>
      </w:r>
      <w:r w:rsidRPr="004B7498">
        <w:rPr>
          <w:rFonts w:ascii="Arial" w:hAnsi="Arial"/>
          <w:sz w:val="24"/>
          <w:szCs w:val="24"/>
          <w:lang w:val="en-US"/>
        </w:rPr>
        <w:t>domestic</w:t>
      </w:r>
      <w:r w:rsidRPr="004B7498">
        <w:rPr>
          <w:rFonts w:ascii="Arial" w:hAnsi="Arial"/>
          <w:sz w:val="24"/>
          <w:szCs w:val="24"/>
        </w:rPr>
        <w:t>1).</w:t>
      </w:r>
    </w:p>
    <w:p w:rsidR="00E622D9" w:rsidRPr="004B7498" w:rsidRDefault="00E622D9" w:rsidP="001022FE">
      <w:pPr>
        <w:pStyle w:val="1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40"/>
        <w:rPr>
          <w:rFonts w:ascii="Arial" w:hAnsi="Arial"/>
          <w:sz w:val="24"/>
          <w:szCs w:val="24"/>
          <w:lang w:val="en-US"/>
        </w:rPr>
      </w:pPr>
      <w:r w:rsidRPr="004B7498">
        <w:rPr>
          <w:rFonts w:ascii="Arial" w:hAnsi="Arial"/>
          <w:sz w:val="24"/>
          <w:szCs w:val="24"/>
        </w:rPr>
        <w:t>Политические</w:t>
      </w:r>
      <w:r w:rsidRPr="004B7498">
        <w:rPr>
          <w:rFonts w:ascii="Arial" w:hAnsi="Arial"/>
          <w:sz w:val="24"/>
          <w:szCs w:val="24"/>
          <w:lang w:val="en-US"/>
        </w:rPr>
        <w:t xml:space="preserve"> </w:t>
      </w:r>
      <w:r w:rsidRPr="004B7498">
        <w:rPr>
          <w:rFonts w:ascii="Arial" w:hAnsi="Arial"/>
          <w:sz w:val="24"/>
          <w:szCs w:val="24"/>
        </w:rPr>
        <w:t>забастовки</w:t>
      </w:r>
      <w:r w:rsidRPr="004B7498">
        <w:rPr>
          <w:rFonts w:ascii="Arial" w:hAnsi="Arial"/>
          <w:sz w:val="24"/>
          <w:szCs w:val="24"/>
          <w:lang w:val="en-US"/>
        </w:rPr>
        <w:t xml:space="preserve"> (</w:t>
      </w:r>
      <w:r w:rsidRPr="004B7498">
        <w:rPr>
          <w:rFonts w:ascii="Arial" w:hAnsi="Arial"/>
          <w:i/>
          <w:color w:val="000000"/>
          <w:sz w:val="24"/>
          <w:szCs w:val="24"/>
          <w:lang w:val="en-US"/>
        </w:rPr>
        <w:t>General Strikes</w:t>
      </w:r>
      <w:r w:rsidRPr="004B7498">
        <w:rPr>
          <w:rFonts w:ascii="Arial" w:hAnsi="Arial"/>
          <w:sz w:val="24"/>
          <w:szCs w:val="24"/>
          <w:lang w:val="en-US"/>
        </w:rPr>
        <w:t>, domestic2).</w:t>
      </w:r>
    </w:p>
    <w:p w:rsidR="00E622D9" w:rsidRPr="004B7498" w:rsidRDefault="00C22041" w:rsidP="001022FE">
      <w:pPr>
        <w:pStyle w:val="1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4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«</w:t>
      </w:r>
      <w:r w:rsidR="00E622D9" w:rsidRPr="004B7498">
        <w:rPr>
          <w:rFonts w:ascii="Arial" w:hAnsi="Arial"/>
          <w:sz w:val="24"/>
          <w:szCs w:val="24"/>
        </w:rPr>
        <w:t>Партизанские действия</w:t>
      </w:r>
      <w:r>
        <w:rPr>
          <w:rFonts w:ascii="Arial" w:hAnsi="Arial"/>
          <w:sz w:val="24"/>
          <w:szCs w:val="24"/>
        </w:rPr>
        <w:t>»</w:t>
      </w:r>
      <w:r w:rsidR="00E622D9" w:rsidRPr="004B7498">
        <w:rPr>
          <w:rFonts w:ascii="Arial" w:hAnsi="Arial"/>
          <w:sz w:val="24"/>
          <w:szCs w:val="24"/>
        </w:rPr>
        <w:t xml:space="preserve"> (</w:t>
      </w:r>
      <w:proofErr w:type="spellStart"/>
      <w:r w:rsidR="00E622D9" w:rsidRPr="004B7498">
        <w:rPr>
          <w:rFonts w:ascii="Arial" w:hAnsi="Arial"/>
          <w:i/>
          <w:color w:val="000000"/>
          <w:sz w:val="24"/>
          <w:szCs w:val="24"/>
        </w:rPr>
        <w:t>Guerrilla</w:t>
      </w:r>
      <w:proofErr w:type="spellEnd"/>
      <w:r w:rsidR="00E622D9" w:rsidRPr="004B7498">
        <w:rPr>
          <w:rFonts w:ascii="Arial" w:hAnsi="Arial"/>
          <w:i/>
          <w:color w:val="000000"/>
          <w:sz w:val="24"/>
          <w:szCs w:val="24"/>
        </w:rPr>
        <w:t xml:space="preserve"> </w:t>
      </w:r>
      <w:proofErr w:type="spellStart"/>
      <w:r w:rsidR="00E622D9" w:rsidRPr="004B7498">
        <w:rPr>
          <w:rFonts w:ascii="Arial" w:hAnsi="Arial"/>
          <w:i/>
          <w:color w:val="000000"/>
          <w:sz w:val="24"/>
          <w:szCs w:val="24"/>
        </w:rPr>
        <w:t>Warfare</w:t>
      </w:r>
      <w:proofErr w:type="spellEnd"/>
      <w:r w:rsidR="00E622D9" w:rsidRPr="004B7498">
        <w:rPr>
          <w:rFonts w:ascii="Arial" w:hAnsi="Arial"/>
          <w:sz w:val="24"/>
          <w:szCs w:val="24"/>
        </w:rPr>
        <w:t xml:space="preserve">, </w:t>
      </w:r>
      <w:r w:rsidR="00E622D9" w:rsidRPr="004B7498">
        <w:rPr>
          <w:rFonts w:ascii="Arial" w:hAnsi="Arial"/>
          <w:sz w:val="24"/>
          <w:szCs w:val="24"/>
          <w:lang w:val="en-US"/>
        </w:rPr>
        <w:t>domestic</w:t>
      </w:r>
      <w:r w:rsidR="00E622D9" w:rsidRPr="004B7498">
        <w:rPr>
          <w:rFonts w:ascii="Arial" w:hAnsi="Arial"/>
          <w:sz w:val="24"/>
          <w:szCs w:val="24"/>
        </w:rPr>
        <w:t>3).</w:t>
      </w:r>
    </w:p>
    <w:p w:rsidR="00E622D9" w:rsidRPr="004B7498" w:rsidRDefault="00E622D9" w:rsidP="001022FE">
      <w:pPr>
        <w:pStyle w:val="1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40"/>
        <w:rPr>
          <w:rFonts w:ascii="Arial" w:hAnsi="Arial"/>
          <w:sz w:val="24"/>
          <w:szCs w:val="24"/>
          <w:lang w:val="en-US"/>
        </w:rPr>
      </w:pPr>
      <w:r w:rsidRPr="004B7498">
        <w:rPr>
          <w:rFonts w:ascii="Arial" w:hAnsi="Arial"/>
          <w:sz w:val="24"/>
          <w:szCs w:val="24"/>
        </w:rPr>
        <w:t>Правительственные</w:t>
      </w:r>
      <w:r w:rsidRPr="004B7498">
        <w:rPr>
          <w:rFonts w:ascii="Arial" w:hAnsi="Arial"/>
          <w:sz w:val="24"/>
          <w:szCs w:val="24"/>
          <w:lang w:val="en-US"/>
        </w:rPr>
        <w:t xml:space="preserve"> </w:t>
      </w:r>
      <w:r w:rsidRPr="004B7498">
        <w:rPr>
          <w:rFonts w:ascii="Arial" w:hAnsi="Arial"/>
          <w:sz w:val="24"/>
          <w:szCs w:val="24"/>
        </w:rPr>
        <w:t>кризисы</w:t>
      </w:r>
      <w:r w:rsidRPr="004B7498">
        <w:rPr>
          <w:rFonts w:ascii="Arial" w:hAnsi="Arial"/>
          <w:sz w:val="24"/>
          <w:szCs w:val="24"/>
          <w:lang w:val="en-US"/>
        </w:rPr>
        <w:t xml:space="preserve"> (</w:t>
      </w:r>
      <w:r w:rsidRPr="004B7498">
        <w:rPr>
          <w:rFonts w:ascii="Arial" w:hAnsi="Arial"/>
          <w:i/>
          <w:color w:val="000000"/>
          <w:sz w:val="24"/>
          <w:szCs w:val="24"/>
          <w:lang w:val="en-US"/>
        </w:rPr>
        <w:t>Government Crises</w:t>
      </w:r>
      <w:r w:rsidRPr="004B7498">
        <w:rPr>
          <w:rFonts w:ascii="Arial" w:hAnsi="Arial"/>
          <w:sz w:val="24"/>
          <w:szCs w:val="24"/>
          <w:lang w:val="en-US"/>
        </w:rPr>
        <w:t>, domestic4).</w:t>
      </w:r>
    </w:p>
    <w:p w:rsidR="00E622D9" w:rsidRPr="004B7498" w:rsidRDefault="00E622D9" w:rsidP="001022FE">
      <w:pPr>
        <w:pStyle w:val="1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40"/>
        <w:rPr>
          <w:rFonts w:ascii="Arial" w:hAnsi="Arial"/>
          <w:sz w:val="24"/>
          <w:szCs w:val="24"/>
        </w:rPr>
      </w:pPr>
      <w:r w:rsidRPr="004B7498">
        <w:rPr>
          <w:rFonts w:ascii="Arial" w:hAnsi="Arial"/>
          <w:sz w:val="24"/>
          <w:szCs w:val="24"/>
        </w:rPr>
        <w:t>Политические репрессии (</w:t>
      </w:r>
      <w:proofErr w:type="spellStart"/>
      <w:r w:rsidRPr="004B7498">
        <w:rPr>
          <w:rFonts w:ascii="Arial" w:hAnsi="Arial"/>
          <w:i/>
          <w:color w:val="000000"/>
          <w:sz w:val="24"/>
          <w:szCs w:val="24"/>
        </w:rPr>
        <w:t>Purges</w:t>
      </w:r>
      <w:proofErr w:type="spellEnd"/>
      <w:r w:rsidRPr="004B7498">
        <w:rPr>
          <w:rFonts w:ascii="Arial" w:hAnsi="Arial"/>
          <w:sz w:val="24"/>
          <w:szCs w:val="24"/>
        </w:rPr>
        <w:t xml:space="preserve">, </w:t>
      </w:r>
      <w:r w:rsidRPr="004B7498">
        <w:rPr>
          <w:rFonts w:ascii="Arial" w:hAnsi="Arial"/>
          <w:sz w:val="24"/>
          <w:szCs w:val="24"/>
          <w:lang w:val="en-US"/>
        </w:rPr>
        <w:t>domestic</w:t>
      </w:r>
      <w:r w:rsidRPr="004B7498">
        <w:rPr>
          <w:rFonts w:ascii="Arial" w:hAnsi="Arial"/>
          <w:sz w:val="24"/>
          <w:szCs w:val="24"/>
        </w:rPr>
        <w:t>5).</w:t>
      </w:r>
    </w:p>
    <w:p w:rsidR="00E622D9" w:rsidRPr="004B7498" w:rsidRDefault="00E622D9" w:rsidP="001022FE">
      <w:pPr>
        <w:pStyle w:val="1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40"/>
        <w:rPr>
          <w:rFonts w:ascii="Arial" w:hAnsi="Arial"/>
          <w:sz w:val="24"/>
          <w:szCs w:val="24"/>
        </w:rPr>
      </w:pPr>
      <w:r w:rsidRPr="004B7498">
        <w:rPr>
          <w:rFonts w:ascii="Arial" w:hAnsi="Arial"/>
          <w:sz w:val="24"/>
          <w:szCs w:val="24"/>
        </w:rPr>
        <w:t>Массовые беспорядки (</w:t>
      </w:r>
      <w:proofErr w:type="spellStart"/>
      <w:r w:rsidRPr="004B7498">
        <w:rPr>
          <w:rFonts w:ascii="Arial" w:hAnsi="Arial"/>
          <w:i/>
          <w:color w:val="000000"/>
          <w:sz w:val="24"/>
          <w:szCs w:val="24"/>
        </w:rPr>
        <w:t>Riots</w:t>
      </w:r>
      <w:proofErr w:type="spellEnd"/>
      <w:r w:rsidRPr="004B7498">
        <w:rPr>
          <w:rFonts w:ascii="Arial" w:hAnsi="Arial"/>
          <w:sz w:val="24"/>
          <w:szCs w:val="24"/>
        </w:rPr>
        <w:t xml:space="preserve">, </w:t>
      </w:r>
      <w:r w:rsidRPr="004B7498">
        <w:rPr>
          <w:rFonts w:ascii="Arial" w:hAnsi="Arial"/>
          <w:sz w:val="24"/>
          <w:szCs w:val="24"/>
          <w:lang w:val="en-US"/>
        </w:rPr>
        <w:t>domestic</w:t>
      </w:r>
      <w:r w:rsidRPr="004B7498">
        <w:rPr>
          <w:rFonts w:ascii="Arial" w:hAnsi="Arial"/>
          <w:sz w:val="24"/>
          <w:szCs w:val="24"/>
        </w:rPr>
        <w:t>6).</w:t>
      </w:r>
    </w:p>
    <w:p w:rsidR="00E622D9" w:rsidRPr="004B7498" w:rsidRDefault="00E622D9" w:rsidP="001022FE">
      <w:pPr>
        <w:pStyle w:val="1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40"/>
        <w:rPr>
          <w:rFonts w:ascii="Arial" w:hAnsi="Arial"/>
          <w:sz w:val="24"/>
          <w:szCs w:val="24"/>
        </w:rPr>
      </w:pPr>
      <w:r w:rsidRPr="004B7498">
        <w:rPr>
          <w:rFonts w:ascii="Arial" w:hAnsi="Arial"/>
          <w:sz w:val="24"/>
          <w:szCs w:val="24"/>
        </w:rPr>
        <w:t>«Революции</w:t>
      </w:r>
      <w:r w:rsidRPr="004B7498">
        <w:rPr>
          <w:rStyle w:val="a3"/>
          <w:rFonts w:ascii="Arial" w:hAnsi="Arial"/>
          <w:sz w:val="24"/>
          <w:szCs w:val="24"/>
        </w:rPr>
        <w:footnoteReference w:id="10"/>
      </w:r>
      <w:r w:rsidRPr="004B7498">
        <w:rPr>
          <w:rFonts w:ascii="Arial" w:hAnsi="Arial"/>
          <w:sz w:val="24"/>
          <w:szCs w:val="24"/>
        </w:rPr>
        <w:t>» (</w:t>
      </w:r>
      <w:proofErr w:type="spellStart"/>
      <w:r w:rsidRPr="004B7498">
        <w:rPr>
          <w:rFonts w:ascii="Arial" w:hAnsi="Arial"/>
          <w:i/>
          <w:color w:val="000000"/>
          <w:sz w:val="24"/>
          <w:szCs w:val="24"/>
        </w:rPr>
        <w:t>Revolutions</w:t>
      </w:r>
      <w:proofErr w:type="spellEnd"/>
      <w:r w:rsidRPr="004B7498">
        <w:rPr>
          <w:rFonts w:ascii="Arial" w:hAnsi="Arial"/>
          <w:sz w:val="24"/>
          <w:szCs w:val="24"/>
        </w:rPr>
        <w:t xml:space="preserve">, </w:t>
      </w:r>
      <w:r w:rsidRPr="004B7498">
        <w:rPr>
          <w:rFonts w:ascii="Arial" w:hAnsi="Arial"/>
          <w:sz w:val="24"/>
          <w:szCs w:val="24"/>
          <w:lang w:val="en-US"/>
        </w:rPr>
        <w:t>domestic</w:t>
      </w:r>
      <w:r w:rsidRPr="004B7498">
        <w:rPr>
          <w:rFonts w:ascii="Arial" w:hAnsi="Arial"/>
          <w:sz w:val="24"/>
          <w:szCs w:val="24"/>
        </w:rPr>
        <w:t>7).</w:t>
      </w:r>
    </w:p>
    <w:p w:rsidR="00E622D9" w:rsidRPr="004B7498" w:rsidRDefault="00E622D9" w:rsidP="001022FE">
      <w:pPr>
        <w:pStyle w:val="1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40"/>
        <w:rPr>
          <w:rFonts w:ascii="Arial" w:hAnsi="Arial"/>
          <w:sz w:val="24"/>
          <w:szCs w:val="24"/>
          <w:lang w:val="en-US"/>
        </w:rPr>
      </w:pPr>
      <w:r w:rsidRPr="004B7498">
        <w:rPr>
          <w:rFonts w:ascii="Arial" w:hAnsi="Arial"/>
          <w:sz w:val="24"/>
          <w:szCs w:val="24"/>
        </w:rPr>
        <w:t>Антиправительственные</w:t>
      </w:r>
      <w:r w:rsidRPr="004B7498">
        <w:rPr>
          <w:rFonts w:ascii="Arial" w:hAnsi="Arial"/>
          <w:sz w:val="24"/>
          <w:szCs w:val="24"/>
          <w:lang w:val="en-US"/>
        </w:rPr>
        <w:t xml:space="preserve"> </w:t>
      </w:r>
      <w:r w:rsidRPr="004B7498">
        <w:rPr>
          <w:rFonts w:ascii="Arial" w:hAnsi="Arial"/>
          <w:sz w:val="24"/>
          <w:szCs w:val="24"/>
        </w:rPr>
        <w:t>демонстрации</w:t>
      </w:r>
      <w:r w:rsidRPr="004B7498">
        <w:rPr>
          <w:rFonts w:ascii="Arial" w:hAnsi="Arial"/>
          <w:sz w:val="24"/>
          <w:szCs w:val="24"/>
          <w:lang w:val="en-US"/>
        </w:rPr>
        <w:t xml:space="preserve"> (</w:t>
      </w:r>
      <w:r w:rsidRPr="004B7498">
        <w:rPr>
          <w:rFonts w:ascii="Arial" w:hAnsi="Arial"/>
          <w:i/>
          <w:color w:val="000000"/>
          <w:sz w:val="24"/>
          <w:szCs w:val="24"/>
          <w:lang w:val="en-US"/>
        </w:rPr>
        <w:t>Anti-Government Demonstrations</w:t>
      </w:r>
      <w:r w:rsidRPr="004B7498">
        <w:rPr>
          <w:rFonts w:ascii="Arial" w:hAnsi="Arial"/>
          <w:sz w:val="24"/>
          <w:szCs w:val="24"/>
          <w:lang w:val="en-US"/>
        </w:rPr>
        <w:t>, domestic8).</w:t>
      </w:r>
    </w:p>
    <w:p w:rsidR="00E622D9" w:rsidRPr="004B7498" w:rsidRDefault="00E622D9" w:rsidP="001022FE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Arial" w:hAnsi="Arial"/>
          <w:sz w:val="24"/>
          <w:szCs w:val="24"/>
        </w:rPr>
      </w:pPr>
      <w:r w:rsidRPr="004B7498">
        <w:rPr>
          <w:rFonts w:ascii="Arial" w:hAnsi="Arial"/>
          <w:sz w:val="24"/>
          <w:szCs w:val="24"/>
        </w:rPr>
        <w:t>В этом разделе представлены данные, начиная с 1919</w:t>
      </w:r>
      <w:r>
        <w:rPr>
          <w:rFonts w:ascii="Arial" w:hAnsi="Arial"/>
          <w:sz w:val="24"/>
          <w:szCs w:val="24"/>
          <w:lang w:val="en-US"/>
        </w:rPr>
        <w:t> </w:t>
      </w:r>
      <w:r w:rsidRPr="004B7498">
        <w:rPr>
          <w:rFonts w:ascii="Arial" w:hAnsi="Arial"/>
          <w:sz w:val="24"/>
          <w:szCs w:val="24"/>
        </w:rPr>
        <w:t xml:space="preserve">г. </w:t>
      </w:r>
    </w:p>
    <w:p w:rsidR="00E622D9" w:rsidRPr="004B7498" w:rsidRDefault="00E622D9" w:rsidP="001022FE">
      <w:pPr>
        <w:spacing w:after="0" w:line="240" w:lineRule="auto"/>
        <w:ind w:firstLine="340"/>
        <w:jc w:val="both"/>
        <w:rPr>
          <w:rFonts w:ascii="Arial" w:hAnsi="Arial"/>
          <w:sz w:val="24"/>
          <w:szCs w:val="24"/>
        </w:rPr>
      </w:pPr>
      <w:r w:rsidRPr="004B7498">
        <w:rPr>
          <w:rFonts w:ascii="Arial" w:hAnsi="Arial"/>
          <w:sz w:val="24"/>
          <w:szCs w:val="24"/>
        </w:rPr>
        <w:t>Все перечисленные 8 подкатегорий используются при построении общего индекса социально-политической дестабилизации (</w:t>
      </w:r>
      <w:r w:rsidRPr="00A62CBD">
        <w:rPr>
          <w:rFonts w:ascii="Arial" w:hAnsi="Arial"/>
          <w:i/>
          <w:sz w:val="24"/>
          <w:szCs w:val="24"/>
          <w:lang w:val="en-US"/>
        </w:rPr>
        <w:t>domestic</w:t>
      </w:r>
      <w:r w:rsidRPr="00A62CBD">
        <w:rPr>
          <w:rFonts w:ascii="Arial" w:hAnsi="Arial"/>
          <w:i/>
          <w:sz w:val="24"/>
          <w:szCs w:val="24"/>
        </w:rPr>
        <w:t>9</w:t>
      </w:r>
      <w:r w:rsidRPr="004B7498">
        <w:rPr>
          <w:rFonts w:ascii="Arial" w:hAnsi="Arial"/>
          <w:sz w:val="24"/>
          <w:szCs w:val="24"/>
        </w:rPr>
        <w:t xml:space="preserve">). Для этого </w:t>
      </w:r>
      <w:r>
        <w:rPr>
          <w:rFonts w:ascii="Arial" w:hAnsi="Arial"/>
          <w:sz w:val="24"/>
          <w:szCs w:val="24"/>
        </w:rPr>
        <w:t xml:space="preserve">в </w:t>
      </w:r>
      <w:r w:rsidRPr="00C61C42">
        <w:rPr>
          <w:rFonts w:ascii="Arial" w:hAnsi="Arial"/>
          <w:i/>
          <w:sz w:val="24"/>
          <w:szCs w:val="24"/>
          <w:lang w:val="en-US"/>
        </w:rPr>
        <w:t>CNTS</w:t>
      </w:r>
      <w:r w:rsidRPr="00C61C42">
        <w:rPr>
          <w:rFonts w:ascii="Arial" w:hAnsi="Arial"/>
          <w:sz w:val="24"/>
          <w:szCs w:val="24"/>
        </w:rPr>
        <w:t xml:space="preserve"> </w:t>
      </w:r>
      <w:r w:rsidRPr="004B7498">
        <w:rPr>
          <w:rFonts w:ascii="Arial" w:hAnsi="Arial"/>
          <w:sz w:val="24"/>
          <w:szCs w:val="24"/>
        </w:rPr>
        <w:t xml:space="preserve">каждой подкатегории </w:t>
      </w:r>
      <w:r>
        <w:rPr>
          <w:rFonts w:ascii="Arial" w:hAnsi="Arial"/>
          <w:sz w:val="24"/>
          <w:szCs w:val="24"/>
        </w:rPr>
        <w:t xml:space="preserve">присвоен </w:t>
      </w:r>
      <w:r w:rsidRPr="004B7498">
        <w:rPr>
          <w:rFonts w:ascii="Arial" w:hAnsi="Arial"/>
          <w:sz w:val="24"/>
          <w:szCs w:val="24"/>
        </w:rPr>
        <w:t>определенный вес (см. табл</w:t>
      </w:r>
      <w:r>
        <w:rPr>
          <w:rFonts w:ascii="Arial" w:hAnsi="Arial"/>
          <w:sz w:val="24"/>
          <w:szCs w:val="24"/>
        </w:rPr>
        <w:t>. 2</w:t>
      </w:r>
      <w:r w:rsidRPr="004B7498">
        <w:rPr>
          <w:rFonts w:ascii="Arial" w:hAnsi="Arial"/>
          <w:sz w:val="24"/>
          <w:szCs w:val="24"/>
        </w:rPr>
        <w:t>).</w:t>
      </w:r>
    </w:p>
    <w:p w:rsidR="00E622D9" w:rsidRPr="00C61C42" w:rsidRDefault="00E622D9" w:rsidP="001022FE">
      <w:pPr>
        <w:spacing w:after="0" w:line="240" w:lineRule="auto"/>
        <w:ind w:firstLine="340"/>
        <w:jc w:val="right"/>
        <w:rPr>
          <w:rFonts w:ascii="Arial" w:hAnsi="Arial"/>
          <w:i/>
        </w:rPr>
      </w:pPr>
      <w:r w:rsidRPr="00063435">
        <w:rPr>
          <w:rFonts w:ascii="Arial" w:hAnsi="Arial"/>
          <w:i/>
        </w:rPr>
        <w:t xml:space="preserve">Таблица </w:t>
      </w:r>
      <w:r>
        <w:rPr>
          <w:rFonts w:ascii="Arial" w:hAnsi="Arial"/>
          <w:i/>
        </w:rPr>
        <w:t>2 (</w:t>
      </w:r>
      <w:r>
        <w:rPr>
          <w:rFonts w:ascii="Arial" w:hAnsi="Arial"/>
          <w:i/>
          <w:lang w:val="en-US"/>
        </w:rPr>
        <w:t>Table</w:t>
      </w:r>
      <w:r w:rsidRPr="00C61C42">
        <w:rPr>
          <w:rFonts w:ascii="Arial" w:hAnsi="Arial"/>
          <w:i/>
        </w:rPr>
        <w:t xml:space="preserve"> 2)</w:t>
      </w:r>
    </w:p>
    <w:p w:rsidR="00E622D9" w:rsidRPr="004136D1" w:rsidRDefault="00E622D9" w:rsidP="00C61C42">
      <w:pPr>
        <w:spacing w:after="0" w:line="240" w:lineRule="auto"/>
        <w:jc w:val="center"/>
        <w:rPr>
          <w:rFonts w:ascii="Arial" w:hAnsi="Arial"/>
          <w:b/>
          <w:i/>
        </w:rPr>
      </w:pPr>
      <w:r w:rsidRPr="00063435">
        <w:rPr>
          <w:rFonts w:ascii="Arial" w:hAnsi="Arial"/>
          <w:b/>
        </w:rPr>
        <w:t xml:space="preserve">Веса подкатегорий, используемых </w:t>
      </w:r>
      <w:r w:rsidRPr="00063435">
        <w:rPr>
          <w:rFonts w:ascii="Arial" w:hAnsi="Arial"/>
          <w:b/>
        </w:rPr>
        <w:br/>
        <w:t xml:space="preserve">при построении индекса социально-политической дестабилизации </w:t>
      </w:r>
      <w:r w:rsidRPr="004136D1">
        <w:rPr>
          <w:rFonts w:ascii="Arial" w:hAnsi="Arial"/>
          <w:b/>
          <w:i/>
          <w:lang w:val="en-US"/>
        </w:rPr>
        <w:t>CNTS</w:t>
      </w:r>
    </w:p>
    <w:p w:rsidR="00E622D9" w:rsidRPr="00C61C42" w:rsidRDefault="00E622D9" w:rsidP="00C61C42">
      <w:pPr>
        <w:spacing w:after="0" w:line="240" w:lineRule="auto"/>
        <w:jc w:val="center"/>
        <w:rPr>
          <w:rFonts w:ascii="Arial" w:hAnsi="Arial"/>
          <w:bCs/>
          <w:i/>
          <w:iCs/>
          <w:spacing w:val="-6"/>
          <w:lang w:val="en-US"/>
        </w:rPr>
      </w:pPr>
      <w:r w:rsidRPr="00C61C42">
        <w:rPr>
          <w:rFonts w:ascii="Arial" w:hAnsi="Arial"/>
          <w:bCs/>
          <w:i/>
          <w:iCs/>
          <w:spacing w:val="-6"/>
          <w:lang w:val="en-US"/>
        </w:rPr>
        <w:t>Weights of Subcategories Used in Calculating the CNTS Index of Socio-Political Destabilization</w:t>
      </w:r>
    </w:p>
    <w:tbl>
      <w:tblPr>
        <w:tblW w:w="513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4"/>
        <w:gridCol w:w="1429"/>
        <w:gridCol w:w="3270"/>
      </w:tblGrid>
      <w:tr w:rsidR="00E622D9" w:rsidRPr="000C36C4">
        <w:trPr>
          <w:tblHeader/>
        </w:trPr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22D9" w:rsidRPr="000C36C4" w:rsidRDefault="00E622D9" w:rsidP="000C36C4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0C36C4">
              <w:rPr>
                <w:rFonts w:ascii="Arial" w:hAnsi="Arial"/>
                <w:b/>
                <w:sz w:val="20"/>
                <w:szCs w:val="20"/>
              </w:rPr>
              <w:t>Подкатегория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22D9" w:rsidRPr="000C36C4" w:rsidRDefault="00E622D9" w:rsidP="000C36C4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0C36C4">
              <w:rPr>
                <w:rFonts w:ascii="Arial" w:hAnsi="Arial"/>
                <w:b/>
                <w:sz w:val="20"/>
                <w:szCs w:val="20"/>
              </w:rPr>
              <w:t>Название переменной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22D9" w:rsidRPr="000C36C4" w:rsidRDefault="00E622D9" w:rsidP="000C36C4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0C36C4">
              <w:rPr>
                <w:rFonts w:ascii="Arial" w:hAnsi="Arial"/>
                <w:b/>
                <w:sz w:val="20"/>
                <w:szCs w:val="20"/>
              </w:rPr>
              <w:t>Вес в индексе</w:t>
            </w:r>
          </w:p>
          <w:p w:rsidR="00E622D9" w:rsidRPr="000C36C4" w:rsidRDefault="00E622D9" w:rsidP="000C36C4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0C36C4">
              <w:rPr>
                <w:rFonts w:ascii="Arial" w:hAnsi="Arial"/>
                <w:b/>
                <w:sz w:val="20"/>
                <w:szCs w:val="20"/>
              </w:rPr>
              <w:t>социально-политической дестабилизации (</w:t>
            </w:r>
            <w:r w:rsidRPr="000C36C4">
              <w:rPr>
                <w:rFonts w:ascii="Arial" w:hAnsi="Arial"/>
                <w:b/>
                <w:sz w:val="20"/>
                <w:szCs w:val="20"/>
                <w:lang w:val="en-US"/>
              </w:rPr>
              <w:t>domestic</w:t>
            </w:r>
            <w:r w:rsidRPr="000C36C4">
              <w:rPr>
                <w:rFonts w:ascii="Arial" w:hAnsi="Arial"/>
                <w:b/>
                <w:sz w:val="20"/>
                <w:szCs w:val="20"/>
              </w:rPr>
              <w:t>9)</w:t>
            </w:r>
          </w:p>
        </w:tc>
      </w:tr>
      <w:tr w:rsidR="00E622D9" w:rsidRPr="000C36C4"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2D9" w:rsidRPr="000C36C4" w:rsidRDefault="00E622D9" w:rsidP="000C36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0C36C4">
              <w:rPr>
                <w:rFonts w:ascii="Arial" w:hAnsi="Arial"/>
                <w:sz w:val="20"/>
                <w:szCs w:val="20"/>
              </w:rPr>
              <w:t>Политические убийства (</w:t>
            </w:r>
            <w:proofErr w:type="spellStart"/>
            <w:r w:rsidRPr="000C36C4">
              <w:rPr>
                <w:rFonts w:ascii="Arial" w:hAnsi="Arial"/>
                <w:i/>
                <w:color w:val="000000"/>
                <w:sz w:val="20"/>
                <w:szCs w:val="20"/>
              </w:rPr>
              <w:t>Assassinations</w:t>
            </w:r>
            <w:proofErr w:type="spellEnd"/>
            <w:r w:rsidRPr="000C36C4">
              <w:rPr>
                <w:rFonts w:ascii="Arial" w:hAnsi="Arial"/>
                <w:sz w:val="20"/>
                <w:szCs w:val="20"/>
              </w:rPr>
              <w:t>)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2D9" w:rsidRPr="000C36C4" w:rsidRDefault="00E622D9" w:rsidP="000C36C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0C36C4">
              <w:rPr>
                <w:rFonts w:ascii="Arial" w:hAnsi="Arial"/>
                <w:sz w:val="20"/>
                <w:szCs w:val="20"/>
                <w:lang w:val="en-US"/>
              </w:rPr>
              <w:t>domestic</w:t>
            </w:r>
            <w:r w:rsidRPr="000C36C4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2D9" w:rsidRPr="000C36C4" w:rsidRDefault="00E622D9" w:rsidP="000C36C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0C36C4">
              <w:rPr>
                <w:rFonts w:ascii="Arial" w:hAnsi="Arial"/>
                <w:sz w:val="20"/>
                <w:szCs w:val="20"/>
              </w:rPr>
              <w:t>25</w:t>
            </w:r>
          </w:p>
        </w:tc>
      </w:tr>
      <w:tr w:rsidR="00E622D9" w:rsidRPr="000C36C4"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2D9" w:rsidRPr="000C36C4" w:rsidRDefault="00E622D9" w:rsidP="000C36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  <w:r w:rsidRPr="000C36C4">
              <w:rPr>
                <w:rFonts w:ascii="Arial" w:hAnsi="Arial"/>
                <w:sz w:val="20"/>
                <w:szCs w:val="20"/>
              </w:rPr>
              <w:t>Политические</w:t>
            </w:r>
            <w:r w:rsidRPr="000C36C4">
              <w:rPr>
                <w:rFonts w:ascii="Arial" w:hAnsi="Arial"/>
                <w:sz w:val="20"/>
                <w:szCs w:val="20"/>
                <w:lang w:val="en-US"/>
              </w:rPr>
              <w:t xml:space="preserve"> </w:t>
            </w:r>
            <w:r w:rsidRPr="000C36C4">
              <w:rPr>
                <w:rFonts w:ascii="Arial" w:hAnsi="Arial"/>
                <w:sz w:val="20"/>
                <w:szCs w:val="20"/>
              </w:rPr>
              <w:t>забастовки</w:t>
            </w:r>
            <w:r w:rsidRPr="000C36C4">
              <w:rPr>
                <w:rFonts w:ascii="Arial" w:hAnsi="Arial"/>
                <w:sz w:val="20"/>
                <w:szCs w:val="20"/>
                <w:lang w:val="en-US"/>
              </w:rPr>
              <w:t xml:space="preserve"> (</w:t>
            </w:r>
            <w:r w:rsidRPr="000C36C4">
              <w:rPr>
                <w:rFonts w:ascii="Arial" w:hAnsi="Arial"/>
                <w:i/>
                <w:color w:val="000000"/>
                <w:sz w:val="20"/>
                <w:szCs w:val="20"/>
                <w:lang w:val="en-US"/>
              </w:rPr>
              <w:t>General Strikes</w:t>
            </w:r>
            <w:r w:rsidRPr="000C36C4">
              <w:rPr>
                <w:rFonts w:ascii="Arial" w:hAnsi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2D9" w:rsidRPr="000C36C4" w:rsidRDefault="00E622D9" w:rsidP="000C36C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 w:rsidRPr="000C36C4">
              <w:rPr>
                <w:rFonts w:ascii="Arial" w:hAnsi="Arial"/>
                <w:sz w:val="20"/>
                <w:szCs w:val="20"/>
                <w:lang w:val="en-US"/>
              </w:rPr>
              <w:t>domestic2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2D9" w:rsidRPr="000C36C4" w:rsidRDefault="00E622D9" w:rsidP="000C36C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0C36C4">
              <w:rPr>
                <w:rFonts w:ascii="Arial" w:hAnsi="Arial"/>
                <w:sz w:val="20"/>
                <w:szCs w:val="20"/>
              </w:rPr>
              <w:t>20</w:t>
            </w:r>
          </w:p>
        </w:tc>
      </w:tr>
      <w:tr w:rsidR="00E622D9" w:rsidRPr="000C36C4"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2D9" w:rsidRPr="000C36C4" w:rsidRDefault="00C22041" w:rsidP="000C36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«</w:t>
            </w:r>
            <w:r w:rsidR="00E622D9" w:rsidRPr="000C36C4">
              <w:rPr>
                <w:rFonts w:ascii="Arial" w:hAnsi="Arial"/>
                <w:sz w:val="20"/>
                <w:szCs w:val="20"/>
              </w:rPr>
              <w:t>Партизанские действия</w:t>
            </w:r>
            <w:r>
              <w:rPr>
                <w:rFonts w:ascii="Arial" w:hAnsi="Arial"/>
                <w:sz w:val="20"/>
                <w:szCs w:val="20"/>
              </w:rPr>
              <w:t>»</w:t>
            </w:r>
            <w:r w:rsidR="00E622D9" w:rsidRPr="000C36C4">
              <w:rPr>
                <w:rFonts w:ascii="Arial" w:hAnsi="Arial"/>
                <w:sz w:val="20"/>
                <w:szCs w:val="20"/>
              </w:rPr>
              <w:t xml:space="preserve"> (</w:t>
            </w:r>
            <w:proofErr w:type="spellStart"/>
            <w:r w:rsidR="00E622D9" w:rsidRPr="000C36C4">
              <w:rPr>
                <w:rFonts w:ascii="Arial" w:hAnsi="Arial"/>
                <w:i/>
                <w:color w:val="000000"/>
                <w:sz w:val="20"/>
                <w:szCs w:val="20"/>
              </w:rPr>
              <w:t>Guerrilla</w:t>
            </w:r>
            <w:proofErr w:type="spellEnd"/>
            <w:r w:rsidR="00E622D9" w:rsidRPr="000C36C4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622D9" w:rsidRPr="000C36C4">
              <w:rPr>
                <w:rFonts w:ascii="Arial" w:hAnsi="Arial"/>
                <w:i/>
                <w:color w:val="000000"/>
                <w:sz w:val="20"/>
                <w:szCs w:val="20"/>
              </w:rPr>
              <w:t>Warfare</w:t>
            </w:r>
            <w:proofErr w:type="spellEnd"/>
            <w:r w:rsidR="00E622D9" w:rsidRPr="000C36C4">
              <w:rPr>
                <w:rFonts w:ascii="Arial" w:hAnsi="Arial"/>
                <w:sz w:val="20"/>
                <w:szCs w:val="20"/>
              </w:rPr>
              <w:t>)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2D9" w:rsidRPr="000C36C4" w:rsidRDefault="00E622D9" w:rsidP="000C36C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0C36C4">
              <w:rPr>
                <w:rFonts w:ascii="Arial" w:hAnsi="Arial"/>
                <w:sz w:val="20"/>
                <w:szCs w:val="20"/>
                <w:lang w:val="en-US"/>
              </w:rPr>
              <w:t>domestic</w:t>
            </w:r>
            <w:r w:rsidRPr="000C36C4"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2D9" w:rsidRPr="000C36C4" w:rsidRDefault="00E622D9" w:rsidP="000C36C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 w:rsidRPr="000C36C4">
              <w:rPr>
                <w:rFonts w:ascii="Arial" w:hAnsi="Arial"/>
                <w:sz w:val="20"/>
                <w:szCs w:val="20"/>
              </w:rPr>
              <w:t>100</w:t>
            </w:r>
          </w:p>
        </w:tc>
      </w:tr>
      <w:tr w:rsidR="00E622D9" w:rsidRPr="000C36C4"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2D9" w:rsidRPr="000C36C4" w:rsidRDefault="00E622D9" w:rsidP="000C36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  <w:r w:rsidRPr="000C36C4">
              <w:rPr>
                <w:rFonts w:ascii="Arial" w:hAnsi="Arial"/>
                <w:sz w:val="20"/>
                <w:szCs w:val="20"/>
              </w:rPr>
              <w:t>Правительственные</w:t>
            </w:r>
            <w:r w:rsidRPr="000C36C4">
              <w:rPr>
                <w:rFonts w:ascii="Arial" w:hAnsi="Arial"/>
                <w:sz w:val="20"/>
                <w:szCs w:val="20"/>
                <w:lang w:val="en-US"/>
              </w:rPr>
              <w:t xml:space="preserve"> </w:t>
            </w:r>
            <w:r w:rsidRPr="000C36C4">
              <w:rPr>
                <w:rFonts w:ascii="Arial" w:hAnsi="Arial"/>
                <w:sz w:val="20"/>
                <w:szCs w:val="20"/>
              </w:rPr>
              <w:t>кризисы</w:t>
            </w:r>
            <w:r w:rsidRPr="000C36C4">
              <w:rPr>
                <w:rFonts w:ascii="Arial" w:hAnsi="Arial"/>
                <w:sz w:val="20"/>
                <w:szCs w:val="20"/>
                <w:lang w:val="en-US"/>
              </w:rPr>
              <w:t xml:space="preserve"> (</w:t>
            </w:r>
            <w:r w:rsidRPr="000C36C4">
              <w:rPr>
                <w:rFonts w:ascii="Arial" w:hAnsi="Arial"/>
                <w:i/>
                <w:color w:val="000000"/>
                <w:sz w:val="20"/>
                <w:szCs w:val="20"/>
                <w:lang w:val="en-US"/>
              </w:rPr>
              <w:t>Government Crises</w:t>
            </w:r>
            <w:r w:rsidRPr="000C36C4">
              <w:rPr>
                <w:rFonts w:ascii="Arial" w:hAnsi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2D9" w:rsidRPr="000C36C4" w:rsidRDefault="00E622D9" w:rsidP="000C36C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 w:rsidRPr="000C36C4">
              <w:rPr>
                <w:rFonts w:ascii="Arial" w:hAnsi="Arial"/>
                <w:sz w:val="20"/>
                <w:szCs w:val="20"/>
                <w:lang w:val="en-US"/>
              </w:rPr>
              <w:t>domestic4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2D9" w:rsidRPr="000C36C4" w:rsidRDefault="00E622D9" w:rsidP="000C36C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0C36C4">
              <w:rPr>
                <w:rFonts w:ascii="Arial" w:hAnsi="Arial"/>
                <w:sz w:val="20"/>
                <w:szCs w:val="20"/>
              </w:rPr>
              <w:t>20</w:t>
            </w:r>
          </w:p>
        </w:tc>
      </w:tr>
      <w:tr w:rsidR="00E622D9" w:rsidRPr="000C36C4"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2D9" w:rsidRPr="000C36C4" w:rsidRDefault="00E622D9" w:rsidP="000C36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0C36C4">
              <w:rPr>
                <w:rFonts w:ascii="Arial" w:hAnsi="Arial"/>
                <w:sz w:val="20"/>
                <w:szCs w:val="20"/>
              </w:rPr>
              <w:t>Политические репрессии (</w:t>
            </w:r>
            <w:proofErr w:type="spellStart"/>
            <w:r w:rsidRPr="000C36C4">
              <w:rPr>
                <w:rFonts w:ascii="Arial" w:hAnsi="Arial"/>
                <w:i/>
                <w:color w:val="000000"/>
                <w:sz w:val="20"/>
                <w:szCs w:val="20"/>
              </w:rPr>
              <w:t>Purges</w:t>
            </w:r>
            <w:proofErr w:type="spellEnd"/>
            <w:r w:rsidRPr="000C36C4">
              <w:rPr>
                <w:rFonts w:ascii="Arial" w:hAnsi="Arial"/>
                <w:sz w:val="20"/>
                <w:szCs w:val="20"/>
              </w:rPr>
              <w:t>)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2D9" w:rsidRPr="000C36C4" w:rsidRDefault="00E622D9" w:rsidP="000C36C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0C36C4">
              <w:rPr>
                <w:rFonts w:ascii="Arial" w:hAnsi="Arial"/>
                <w:sz w:val="20"/>
                <w:szCs w:val="20"/>
                <w:lang w:val="en-US"/>
              </w:rPr>
              <w:t>domestic</w:t>
            </w:r>
            <w:r w:rsidRPr="000C36C4"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2D9" w:rsidRPr="000C36C4" w:rsidRDefault="00E622D9" w:rsidP="000C36C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 w:rsidRPr="000C36C4">
              <w:rPr>
                <w:rFonts w:ascii="Arial" w:hAnsi="Arial"/>
                <w:sz w:val="20"/>
                <w:szCs w:val="20"/>
              </w:rPr>
              <w:t>20</w:t>
            </w:r>
          </w:p>
        </w:tc>
      </w:tr>
      <w:tr w:rsidR="00E622D9" w:rsidRPr="000C36C4">
        <w:trPr>
          <w:cantSplit/>
        </w:trPr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2D9" w:rsidRPr="000C36C4" w:rsidRDefault="00E622D9" w:rsidP="000C36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0C36C4">
              <w:rPr>
                <w:rFonts w:ascii="Arial" w:hAnsi="Arial"/>
                <w:sz w:val="20"/>
                <w:szCs w:val="20"/>
              </w:rPr>
              <w:t>Массовые беспорядки (</w:t>
            </w:r>
            <w:proofErr w:type="spellStart"/>
            <w:r w:rsidRPr="000C36C4">
              <w:rPr>
                <w:rFonts w:ascii="Arial" w:hAnsi="Arial"/>
                <w:i/>
                <w:color w:val="000000"/>
                <w:sz w:val="20"/>
                <w:szCs w:val="20"/>
              </w:rPr>
              <w:t>Riots</w:t>
            </w:r>
            <w:proofErr w:type="spellEnd"/>
            <w:r w:rsidRPr="000C36C4">
              <w:rPr>
                <w:rFonts w:ascii="Arial" w:hAnsi="Arial"/>
                <w:sz w:val="20"/>
                <w:szCs w:val="20"/>
              </w:rPr>
              <w:t>)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2D9" w:rsidRPr="000C36C4" w:rsidRDefault="00E622D9" w:rsidP="000C36C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0C36C4">
              <w:rPr>
                <w:rFonts w:ascii="Arial" w:hAnsi="Arial"/>
                <w:sz w:val="20"/>
                <w:szCs w:val="20"/>
                <w:lang w:val="en-US"/>
              </w:rPr>
              <w:t>domestic</w:t>
            </w:r>
            <w:r w:rsidRPr="000C36C4"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2D9" w:rsidRPr="000C36C4" w:rsidRDefault="00E622D9" w:rsidP="000C36C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0C36C4">
              <w:rPr>
                <w:rFonts w:ascii="Arial" w:hAnsi="Arial"/>
                <w:sz w:val="20"/>
                <w:szCs w:val="20"/>
              </w:rPr>
              <w:t>25</w:t>
            </w:r>
          </w:p>
        </w:tc>
      </w:tr>
      <w:tr w:rsidR="00E622D9" w:rsidRPr="000C36C4"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2D9" w:rsidRPr="000C36C4" w:rsidRDefault="00E622D9" w:rsidP="000C36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0C36C4">
              <w:rPr>
                <w:rFonts w:ascii="Arial" w:hAnsi="Arial"/>
                <w:sz w:val="20"/>
                <w:szCs w:val="20"/>
              </w:rPr>
              <w:t>Перевороты и попытки переворотов (</w:t>
            </w:r>
            <w:proofErr w:type="spellStart"/>
            <w:r w:rsidRPr="000C36C4">
              <w:rPr>
                <w:rFonts w:ascii="Arial" w:hAnsi="Arial"/>
                <w:i/>
                <w:color w:val="000000"/>
                <w:sz w:val="20"/>
                <w:szCs w:val="20"/>
              </w:rPr>
              <w:t>Revolutions</w:t>
            </w:r>
            <w:proofErr w:type="spellEnd"/>
            <w:r w:rsidRPr="000C36C4">
              <w:rPr>
                <w:rFonts w:ascii="Arial" w:hAnsi="Arial"/>
                <w:sz w:val="20"/>
                <w:szCs w:val="20"/>
              </w:rPr>
              <w:t>)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2D9" w:rsidRPr="000C36C4" w:rsidRDefault="00E622D9" w:rsidP="000C36C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0C36C4">
              <w:rPr>
                <w:rFonts w:ascii="Arial" w:hAnsi="Arial"/>
                <w:sz w:val="20"/>
                <w:szCs w:val="20"/>
                <w:lang w:val="en-US"/>
              </w:rPr>
              <w:t>domestic</w:t>
            </w:r>
            <w:r w:rsidRPr="000C36C4">
              <w:rPr>
                <w:rFonts w:ascii="Arial" w:hAnsi="Arial"/>
                <w:sz w:val="20"/>
                <w:szCs w:val="20"/>
              </w:rPr>
              <w:t>7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2D9" w:rsidRPr="000C36C4" w:rsidRDefault="00E622D9" w:rsidP="000C36C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0C36C4">
              <w:rPr>
                <w:rFonts w:ascii="Arial" w:hAnsi="Arial"/>
                <w:sz w:val="20"/>
                <w:szCs w:val="20"/>
              </w:rPr>
              <w:t>150</w:t>
            </w:r>
          </w:p>
        </w:tc>
      </w:tr>
      <w:tr w:rsidR="00E622D9" w:rsidRPr="000C36C4"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2D9" w:rsidRPr="000C36C4" w:rsidRDefault="00E622D9" w:rsidP="000C36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0C36C4">
              <w:rPr>
                <w:rFonts w:ascii="Arial" w:hAnsi="Arial"/>
                <w:sz w:val="20"/>
                <w:szCs w:val="20"/>
              </w:rPr>
              <w:t>Антиправительственные демонстрации (</w:t>
            </w:r>
            <w:r w:rsidRPr="000C36C4">
              <w:rPr>
                <w:rFonts w:ascii="Arial" w:hAnsi="Arial"/>
                <w:i/>
                <w:color w:val="000000"/>
                <w:sz w:val="20"/>
                <w:szCs w:val="20"/>
                <w:lang w:val="en-US"/>
              </w:rPr>
              <w:t>Anti</w:t>
            </w:r>
            <w:r w:rsidRPr="000C36C4">
              <w:rPr>
                <w:rFonts w:ascii="Arial" w:hAnsi="Arial"/>
                <w:i/>
                <w:color w:val="000000"/>
                <w:sz w:val="20"/>
                <w:szCs w:val="20"/>
              </w:rPr>
              <w:t>-</w:t>
            </w:r>
            <w:r w:rsidRPr="000C36C4">
              <w:rPr>
                <w:rFonts w:ascii="Arial" w:hAnsi="Arial"/>
                <w:i/>
                <w:color w:val="000000"/>
                <w:sz w:val="20"/>
                <w:szCs w:val="20"/>
                <w:lang w:val="en-US"/>
              </w:rPr>
              <w:t>Government</w:t>
            </w:r>
            <w:r w:rsidRPr="000C36C4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 </w:t>
            </w:r>
            <w:r w:rsidRPr="000C36C4">
              <w:rPr>
                <w:rFonts w:ascii="Arial" w:hAnsi="Arial"/>
                <w:i/>
                <w:color w:val="000000"/>
                <w:sz w:val="20"/>
                <w:szCs w:val="20"/>
                <w:lang w:val="en-US"/>
              </w:rPr>
              <w:t>Demonstrations</w:t>
            </w:r>
            <w:r w:rsidRPr="000C36C4">
              <w:rPr>
                <w:rFonts w:ascii="Arial" w:hAnsi="Arial"/>
                <w:sz w:val="20"/>
                <w:szCs w:val="20"/>
              </w:rPr>
              <w:t>)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2D9" w:rsidRPr="000C36C4" w:rsidRDefault="00E622D9" w:rsidP="000C36C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 w:rsidRPr="000C36C4">
              <w:rPr>
                <w:rFonts w:ascii="Arial" w:hAnsi="Arial"/>
                <w:sz w:val="20"/>
                <w:szCs w:val="20"/>
                <w:lang w:val="en-US"/>
              </w:rPr>
              <w:t>domestic8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2D9" w:rsidRPr="000C36C4" w:rsidRDefault="00E622D9" w:rsidP="000C36C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0C36C4">
              <w:rPr>
                <w:rFonts w:ascii="Arial" w:hAnsi="Arial"/>
                <w:color w:val="2A2829"/>
                <w:sz w:val="20"/>
                <w:szCs w:val="20"/>
                <w:lang w:val="en-US"/>
              </w:rPr>
              <w:t>10</w:t>
            </w:r>
          </w:p>
        </w:tc>
      </w:tr>
    </w:tbl>
    <w:p w:rsidR="00E622D9" w:rsidRPr="0012504D" w:rsidRDefault="00E622D9" w:rsidP="001022FE">
      <w:pPr>
        <w:spacing w:after="0" w:line="240" w:lineRule="auto"/>
        <w:ind w:firstLine="340"/>
        <w:jc w:val="both"/>
        <w:rPr>
          <w:rFonts w:ascii="Arial" w:hAnsi="Arial"/>
          <w:sz w:val="24"/>
          <w:szCs w:val="24"/>
        </w:rPr>
      </w:pPr>
      <w:r w:rsidRPr="004B7498">
        <w:rPr>
          <w:rFonts w:ascii="Arial" w:hAnsi="Arial"/>
          <w:sz w:val="24"/>
          <w:szCs w:val="24"/>
        </w:rPr>
        <w:t>Индекс социально-политической дестабилизации (</w:t>
      </w:r>
      <w:r w:rsidRPr="004B7498">
        <w:rPr>
          <w:rFonts w:ascii="Arial" w:hAnsi="Arial"/>
          <w:i/>
          <w:sz w:val="24"/>
          <w:szCs w:val="24"/>
          <w:lang w:val="en-US"/>
        </w:rPr>
        <w:t>Weighted</w:t>
      </w:r>
      <w:r w:rsidRPr="004B7498">
        <w:rPr>
          <w:rFonts w:ascii="Arial" w:hAnsi="Arial"/>
          <w:i/>
          <w:sz w:val="24"/>
          <w:szCs w:val="24"/>
        </w:rPr>
        <w:t xml:space="preserve"> </w:t>
      </w:r>
      <w:r w:rsidRPr="004B7498">
        <w:rPr>
          <w:rFonts w:ascii="Arial" w:hAnsi="Arial"/>
          <w:i/>
          <w:sz w:val="24"/>
          <w:szCs w:val="24"/>
          <w:lang w:val="en-US"/>
        </w:rPr>
        <w:t>Conflict</w:t>
      </w:r>
      <w:r w:rsidRPr="004B7498">
        <w:rPr>
          <w:rFonts w:ascii="Arial" w:hAnsi="Arial"/>
          <w:i/>
          <w:sz w:val="24"/>
          <w:szCs w:val="24"/>
        </w:rPr>
        <w:t xml:space="preserve"> </w:t>
      </w:r>
      <w:r w:rsidRPr="004B7498">
        <w:rPr>
          <w:rFonts w:ascii="Arial" w:hAnsi="Arial"/>
          <w:i/>
          <w:sz w:val="24"/>
          <w:szCs w:val="24"/>
          <w:lang w:val="en-US"/>
        </w:rPr>
        <w:t>Measure</w:t>
      </w:r>
      <w:r w:rsidRPr="004B7498">
        <w:rPr>
          <w:rFonts w:ascii="Arial" w:hAnsi="Arial"/>
          <w:sz w:val="24"/>
          <w:szCs w:val="24"/>
        </w:rPr>
        <w:t xml:space="preserve">, </w:t>
      </w:r>
      <w:r w:rsidRPr="004B7498">
        <w:rPr>
          <w:rFonts w:ascii="Arial" w:hAnsi="Arial"/>
          <w:sz w:val="24"/>
          <w:szCs w:val="24"/>
          <w:lang w:val="en-US"/>
        </w:rPr>
        <w:t>domestic</w:t>
      </w:r>
      <w:r w:rsidRPr="004B7498">
        <w:rPr>
          <w:rFonts w:ascii="Arial" w:hAnsi="Arial"/>
          <w:sz w:val="24"/>
          <w:szCs w:val="24"/>
        </w:rPr>
        <w:t>9) рассчитывается как сумма произведений численных значений подкатегорий и соответствующих им весов, умножается на 100 и делится на 8 (см. формулу (1)).</w:t>
      </w:r>
    </w:p>
    <w:p w:rsidR="003B0168" w:rsidRPr="0012504D" w:rsidRDefault="003B0168" w:rsidP="001022FE">
      <w:pPr>
        <w:spacing w:after="0" w:line="240" w:lineRule="auto"/>
        <w:ind w:firstLine="340"/>
        <w:jc w:val="both"/>
        <w:rPr>
          <w:rFonts w:ascii="Arial" w:hAnsi="Arial"/>
          <w:sz w:val="24"/>
          <w:szCs w:val="24"/>
        </w:rPr>
      </w:pPr>
    </w:p>
    <w:p w:rsidR="009D763B" w:rsidRPr="009D763B" w:rsidRDefault="00AF1B8B" w:rsidP="009D763B">
      <w:pPr>
        <w:rPr>
          <w:rFonts w:ascii="Times New Roman" w:hAnsi="Times New Roman" w:cs="Times New Roman"/>
          <w:color w:val="000000"/>
        </w:rPr>
      </w:pPr>
      <m:oMath>
        <m:r>
          <w:rPr>
            <w:rFonts w:ascii="Cambria Math" w:hAnsi="Cambria Math" w:cs="Times New Roman"/>
            <w:color w:val="000000"/>
          </w:rPr>
          <m:t xml:space="preserve">domestic9=      </m:t>
        </m:r>
        <m:f>
          <m:fPr>
            <m:ctrlPr>
              <w:rPr>
                <w:rFonts w:ascii="Cambria Math" w:hAnsi="Cambria Math" w:cs="Times New Roman"/>
                <w:color w:val="000000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</w:rPr>
              <m:t xml:space="preserve"> </m:t>
            </m:r>
            <m:eqArr>
              <m:eqArrPr>
                <m:ctrlPr>
                  <w:rPr>
                    <w:rFonts w:ascii="Cambria Math" w:hAnsi="Cambria Math" w:cs="Times New Roman"/>
                    <w:color w:val="000000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</w:rPr>
                  <m:t xml:space="preserve">  25 </m:t>
                </m:r>
                <m:r>
                  <w:rPr>
                    <w:rFonts w:ascii="Cambria Math" w:hAnsi="Cambria Math" w:cs="Times New Roman"/>
                    <w:color w:val="000000"/>
                  </w:rPr>
                  <m:t>domestic1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</w:rPr>
                  <m:t xml:space="preserve">+ 20 </m:t>
                </m:r>
                <m:r>
                  <w:rPr>
                    <w:rFonts w:ascii="Cambria Math" w:hAnsi="Cambria Math" w:cs="Times New Roman"/>
                    <w:color w:val="000000"/>
                  </w:rPr>
                  <m:t>domestic2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</w:rPr>
                  <m:t xml:space="preserve">+ 100 </m:t>
                </m:r>
                <m:r>
                  <w:rPr>
                    <w:rFonts w:ascii="Cambria Math" w:hAnsi="Cambria Math" w:cs="Times New Roman"/>
                    <w:color w:val="000000"/>
                  </w:rPr>
                  <m:t>domestic3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</w:rPr>
                  <m:t xml:space="preserve"> + 20 </m:t>
                </m:r>
                <m:r>
                  <w:rPr>
                    <w:rFonts w:ascii="Cambria Math" w:hAnsi="Cambria Math" w:cs="Times New Roman"/>
                    <w:color w:val="000000"/>
                  </w:rPr>
                  <m:t xml:space="preserve">domestic4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</w:rPr>
                  <m:t>+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</w:rPr>
                  <m:t xml:space="preserve">20 </m:t>
                </m:r>
                <m:r>
                  <w:rPr>
                    <w:rFonts w:ascii="Cambria Math" w:hAnsi="Cambria Math" w:cs="Times New Roman"/>
                    <w:color w:val="000000"/>
                  </w:rPr>
                  <m:t xml:space="preserve">domestic5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</w:rPr>
                  <m:t xml:space="preserve">+ 25 </m:t>
                </m:r>
                <m:r>
                  <w:rPr>
                    <w:rFonts w:ascii="Cambria Math" w:hAnsi="Cambria Math" w:cs="Times New Roman"/>
                    <w:color w:val="000000"/>
                  </w:rPr>
                  <m:t>domestic6 + 150 domestic7+10 domestic8</m:t>
                </m:r>
                <m:ctrlPr>
                  <w:rPr>
                    <w:rFonts w:ascii="Cambria Math" w:hAnsi="Cambria Math" w:cs="Times New Roman"/>
                    <w:i/>
                    <w:color w:val="000000"/>
                  </w:rPr>
                </m:ctrlPr>
              </m:e>
            </m:eqArr>
          </m:num>
          <m:den>
            <m:r>
              <w:rPr>
                <w:rFonts w:ascii="Cambria Math" w:hAnsi="Cambria Math" w:cs="Times New Roman"/>
                <w:color w:val="000000"/>
              </w:rPr>
              <m:t>8</m:t>
            </m:r>
          </m:den>
        </m:f>
        <m:r>
          <w:rPr>
            <w:rFonts w:ascii="Cambria Math" w:hAnsi="Cambria Math" w:cs="Times New Roman"/>
            <w:color w:val="000000"/>
          </w:rPr>
          <m:t>*100</m:t>
        </m:r>
      </m:oMath>
      <w:r w:rsidR="009D763B" w:rsidRPr="009D763B">
        <w:rPr>
          <w:rFonts w:ascii="Times New Roman" w:hAnsi="Times New Roman" w:cs="Times New Roman"/>
          <w:color w:val="000000"/>
        </w:rPr>
        <w:t xml:space="preserve"> </w:t>
      </w:r>
      <w:r w:rsidR="009D763B" w:rsidRPr="009D763B">
        <w:rPr>
          <w:rFonts w:ascii="Times New Roman" w:hAnsi="Times New Roman" w:cs="Times New Roman"/>
          <w:color w:val="000000"/>
        </w:rPr>
        <w:tab/>
        <w:t xml:space="preserve">   (1)</w:t>
      </w:r>
    </w:p>
    <w:p w:rsidR="00842064" w:rsidRDefault="00842064" w:rsidP="00F602A1">
      <w:pPr>
        <w:spacing w:after="0" w:line="240" w:lineRule="auto"/>
        <w:ind w:firstLine="340"/>
        <w:jc w:val="both"/>
        <w:rPr>
          <w:rFonts w:ascii="Arial" w:hAnsi="Arial"/>
          <w:bCs/>
          <w:color w:val="000000"/>
          <w:spacing w:val="-2"/>
        </w:rPr>
      </w:pPr>
      <w:r>
        <w:rPr>
          <w:rFonts w:ascii="Arial" w:hAnsi="Arial"/>
          <w:bCs/>
          <w:color w:val="000000"/>
          <w:spacing w:val="-2"/>
        </w:rPr>
        <w:t>__________________________________________________--</w:t>
      </w:r>
    </w:p>
    <w:p w:rsidR="00E622D9" w:rsidRPr="001C5333" w:rsidRDefault="00E622D9" w:rsidP="00F602A1">
      <w:pPr>
        <w:spacing w:after="0" w:line="240" w:lineRule="auto"/>
        <w:ind w:firstLine="340"/>
        <w:jc w:val="both"/>
        <w:rPr>
          <w:rFonts w:ascii="Arial" w:hAnsi="Arial"/>
          <w:color w:val="000000"/>
          <w:spacing w:val="-2"/>
        </w:rPr>
      </w:pPr>
      <w:proofErr w:type="spellStart"/>
      <w:r w:rsidRPr="001C5333">
        <w:rPr>
          <w:rFonts w:ascii="Arial" w:hAnsi="Arial"/>
          <w:bCs/>
          <w:color w:val="000000"/>
          <w:spacing w:val="-2"/>
        </w:rPr>
        <w:t>Вайс</w:t>
      </w:r>
      <w:proofErr w:type="spellEnd"/>
      <w:r w:rsidRPr="001C5333">
        <w:rPr>
          <w:rFonts w:ascii="Arial" w:hAnsi="Arial"/>
          <w:bCs/>
          <w:color w:val="000000"/>
          <w:spacing w:val="-2"/>
        </w:rPr>
        <w:t> М., Хасан Х.</w:t>
      </w:r>
      <w:r w:rsidRPr="001C5333">
        <w:rPr>
          <w:rFonts w:ascii="Arial" w:hAnsi="Arial"/>
          <w:color w:val="000000"/>
          <w:spacing w:val="-2"/>
        </w:rPr>
        <w:t xml:space="preserve"> 2016. </w:t>
      </w:r>
      <w:r w:rsidRPr="001C5333">
        <w:rPr>
          <w:rFonts w:ascii="Arial" w:hAnsi="Arial"/>
          <w:i/>
          <w:color w:val="000000"/>
          <w:spacing w:val="-2"/>
        </w:rPr>
        <w:t>Исламское государство: армия террора</w:t>
      </w:r>
      <w:r w:rsidRPr="001C5333">
        <w:rPr>
          <w:rFonts w:ascii="Arial" w:hAnsi="Arial"/>
          <w:color w:val="000000"/>
          <w:spacing w:val="-2"/>
        </w:rPr>
        <w:t xml:space="preserve">. М.: Альпина нон-фикшн. </w:t>
      </w:r>
      <w:r w:rsidRPr="006A3932">
        <w:rPr>
          <w:rFonts w:ascii="Arial" w:hAnsi="Arial"/>
          <w:color w:val="000000"/>
          <w:spacing w:val="-2"/>
        </w:rPr>
        <w:t xml:space="preserve">352 </w:t>
      </w:r>
      <w:r w:rsidRPr="001C5333">
        <w:rPr>
          <w:rFonts w:ascii="Arial" w:hAnsi="Arial"/>
          <w:color w:val="000000"/>
          <w:spacing w:val="-2"/>
        </w:rPr>
        <w:t>с.</w:t>
      </w:r>
    </w:p>
    <w:p w:rsidR="00E622D9" w:rsidRPr="001C5333" w:rsidRDefault="00E622D9" w:rsidP="00F602A1">
      <w:pPr>
        <w:spacing w:after="0" w:line="240" w:lineRule="auto"/>
        <w:ind w:firstLine="340"/>
        <w:jc w:val="both"/>
        <w:rPr>
          <w:rFonts w:ascii="Arial" w:hAnsi="Arial"/>
          <w:spacing w:val="-2"/>
        </w:rPr>
      </w:pPr>
      <w:r w:rsidRPr="001C5333">
        <w:rPr>
          <w:rFonts w:ascii="Arial" w:hAnsi="Arial"/>
          <w:spacing w:val="-2"/>
        </w:rPr>
        <w:t>Гринин Л.Е., Коротаев А.В.</w:t>
      </w:r>
      <w:r w:rsidRPr="001C5333">
        <w:rPr>
          <w:rFonts w:ascii="Arial" w:hAnsi="Arial"/>
          <w:spacing w:val="-2"/>
          <w:lang w:val="en-US"/>
        </w:rPr>
        <w:t> </w:t>
      </w:r>
      <w:r w:rsidRPr="001C5333">
        <w:rPr>
          <w:rFonts w:ascii="Arial" w:hAnsi="Arial"/>
          <w:spacing w:val="-2"/>
        </w:rPr>
        <w:t xml:space="preserve">2009. Урбанизация и политическая нестабильность: к разработке математических моделей политических процессов. – </w:t>
      </w:r>
      <w:r w:rsidRPr="001C5333">
        <w:rPr>
          <w:rFonts w:ascii="Arial" w:hAnsi="Arial"/>
          <w:i/>
          <w:iCs/>
          <w:spacing w:val="-2"/>
        </w:rPr>
        <w:t>Полис. Политические исследования</w:t>
      </w:r>
      <w:r w:rsidRPr="001C5333">
        <w:rPr>
          <w:rFonts w:ascii="Arial" w:hAnsi="Arial"/>
          <w:spacing w:val="-2"/>
        </w:rPr>
        <w:t>. №</w:t>
      </w:r>
      <w:r w:rsidRPr="006A3932">
        <w:rPr>
          <w:rFonts w:ascii="Arial" w:hAnsi="Arial"/>
          <w:spacing w:val="-2"/>
        </w:rPr>
        <w:t xml:space="preserve"> </w:t>
      </w:r>
      <w:r w:rsidRPr="001C5333">
        <w:rPr>
          <w:rFonts w:ascii="Arial" w:hAnsi="Arial"/>
          <w:spacing w:val="-2"/>
        </w:rPr>
        <w:t>4. С.</w:t>
      </w:r>
      <w:r w:rsidRPr="006A3932">
        <w:rPr>
          <w:rFonts w:ascii="Arial" w:hAnsi="Arial"/>
          <w:spacing w:val="-2"/>
        </w:rPr>
        <w:t xml:space="preserve"> </w:t>
      </w:r>
      <w:r w:rsidRPr="001C5333">
        <w:rPr>
          <w:rFonts w:ascii="Arial" w:hAnsi="Arial"/>
          <w:spacing w:val="-2"/>
        </w:rPr>
        <w:t>34</w:t>
      </w:r>
      <w:r w:rsidRPr="006A3932">
        <w:rPr>
          <w:rFonts w:ascii="Arial" w:hAnsi="Arial"/>
          <w:spacing w:val="-2"/>
        </w:rPr>
        <w:t>-</w:t>
      </w:r>
      <w:r w:rsidRPr="001C5333">
        <w:rPr>
          <w:rFonts w:ascii="Arial" w:hAnsi="Arial"/>
          <w:spacing w:val="-2"/>
        </w:rPr>
        <w:t xml:space="preserve">52. Доступ: </w:t>
      </w:r>
      <w:hyperlink r:id="rId27" w:history="1">
        <w:r w:rsidRPr="001C5333">
          <w:rPr>
            <w:rStyle w:val="af1"/>
            <w:rFonts w:ascii="Arial" w:hAnsi="Arial" w:cs="Arial"/>
            <w:spacing w:val="-2"/>
          </w:rPr>
          <w:t>http://www.politstudies.ru/article/4150</w:t>
        </w:r>
      </w:hyperlink>
      <w:r w:rsidRPr="001C5333">
        <w:rPr>
          <w:rFonts w:ascii="Arial" w:hAnsi="Arial"/>
          <w:spacing w:val="-2"/>
        </w:rPr>
        <w:t xml:space="preserve"> (проверено 01.08.2016).</w:t>
      </w:r>
    </w:p>
    <w:p w:rsidR="00E622D9" w:rsidRPr="001C5333" w:rsidRDefault="00E622D9" w:rsidP="00F602A1">
      <w:pPr>
        <w:spacing w:after="0" w:line="240" w:lineRule="auto"/>
        <w:ind w:firstLine="340"/>
        <w:jc w:val="both"/>
        <w:rPr>
          <w:rFonts w:ascii="Arial" w:hAnsi="Arial"/>
          <w:spacing w:val="-2"/>
        </w:rPr>
      </w:pPr>
      <w:r w:rsidRPr="001C5333">
        <w:rPr>
          <w:rFonts w:ascii="Arial" w:hAnsi="Arial"/>
          <w:spacing w:val="-2"/>
        </w:rPr>
        <w:t xml:space="preserve"> </w:t>
      </w:r>
      <w:hyperlink r:id="rId28" w:history="1">
        <w:r w:rsidRPr="001C5333">
          <w:rPr>
            <w:rFonts w:ascii="Arial" w:hAnsi="Arial"/>
            <w:spacing w:val="-2"/>
          </w:rPr>
          <w:t>Коротаев А.В.</w:t>
        </w:r>
      </w:hyperlink>
      <w:r w:rsidRPr="001C5333">
        <w:rPr>
          <w:rFonts w:ascii="Arial" w:hAnsi="Arial"/>
          <w:spacing w:val="-2"/>
        </w:rPr>
        <w:t xml:space="preserve">, Шишкина А.Р., </w:t>
      </w:r>
      <w:hyperlink r:id="rId29" w:history="1">
        <w:r w:rsidRPr="001C5333">
          <w:rPr>
            <w:rFonts w:ascii="Arial" w:hAnsi="Arial"/>
            <w:spacing w:val="-2"/>
          </w:rPr>
          <w:t>Исаев Л.М.</w:t>
        </w:r>
      </w:hyperlink>
      <w:r w:rsidRPr="001C5333">
        <w:rPr>
          <w:rFonts w:ascii="Arial" w:hAnsi="Arial"/>
          <w:spacing w:val="-2"/>
        </w:rPr>
        <w:t xml:space="preserve"> 2016. </w:t>
      </w:r>
      <w:hyperlink r:id="rId30" w:history="1">
        <w:r w:rsidRPr="001C5333">
          <w:rPr>
            <w:rFonts w:ascii="Arial" w:hAnsi="Arial"/>
            <w:spacing w:val="-2"/>
          </w:rPr>
          <w:t>Арабская весна как триггер глобального фазового перехода?</w:t>
        </w:r>
      </w:hyperlink>
      <w:r w:rsidRPr="001C5333">
        <w:rPr>
          <w:rFonts w:ascii="Arial" w:hAnsi="Arial"/>
          <w:spacing w:val="-2"/>
          <w:lang w:val="en-US"/>
        </w:rPr>
        <w:t> </w:t>
      </w:r>
      <w:r w:rsidRPr="001C5333">
        <w:rPr>
          <w:rFonts w:ascii="Arial" w:hAnsi="Arial"/>
          <w:spacing w:val="-2"/>
        </w:rPr>
        <w:t xml:space="preserve">– </w:t>
      </w:r>
      <w:r w:rsidRPr="001C5333">
        <w:rPr>
          <w:rFonts w:ascii="Arial" w:hAnsi="Arial"/>
          <w:i/>
          <w:spacing w:val="-2"/>
        </w:rPr>
        <w:t>Полис. Политические исследования</w:t>
      </w:r>
      <w:r w:rsidRPr="001C5333">
        <w:rPr>
          <w:rFonts w:ascii="Arial" w:hAnsi="Arial"/>
          <w:spacing w:val="-2"/>
        </w:rPr>
        <w:t>. №</w:t>
      </w:r>
      <w:r w:rsidRPr="001C5333">
        <w:rPr>
          <w:rFonts w:ascii="Arial" w:hAnsi="Arial"/>
          <w:spacing w:val="-2"/>
          <w:lang w:val="en-US"/>
        </w:rPr>
        <w:t> </w:t>
      </w:r>
      <w:r w:rsidRPr="001C5333">
        <w:rPr>
          <w:rFonts w:ascii="Arial" w:hAnsi="Arial"/>
          <w:spacing w:val="-2"/>
        </w:rPr>
        <w:t>3. С.</w:t>
      </w:r>
      <w:r w:rsidRPr="001C5333">
        <w:rPr>
          <w:rFonts w:ascii="Arial" w:hAnsi="Arial"/>
          <w:spacing w:val="-2"/>
          <w:lang w:val="en-US"/>
        </w:rPr>
        <w:t> </w:t>
      </w:r>
      <w:r w:rsidRPr="001C5333">
        <w:rPr>
          <w:rFonts w:ascii="Arial" w:hAnsi="Arial"/>
          <w:spacing w:val="-2"/>
        </w:rPr>
        <w:t xml:space="preserve">108-122. DOI: </w:t>
      </w:r>
      <w:hyperlink r:id="rId31" w:history="1">
        <w:r w:rsidRPr="001C5333">
          <w:rPr>
            <w:rStyle w:val="af1"/>
            <w:rFonts w:ascii="Arial" w:hAnsi="Arial" w:cs="Arial"/>
            <w:spacing w:val="-2"/>
          </w:rPr>
          <w:t>https://doi.org/10.17976/jpps/2016.03.09</w:t>
        </w:r>
      </w:hyperlink>
    </w:p>
    <w:p w:rsidR="00E622D9" w:rsidRPr="001C5333" w:rsidRDefault="00E622D9" w:rsidP="00F602A1">
      <w:pPr>
        <w:spacing w:after="0" w:line="240" w:lineRule="auto"/>
        <w:ind w:firstLine="340"/>
        <w:jc w:val="both"/>
        <w:rPr>
          <w:rFonts w:ascii="Arial" w:hAnsi="Arial"/>
          <w:color w:val="000000"/>
          <w:spacing w:val="-2"/>
        </w:rPr>
      </w:pPr>
      <w:r w:rsidRPr="001C5333">
        <w:rPr>
          <w:rFonts w:ascii="Arial" w:hAnsi="Arial"/>
          <w:bCs/>
          <w:color w:val="000000"/>
          <w:spacing w:val="-2"/>
        </w:rPr>
        <w:t>Мещерина К.В.</w:t>
      </w:r>
      <w:r w:rsidRPr="001C5333">
        <w:rPr>
          <w:rFonts w:ascii="Arial" w:hAnsi="Arial"/>
          <w:color w:val="000000"/>
          <w:spacing w:val="-2"/>
        </w:rPr>
        <w:t xml:space="preserve"> </w:t>
      </w:r>
      <w:r w:rsidRPr="001C5333">
        <w:rPr>
          <w:rFonts w:ascii="Arial" w:hAnsi="Arial"/>
          <w:iCs/>
          <w:color w:val="000000"/>
          <w:spacing w:val="-2"/>
        </w:rPr>
        <w:t xml:space="preserve">2014. </w:t>
      </w:r>
      <w:r w:rsidRPr="001C5333">
        <w:rPr>
          <w:rFonts w:ascii="Arial" w:hAnsi="Arial"/>
          <w:color w:val="000000"/>
          <w:spacing w:val="-2"/>
        </w:rPr>
        <w:t xml:space="preserve">Ливия. Долгий путь к стабильности или угроза распада? – </w:t>
      </w:r>
      <w:r w:rsidRPr="001C5333">
        <w:rPr>
          <w:rFonts w:ascii="Arial" w:hAnsi="Arial"/>
          <w:i/>
          <w:iCs/>
          <w:color w:val="000000"/>
          <w:spacing w:val="-2"/>
        </w:rPr>
        <w:t>Азия и Африка сегодня</w:t>
      </w:r>
      <w:r w:rsidRPr="001C5333">
        <w:rPr>
          <w:rFonts w:ascii="Arial" w:hAnsi="Arial"/>
          <w:iCs/>
          <w:color w:val="000000"/>
          <w:spacing w:val="-2"/>
        </w:rPr>
        <w:t>. №</w:t>
      </w:r>
      <w:r w:rsidRPr="001C5333">
        <w:rPr>
          <w:rFonts w:ascii="Arial" w:hAnsi="Arial"/>
          <w:color w:val="000000"/>
          <w:spacing w:val="-2"/>
        </w:rPr>
        <w:t xml:space="preserve"> 8. С. 26–31.</w:t>
      </w:r>
    </w:p>
    <w:p w:rsidR="00E622D9" w:rsidRPr="001C5333" w:rsidRDefault="00E622D9" w:rsidP="00F602A1">
      <w:pPr>
        <w:spacing w:after="0" w:line="240" w:lineRule="auto"/>
        <w:ind w:firstLine="340"/>
        <w:jc w:val="both"/>
        <w:rPr>
          <w:rFonts w:ascii="Arial" w:hAnsi="Arial"/>
          <w:color w:val="000000"/>
          <w:spacing w:val="-2"/>
        </w:rPr>
      </w:pPr>
      <w:r w:rsidRPr="001C5333">
        <w:rPr>
          <w:rFonts w:ascii="Arial" w:hAnsi="Arial"/>
          <w:bCs/>
          <w:color w:val="000000"/>
          <w:spacing w:val="-2"/>
        </w:rPr>
        <w:t>Рогожина Н.Г.</w:t>
      </w:r>
      <w:r w:rsidRPr="001C5333">
        <w:rPr>
          <w:rFonts w:ascii="Arial" w:hAnsi="Arial"/>
          <w:color w:val="000000"/>
          <w:spacing w:val="-2"/>
        </w:rPr>
        <w:t xml:space="preserve"> </w:t>
      </w:r>
      <w:r w:rsidRPr="001C5333">
        <w:rPr>
          <w:rFonts w:ascii="Arial" w:hAnsi="Arial"/>
          <w:iCs/>
          <w:color w:val="000000"/>
          <w:spacing w:val="-2"/>
        </w:rPr>
        <w:t xml:space="preserve">2016. </w:t>
      </w:r>
      <w:r w:rsidRPr="001C5333">
        <w:rPr>
          <w:rFonts w:ascii="Arial" w:hAnsi="Arial"/>
          <w:color w:val="000000"/>
          <w:spacing w:val="-2"/>
        </w:rPr>
        <w:t xml:space="preserve">«Исламское государство» – угроза безопасности стран Юго-Восточной Азии. – </w:t>
      </w:r>
      <w:r w:rsidRPr="001C5333">
        <w:rPr>
          <w:rFonts w:ascii="Arial" w:hAnsi="Arial"/>
          <w:i/>
          <w:iCs/>
          <w:color w:val="000000"/>
          <w:spacing w:val="-2"/>
        </w:rPr>
        <w:t>Мировая экономика и международные отношения</w:t>
      </w:r>
      <w:r w:rsidRPr="001C5333">
        <w:rPr>
          <w:rFonts w:ascii="Arial" w:hAnsi="Arial"/>
          <w:iCs/>
          <w:color w:val="000000"/>
          <w:spacing w:val="-2"/>
        </w:rPr>
        <w:t>. №</w:t>
      </w:r>
      <w:r w:rsidRPr="001C5333">
        <w:rPr>
          <w:rFonts w:ascii="Arial" w:hAnsi="Arial"/>
          <w:i/>
          <w:iCs/>
          <w:color w:val="000000"/>
          <w:spacing w:val="-2"/>
        </w:rPr>
        <w:t xml:space="preserve"> </w:t>
      </w:r>
      <w:r w:rsidRPr="001C5333">
        <w:rPr>
          <w:rFonts w:ascii="Arial" w:hAnsi="Arial"/>
          <w:color w:val="000000"/>
          <w:spacing w:val="-2"/>
        </w:rPr>
        <w:t>60(2). С. 5-14.</w:t>
      </w:r>
    </w:p>
    <w:p w:rsidR="00E622D9" w:rsidRPr="001C5333" w:rsidRDefault="00E622D9" w:rsidP="00F602A1">
      <w:pPr>
        <w:spacing w:after="0" w:line="240" w:lineRule="auto"/>
        <w:ind w:firstLine="340"/>
        <w:jc w:val="both"/>
        <w:rPr>
          <w:rFonts w:ascii="Arial" w:hAnsi="Arial"/>
          <w:color w:val="000000"/>
          <w:spacing w:val="-2"/>
          <w:lang w:val="en-US"/>
        </w:rPr>
      </w:pPr>
      <w:proofErr w:type="spellStart"/>
      <w:r w:rsidRPr="001C5333">
        <w:rPr>
          <w:rFonts w:ascii="Arial" w:hAnsi="Arial"/>
          <w:bCs/>
          <w:color w:val="000000"/>
          <w:spacing w:val="-2"/>
        </w:rPr>
        <w:t>Турьинская</w:t>
      </w:r>
      <w:proofErr w:type="spellEnd"/>
      <w:r w:rsidRPr="001C5333">
        <w:rPr>
          <w:rFonts w:ascii="Arial" w:hAnsi="Arial"/>
          <w:bCs/>
          <w:color w:val="000000"/>
          <w:spacing w:val="-2"/>
        </w:rPr>
        <w:t> Х.М.</w:t>
      </w:r>
      <w:r w:rsidRPr="001C5333">
        <w:rPr>
          <w:rFonts w:ascii="Arial" w:hAnsi="Arial"/>
          <w:color w:val="000000"/>
          <w:spacing w:val="-2"/>
        </w:rPr>
        <w:t xml:space="preserve"> Ливия. Возможен ли возврат к федерализму? – </w:t>
      </w:r>
      <w:r w:rsidRPr="001C5333">
        <w:rPr>
          <w:rFonts w:ascii="Arial" w:hAnsi="Arial"/>
          <w:i/>
          <w:iCs/>
          <w:color w:val="000000"/>
          <w:spacing w:val="-2"/>
        </w:rPr>
        <w:t>Азия и Африка сегодня</w:t>
      </w:r>
      <w:r w:rsidRPr="001C5333">
        <w:rPr>
          <w:rFonts w:ascii="Arial" w:hAnsi="Arial"/>
          <w:iCs/>
          <w:color w:val="000000"/>
          <w:spacing w:val="-2"/>
        </w:rPr>
        <w:t xml:space="preserve">. </w:t>
      </w:r>
      <w:r w:rsidRPr="001C5333">
        <w:rPr>
          <w:rFonts w:ascii="Arial" w:hAnsi="Arial"/>
          <w:iCs/>
          <w:color w:val="000000"/>
          <w:spacing w:val="-2"/>
          <w:lang w:val="en-US"/>
        </w:rPr>
        <w:t>2015. №</w:t>
      </w:r>
      <w:r w:rsidRPr="001C5333">
        <w:rPr>
          <w:rFonts w:ascii="Arial" w:hAnsi="Arial"/>
          <w:color w:val="000000"/>
          <w:spacing w:val="-2"/>
          <w:lang w:val="en-US"/>
        </w:rPr>
        <w:t xml:space="preserve"> 8. </w:t>
      </w:r>
      <w:r w:rsidRPr="001C5333">
        <w:rPr>
          <w:rFonts w:ascii="Arial" w:hAnsi="Arial"/>
          <w:color w:val="000000"/>
          <w:spacing w:val="-2"/>
        </w:rPr>
        <w:t>С</w:t>
      </w:r>
      <w:r w:rsidRPr="001C5333">
        <w:rPr>
          <w:rFonts w:ascii="Arial" w:hAnsi="Arial"/>
          <w:color w:val="000000"/>
          <w:spacing w:val="-2"/>
          <w:lang w:val="en-US"/>
        </w:rPr>
        <w:t>. 18-23.</w:t>
      </w:r>
    </w:p>
    <w:p w:rsidR="00E622D9" w:rsidRPr="001C5333" w:rsidRDefault="00E622D9" w:rsidP="00F602A1">
      <w:pPr>
        <w:spacing w:after="0" w:line="240" w:lineRule="auto"/>
        <w:ind w:firstLine="340"/>
        <w:jc w:val="both"/>
        <w:rPr>
          <w:rFonts w:ascii="Arial" w:hAnsi="Arial"/>
          <w:spacing w:val="-2"/>
          <w:lang w:val="en-US"/>
        </w:rPr>
      </w:pPr>
    </w:p>
    <w:p w:rsidR="00E622D9" w:rsidRPr="001C5333" w:rsidRDefault="00E622D9" w:rsidP="00F602A1">
      <w:pPr>
        <w:spacing w:after="0" w:line="240" w:lineRule="auto"/>
        <w:ind w:firstLine="340"/>
        <w:jc w:val="both"/>
        <w:rPr>
          <w:rFonts w:ascii="Arial" w:hAnsi="Arial"/>
          <w:spacing w:val="-2"/>
          <w:lang w:val="en-US"/>
        </w:rPr>
      </w:pPr>
      <w:proofErr w:type="spellStart"/>
      <w:r w:rsidRPr="001C5333">
        <w:rPr>
          <w:rFonts w:ascii="Arial" w:hAnsi="Arial"/>
          <w:spacing w:val="-2"/>
          <w:lang w:val="en-US"/>
        </w:rPr>
        <w:t>Akaev</w:t>
      </w:r>
      <w:proofErr w:type="spellEnd"/>
      <w:r w:rsidRPr="001C5333">
        <w:rPr>
          <w:rFonts w:ascii="Arial" w:hAnsi="Arial"/>
          <w:spacing w:val="-2"/>
          <w:lang w:val="en-US"/>
        </w:rPr>
        <w:t xml:space="preserve"> A., </w:t>
      </w:r>
      <w:proofErr w:type="spellStart"/>
      <w:r w:rsidRPr="001C5333">
        <w:rPr>
          <w:rFonts w:ascii="Arial" w:hAnsi="Arial"/>
          <w:spacing w:val="-2"/>
          <w:lang w:val="en-US"/>
        </w:rPr>
        <w:t>Korotaev</w:t>
      </w:r>
      <w:proofErr w:type="spellEnd"/>
      <w:r w:rsidRPr="001C5333">
        <w:rPr>
          <w:rFonts w:ascii="Arial" w:hAnsi="Arial"/>
          <w:spacing w:val="-2"/>
          <w:lang w:val="en-US"/>
        </w:rPr>
        <w:t xml:space="preserve"> A., </w:t>
      </w:r>
      <w:proofErr w:type="spellStart"/>
      <w:r w:rsidRPr="001C5333">
        <w:rPr>
          <w:rFonts w:ascii="Arial" w:hAnsi="Arial"/>
          <w:spacing w:val="-2"/>
          <w:lang w:val="en-US"/>
        </w:rPr>
        <w:t>Issaev</w:t>
      </w:r>
      <w:proofErr w:type="spellEnd"/>
      <w:r w:rsidRPr="001C5333">
        <w:rPr>
          <w:rFonts w:ascii="Arial" w:hAnsi="Arial"/>
          <w:spacing w:val="-2"/>
          <w:lang w:val="en-US"/>
        </w:rPr>
        <w:t xml:space="preserve"> L., </w:t>
      </w:r>
      <w:proofErr w:type="spellStart"/>
      <w:r w:rsidRPr="001C5333">
        <w:rPr>
          <w:rFonts w:ascii="Arial" w:hAnsi="Arial"/>
          <w:spacing w:val="-2"/>
          <w:lang w:val="en-US"/>
        </w:rPr>
        <w:t>Zinina</w:t>
      </w:r>
      <w:proofErr w:type="spellEnd"/>
      <w:r w:rsidRPr="001C5333">
        <w:rPr>
          <w:rFonts w:ascii="Arial" w:hAnsi="Arial"/>
          <w:spacing w:val="-2"/>
          <w:lang w:val="en-US"/>
        </w:rPr>
        <w:t xml:space="preserve"> J. 2017. Technological Development and Protest Waves: Arab Spring as a Trigger of the Global Phase Transition? – </w:t>
      </w:r>
      <w:r w:rsidRPr="001C5333">
        <w:rPr>
          <w:rFonts w:ascii="Arial" w:hAnsi="Arial"/>
          <w:i/>
          <w:spacing w:val="-2"/>
          <w:lang w:val="en-US"/>
        </w:rPr>
        <w:t xml:space="preserve">Technological Forecasting and Social Change. </w:t>
      </w:r>
      <w:proofErr w:type="gramStart"/>
      <w:r w:rsidRPr="001C5333">
        <w:rPr>
          <w:rFonts w:ascii="Arial" w:hAnsi="Arial"/>
          <w:spacing w:val="-2"/>
          <w:lang w:val="en-US"/>
        </w:rPr>
        <w:t>Vol. 116.</w:t>
      </w:r>
      <w:proofErr w:type="gramEnd"/>
      <w:r w:rsidRPr="001C5333">
        <w:rPr>
          <w:rFonts w:ascii="Arial" w:hAnsi="Arial"/>
          <w:spacing w:val="-2"/>
          <w:lang w:val="en-US"/>
        </w:rPr>
        <w:t xml:space="preserve"> P. 316-321. DOI: </w:t>
      </w:r>
      <w:hyperlink r:id="rId32" w:history="1">
        <w:r w:rsidRPr="001C5333">
          <w:rPr>
            <w:rStyle w:val="af1"/>
            <w:rFonts w:ascii="Arial" w:hAnsi="Arial" w:cs="Arial"/>
            <w:spacing w:val="-2"/>
            <w:lang w:val="en-US"/>
          </w:rPr>
          <w:t>https://doi.org/10.1016/j.techfore.2016.08.009</w:t>
        </w:r>
      </w:hyperlink>
    </w:p>
    <w:p w:rsidR="00E622D9" w:rsidRPr="001C5333" w:rsidRDefault="00E622D9" w:rsidP="00F602A1">
      <w:pPr>
        <w:spacing w:after="0" w:line="240" w:lineRule="auto"/>
        <w:ind w:firstLine="340"/>
        <w:jc w:val="both"/>
        <w:rPr>
          <w:rFonts w:ascii="Arial" w:hAnsi="Arial"/>
          <w:color w:val="000000"/>
          <w:spacing w:val="-2"/>
          <w:lang w:val="en-US"/>
        </w:rPr>
      </w:pPr>
      <w:r w:rsidRPr="001C5333">
        <w:rPr>
          <w:rFonts w:ascii="Arial" w:hAnsi="Arial"/>
          <w:bCs/>
          <w:spacing w:val="-2"/>
          <w:lang w:val="en-US"/>
        </w:rPr>
        <w:t xml:space="preserve">Banks A.S., Wilson K.A. </w:t>
      </w:r>
      <w:r w:rsidRPr="001C5333">
        <w:rPr>
          <w:rFonts w:ascii="Arial" w:hAnsi="Arial"/>
          <w:color w:val="000000"/>
          <w:spacing w:val="-2"/>
          <w:lang w:val="en-US"/>
        </w:rPr>
        <w:t>2017.</w:t>
      </w:r>
      <w:r w:rsidRPr="001C5333">
        <w:rPr>
          <w:rFonts w:ascii="Arial" w:hAnsi="Arial"/>
          <w:i/>
          <w:color w:val="000000"/>
          <w:spacing w:val="-2"/>
          <w:lang w:val="en-US"/>
        </w:rPr>
        <w:t xml:space="preserve"> </w:t>
      </w:r>
      <w:proofErr w:type="gramStart"/>
      <w:r w:rsidRPr="001C5333">
        <w:rPr>
          <w:rFonts w:ascii="Arial" w:hAnsi="Arial"/>
          <w:i/>
          <w:iCs/>
          <w:color w:val="000000"/>
          <w:spacing w:val="-2"/>
          <w:lang w:val="en-US"/>
        </w:rPr>
        <w:t>Cross-National Time Series Data Archive Coverage</w:t>
      </w:r>
      <w:r w:rsidRPr="001C5333">
        <w:rPr>
          <w:rFonts w:ascii="Arial" w:hAnsi="Arial"/>
          <w:color w:val="000000"/>
          <w:spacing w:val="-2"/>
          <w:lang w:val="en-US"/>
        </w:rPr>
        <w:t>.</w:t>
      </w:r>
      <w:proofErr w:type="gramEnd"/>
      <w:r w:rsidRPr="001C5333">
        <w:rPr>
          <w:rFonts w:ascii="Arial" w:hAnsi="Arial"/>
          <w:color w:val="000000"/>
          <w:spacing w:val="-2"/>
          <w:lang w:val="en-US"/>
        </w:rPr>
        <w:t xml:space="preserve"> </w:t>
      </w:r>
      <w:proofErr w:type="gramStart"/>
      <w:r w:rsidRPr="001C5333">
        <w:rPr>
          <w:rFonts w:ascii="Arial" w:hAnsi="Arial"/>
          <w:color w:val="000000"/>
          <w:spacing w:val="-2"/>
          <w:lang w:val="en-US"/>
        </w:rPr>
        <w:t>Databank International.</w:t>
      </w:r>
      <w:proofErr w:type="gramEnd"/>
      <w:r w:rsidRPr="001C5333">
        <w:rPr>
          <w:rFonts w:ascii="Arial" w:hAnsi="Arial"/>
          <w:color w:val="000000"/>
          <w:spacing w:val="-2"/>
          <w:lang w:val="en-US"/>
        </w:rPr>
        <w:t xml:space="preserve"> URL: </w:t>
      </w:r>
      <w:hyperlink r:id="rId33" w:history="1">
        <w:r w:rsidRPr="001C5333">
          <w:rPr>
            <w:rStyle w:val="af1"/>
            <w:rFonts w:ascii="Arial" w:hAnsi="Arial" w:cs="Arial"/>
            <w:spacing w:val="-2"/>
            <w:lang w:val="en-US"/>
          </w:rPr>
          <w:t>http://www.databanksinternational.com/</w:t>
        </w:r>
      </w:hyperlink>
    </w:p>
    <w:p w:rsidR="00E622D9" w:rsidRPr="001C5333" w:rsidRDefault="00E622D9" w:rsidP="00F602A1">
      <w:pPr>
        <w:spacing w:after="0" w:line="240" w:lineRule="auto"/>
        <w:ind w:firstLine="340"/>
        <w:jc w:val="both"/>
        <w:rPr>
          <w:rFonts w:ascii="Arial" w:hAnsi="Arial"/>
          <w:color w:val="000000"/>
          <w:spacing w:val="-2"/>
          <w:lang w:val="en-US"/>
        </w:rPr>
      </w:pPr>
      <w:proofErr w:type="spellStart"/>
      <w:r w:rsidRPr="001C5333">
        <w:rPr>
          <w:rFonts w:ascii="Arial" w:hAnsi="Arial"/>
          <w:bCs/>
          <w:color w:val="000000"/>
          <w:spacing w:val="-2"/>
          <w:lang w:val="en-US"/>
        </w:rPr>
        <w:t>Besenyo</w:t>
      </w:r>
      <w:proofErr w:type="spellEnd"/>
      <w:r w:rsidRPr="001C5333">
        <w:rPr>
          <w:rFonts w:ascii="Arial" w:hAnsi="Arial"/>
          <w:bCs/>
          <w:color w:val="000000"/>
          <w:spacing w:val="-2"/>
          <w:lang w:val="en-US"/>
        </w:rPr>
        <w:t xml:space="preserve"> J. 2013. </w:t>
      </w:r>
      <w:r w:rsidRPr="001C5333">
        <w:rPr>
          <w:rFonts w:ascii="Arial" w:hAnsi="Arial"/>
          <w:color w:val="000000"/>
          <w:spacing w:val="-2"/>
          <w:lang w:val="en-US"/>
        </w:rPr>
        <w:t xml:space="preserve">War at the Background of Europe: The Crisis of Mali. – </w:t>
      </w:r>
      <w:r w:rsidRPr="001C5333">
        <w:rPr>
          <w:rFonts w:ascii="Arial" w:hAnsi="Arial"/>
          <w:i/>
          <w:iCs/>
          <w:color w:val="000000"/>
          <w:spacing w:val="-2"/>
          <w:lang w:val="en-US"/>
        </w:rPr>
        <w:t>AARMS: Academic &amp; Applied Research in Military Science</w:t>
      </w:r>
      <w:r w:rsidRPr="001C5333">
        <w:rPr>
          <w:rFonts w:ascii="Arial" w:hAnsi="Arial"/>
          <w:bCs/>
          <w:color w:val="000000"/>
          <w:spacing w:val="-2"/>
          <w:lang w:val="en-US"/>
        </w:rPr>
        <w:t xml:space="preserve">. </w:t>
      </w:r>
      <w:proofErr w:type="gramStart"/>
      <w:r w:rsidRPr="001C5333">
        <w:rPr>
          <w:rFonts w:ascii="Arial" w:hAnsi="Arial"/>
          <w:color w:val="000000"/>
          <w:spacing w:val="-2"/>
          <w:lang w:val="en-US"/>
        </w:rPr>
        <w:t>Vol. 12.</w:t>
      </w:r>
      <w:proofErr w:type="gramEnd"/>
      <w:r w:rsidRPr="001C5333">
        <w:rPr>
          <w:rFonts w:ascii="Arial" w:hAnsi="Arial"/>
          <w:color w:val="000000"/>
          <w:spacing w:val="-2"/>
          <w:lang w:val="en-US"/>
        </w:rPr>
        <w:t xml:space="preserve"> </w:t>
      </w:r>
      <w:proofErr w:type="gramStart"/>
      <w:r w:rsidRPr="001C5333">
        <w:rPr>
          <w:rFonts w:ascii="Arial" w:hAnsi="Arial"/>
          <w:color w:val="000000"/>
          <w:spacing w:val="-2"/>
          <w:lang w:val="en-US"/>
        </w:rPr>
        <w:t>No. 2.</w:t>
      </w:r>
      <w:proofErr w:type="gramEnd"/>
      <w:r w:rsidRPr="001C5333">
        <w:rPr>
          <w:rFonts w:ascii="Arial" w:hAnsi="Arial"/>
          <w:color w:val="000000"/>
          <w:spacing w:val="-2"/>
          <w:lang w:val="en-US"/>
        </w:rPr>
        <w:t xml:space="preserve"> P. 247-271.</w:t>
      </w:r>
    </w:p>
    <w:p w:rsidR="00E622D9" w:rsidRPr="001C5333" w:rsidRDefault="00E622D9" w:rsidP="00F602A1">
      <w:pPr>
        <w:spacing w:after="0" w:line="240" w:lineRule="auto"/>
        <w:ind w:firstLine="340"/>
        <w:jc w:val="both"/>
        <w:rPr>
          <w:rFonts w:ascii="Arial" w:hAnsi="Arial"/>
          <w:color w:val="000000"/>
          <w:spacing w:val="-2"/>
          <w:lang w:val="en-US"/>
        </w:rPr>
      </w:pPr>
      <w:proofErr w:type="gramStart"/>
      <w:r w:rsidRPr="001C5333">
        <w:rPr>
          <w:rFonts w:ascii="Arial" w:hAnsi="Arial"/>
          <w:bCs/>
          <w:color w:val="000000"/>
          <w:spacing w:val="-2"/>
          <w:lang w:val="en-US"/>
        </w:rPr>
        <w:t>Charnock G., Purcell T., Ribera-</w:t>
      </w:r>
      <w:proofErr w:type="spellStart"/>
      <w:r w:rsidRPr="001C5333">
        <w:rPr>
          <w:rFonts w:ascii="Arial" w:hAnsi="Arial"/>
          <w:bCs/>
          <w:color w:val="000000"/>
          <w:spacing w:val="-2"/>
          <w:lang w:val="en-US"/>
        </w:rPr>
        <w:t>Fumaz</w:t>
      </w:r>
      <w:proofErr w:type="spellEnd"/>
      <w:r w:rsidRPr="001C5333">
        <w:rPr>
          <w:rFonts w:ascii="Arial" w:hAnsi="Arial"/>
          <w:bCs/>
          <w:color w:val="000000"/>
          <w:spacing w:val="-2"/>
          <w:lang w:val="en-US"/>
        </w:rPr>
        <w:t> R.</w:t>
      </w:r>
      <w:r w:rsidRPr="001C5333">
        <w:rPr>
          <w:rFonts w:ascii="Arial" w:hAnsi="Arial"/>
          <w:color w:val="000000"/>
          <w:spacing w:val="-2"/>
          <w:lang w:val="en-US"/>
        </w:rPr>
        <w:t xml:space="preserve"> 2012.</w:t>
      </w:r>
      <w:proofErr w:type="gramEnd"/>
      <w:r w:rsidRPr="001C5333">
        <w:rPr>
          <w:rFonts w:ascii="Arial" w:hAnsi="Arial"/>
          <w:color w:val="000000"/>
          <w:spacing w:val="-2"/>
          <w:lang w:val="en-US"/>
        </w:rPr>
        <w:t xml:space="preserve"> ¡</w:t>
      </w:r>
      <w:proofErr w:type="spellStart"/>
      <w:r w:rsidRPr="001C5333">
        <w:rPr>
          <w:rFonts w:ascii="Arial" w:hAnsi="Arial"/>
          <w:color w:val="000000"/>
          <w:spacing w:val="-2"/>
          <w:lang w:val="en-US"/>
        </w:rPr>
        <w:t>Indígnate</w:t>
      </w:r>
      <w:proofErr w:type="spellEnd"/>
      <w:proofErr w:type="gramStart"/>
      <w:r w:rsidRPr="001C5333">
        <w:rPr>
          <w:rFonts w:ascii="Arial" w:hAnsi="Arial"/>
          <w:color w:val="000000"/>
          <w:spacing w:val="-2"/>
          <w:lang w:val="en-US"/>
        </w:rPr>
        <w:t>!:</w:t>
      </w:r>
      <w:proofErr w:type="gramEnd"/>
      <w:r w:rsidRPr="001C5333">
        <w:rPr>
          <w:rFonts w:ascii="Arial" w:hAnsi="Arial"/>
          <w:color w:val="000000"/>
          <w:spacing w:val="-2"/>
          <w:lang w:val="en-US"/>
        </w:rPr>
        <w:t xml:space="preserve"> The 2011 Popular Protests and the Limits to Democracy in Spain. – </w:t>
      </w:r>
      <w:r w:rsidRPr="001C5333">
        <w:rPr>
          <w:rFonts w:ascii="Arial" w:hAnsi="Arial"/>
          <w:i/>
          <w:color w:val="000000"/>
          <w:spacing w:val="-2"/>
          <w:lang w:val="en-US"/>
        </w:rPr>
        <w:t xml:space="preserve">Capital &amp; Class. </w:t>
      </w:r>
      <w:proofErr w:type="gramStart"/>
      <w:r w:rsidRPr="001C5333">
        <w:rPr>
          <w:rFonts w:ascii="Arial" w:hAnsi="Arial"/>
          <w:color w:val="000000"/>
          <w:spacing w:val="-2"/>
          <w:lang w:val="en-US"/>
        </w:rPr>
        <w:t>Vol. 36.</w:t>
      </w:r>
      <w:proofErr w:type="gramEnd"/>
      <w:r w:rsidRPr="001C5333">
        <w:rPr>
          <w:rFonts w:ascii="Arial" w:hAnsi="Arial"/>
          <w:color w:val="000000"/>
          <w:spacing w:val="-2"/>
          <w:lang w:val="en-US"/>
        </w:rPr>
        <w:t xml:space="preserve"> </w:t>
      </w:r>
      <w:proofErr w:type="gramStart"/>
      <w:r w:rsidRPr="001C5333">
        <w:rPr>
          <w:rFonts w:ascii="Arial" w:hAnsi="Arial"/>
          <w:color w:val="000000"/>
          <w:spacing w:val="-2"/>
          <w:lang w:val="en-US"/>
        </w:rPr>
        <w:t>No. 1.</w:t>
      </w:r>
      <w:proofErr w:type="gramEnd"/>
      <w:r w:rsidRPr="001C5333">
        <w:rPr>
          <w:rFonts w:ascii="Arial" w:hAnsi="Arial"/>
          <w:color w:val="000000"/>
          <w:spacing w:val="-2"/>
          <w:lang w:val="en-US"/>
        </w:rPr>
        <w:t xml:space="preserve"> P. 3-11. DOI: </w:t>
      </w:r>
      <w:hyperlink r:id="rId34" w:history="1">
        <w:r w:rsidRPr="001C5333">
          <w:rPr>
            <w:rStyle w:val="af1"/>
            <w:rFonts w:ascii="Arial" w:hAnsi="Arial" w:cs="Arial"/>
            <w:spacing w:val="-2"/>
            <w:lang w:val="en-US"/>
          </w:rPr>
          <w:t>https://doi.org/10.1177/0309816811431937</w:t>
        </w:r>
      </w:hyperlink>
    </w:p>
    <w:p w:rsidR="00E622D9" w:rsidRPr="001C5333" w:rsidRDefault="00E622D9" w:rsidP="00F602A1">
      <w:pPr>
        <w:pStyle w:val="1"/>
        <w:ind w:firstLine="340"/>
        <w:jc w:val="both"/>
        <w:rPr>
          <w:rFonts w:ascii="Arial" w:hAnsi="Arial"/>
          <w:spacing w:val="-2"/>
          <w:lang w:val="en-US"/>
        </w:rPr>
      </w:pPr>
      <w:r w:rsidRPr="001C5333">
        <w:rPr>
          <w:rFonts w:ascii="Arial" w:hAnsi="Arial"/>
          <w:spacing w:val="-2"/>
          <w:lang w:val="en-US"/>
        </w:rPr>
        <w:t xml:space="preserve">Goldstone J.A, Bates R.H, Epstein D.L., </w:t>
      </w:r>
      <w:proofErr w:type="spellStart"/>
      <w:r w:rsidRPr="001C5333">
        <w:rPr>
          <w:rFonts w:ascii="Arial" w:hAnsi="Arial"/>
          <w:spacing w:val="-2"/>
          <w:lang w:val="en-US"/>
        </w:rPr>
        <w:t>Gurr</w:t>
      </w:r>
      <w:proofErr w:type="spellEnd"/>
      <w:r w:rsidRPr="001C5333">
        <w:rPr>
          <w:rFonts w:ascii="Arial" w:hAnsi="Arial"/>
          <w:spacing w:val="-2"/>
          <w:lang w:val="en-US"/>
        </w:rPr>
        <w:t xml:space="preserve"> T.R., </w:t>
      </w:r>
      <w:proofErr w:type="spellStart"/>
      <w:r w:rsidRPr="001C5333">
        <w:rPr>
          <w:rFonts w:ascii="Arial" w:hAnsi="Arial"/>
          <w:spacing w:val="-2"/>
          <w:lang w:val="en-US"/>
        </w:rPr>
        <w:t>Lustick</w:t>
      </w:r>
      <w:proofErr w:type="spellEnd"/>
      <w:r w:rsidRPr="001C5333">
        <w:rPr>
          <w:rFonts w:ascii="Arial" w:hAnsi="Arial"/>
          <w:spacing w:val="-2"/>
          <w:lang w:val="en-US"/>
        </w:rPr>
        <w:t xml:space="preserve"> M.B., Marshal M.G., </w:t>
      </w:r>
      <w:proofErr w:type="spellStart"/>
      <w:r w:rsidRPr="001C5333">
        <w:rPr>
          <w:rFonts w:ascii="Arial" w:hAnsi="Arial"/>
          <w:spacing w:val="-2"/>
          <w:lang w:val="en-US"/>
        </w:rPr>
        <w:t>Ulfelder</w:t>
      </w:r>
      <w:proofErr w:type="spellEnd"/>
      <w:r w:rsidRPr="001C5333">
        <w:rPr>
          <w:rFonts w:ascii="Arial" w:hAnsi="Arial"/>
          <w:spacing w:val="-2"/>
          <w:lang w:val="en-US"/>
        </w:rPr>
        <w:t xml:space="preserve"> J., Woodward M. 2010. </w:t>
      </w:r>
      <w:proofErr w:type="gramStart"/>
      <w:r w:rsidRPr="001C5333">
        <w:rPr>
          <w:rFonts w:ascii="Arial" w:hAnsi="Arial"/>
          <w:spacing w:val="-2"/>
          <w:lang w:val="en-US"/>
        </w:rPr>
        <w:t>A Global Model for Forecasting Political Instability.</w:t>
      </w:r>
      <w:proofErr w:type="gramEnd"/>
      <w:r w:rsidRPr="001C5333">
        <w:rPr>
          <w:rFonts w:ascii="Arial" w:hAnsi="Arial"/>
          <w:spacing w:val="-2"/>
          <w:lang w:val="en-US"/>
        </w:rPr>
        <w:t xml:space="preserve"> – </w:t>
      </w:r>
      <w:r w:rsidRPr="001C5333">
        <w:rPr>
          <w:rFonts w:ascii="Arial" w:hAnsi="Arial"/>
          <w:i/>
          <w:spacing w:val="-2"/>
          <w:lang w:val="en-US"/>
        </w:rPr>
        <w:t>American Journal of Political Science</w:t>
      </w:r>
      <w:r w:rsidRPr="001C5333">
        <w:rPr>
          <w:rFonts w:ascii="Arial" w:hAnsi="Arial"/>
          <w:spacing w:val="-2"/>
          <w:lang w:val="en-US"/>
        </w:rPr>
        <w:t xml:space="preserve">. </w:t>
      </w:r>
      <w:proofErr w:type="gramStart"/>
      <w:r w:rsidRPr="001C5333">
        <w:rPr>
          <w:rFonts w:ascii="Arial" w:hAnsi="Arial"/>
          <w:spacing w:val="-2"/>
          <w:lang w:val="en-US"/>
        </w:rPr>
        <w:t>Vol. 54.</w:t>
      </w:r>
      <w:proofErr w:type="gramEnd"/>
      <w:r w:rsidRPr="001C5333">
        <w:rPr>
          <w:rFonts w:ascii="Arial" w:hAnsi="Arial"/>
          <w:spacing w:val="-2"/>
          <w:lang w:val="en-US"/>
        </w:rPr>
        <w:t xml:space="preserve"> </w:t>
      </w:r>
      <w:proofErr w:type="gramStart"/>
      <w:r w:rsidRPr="001C5333">
        <w:rPr>
          <w:rFonts w:ascii="Arial" w:hAnsi="Arial"/>
          <w:spacing w:val="-2"/>
          <w:lang w:val="en-US"/>
        </w:rPr>
        <w:t>No. 1.</w:t>
      </w:r>
      <w:proofErr w:type="gramEnd"/>
      <w:r w:rsidRPr="001C5333">
        <w:rPr>
          <w:rFonts w:ascii="Arial" w:hAnsi="Arial"/>
          <w:spacing w:val="-2"/>
          <w:lang w:val="en-US"/>
        </w:rPr>
        <w:t xml:space="preserve"> P. 190-208. DOI: </w:t>
      </w:r>
      <w:hyperlink r:id="rId35" w:history="1">
        <w:r w:rsidRPr="001C5333">
          <w:rPr>
            <w:rStyle w:val="af1"/>
            <w:rFonts w:ascii="Arial" w:hAnsi="Arial" w:cs="Arial"/>
            <w:spacing w:val="-2"/>
            <w:lang w:val="en-US"/>
          </w:rPr>
          <w:t>https://doi.org/10.1111/j.1540-5907.2009.00426.x</w:t>
        </w:r>
      </w:hyperlink>
    </w:p>
    <w:p w:rsidR="00E622D9" w:rsidRPr="001C5333" w:rsidRDefault="00E622D9" w:rsidP="00F602A1">
      <w:pPr>
        <w:spacing w:after="0" w:line="240" w:lineRule="auto"/>
        <w:ind w:firstLine="340"/>
        <w:jc w:val="both"/>
        <w:rPr>
          <w:rFonts w:ascii="Arial" w:hAnsi="Arial"/>
          <w:color w:val="000000"/>
          <w:spacing w:val="-2"/>
          <w:lang w:val="en-US"/>
        </w:rPr>
      </w:pPr>
      <w:r w:rsidRPr="001C5333">
        <w:rPr>
          <w:rStyle w:val="a9"/>
          <w:rFonts w:ascii="Arial" w:hAnsi="Arial" w:cs="Arial"/>
          <w:bCs/>
          <w:i w:val="0"/>
          <w:color w:val="000000"/>
          <w:spacing w:val="-2"/>
          <w:lang w:val="en-US"/>
        </w:rPr>
        <w:t>D’Souza S.M.</w:t>
      </w:r>
      <w:r w:rsidRPr="001C5333">
        <w:rPr>
          <w:rFonts w:ascii="Arial" w:hAnsi="Arial"/>
          <w:iCs/>
          <w:color w:val="000000"/>
          <w:spacing w:val="-2"/>
          <w:lang w:val="en-US"/>
        </w:rPr>
        <w:t xml:space="preserve"> 2017. </w:t>
      </w:r>
      <w:proofErr w:type="gramStart"/>
      <w:r w:rsidRPr="001C5333">
        <w:rPr>
          <w:rStyle w:val="nlmarticle-title"/>
          <w:rFonts w:ascii="Arial" w:hAnsi="Arial" w:cs="Arial"/>
          <w:color w:val="000000"/>
          <w:spacing w:val="-2"/>
          <w:lang w:val="en-US"/>
        </w:rPr>
        <w:t>Countering Insurgencies, Terrorism and Violent Extremism in South Asia.</w:t>
      </w:r>
      <w:proofErr w:type="gramEnd"/>
      <w:r w:rsidRPr="001C5333">
        <w:rPr>
          <w:rStyle w:val="nlmarticle-title"/>
          <w:rFonts w:ascii="Arial" w:hAnsi="Arial" w:cs="Arial"/>
          <w:color w:val="000000"/>
          <w:spacing w:val="-2"/>
          <w:lang w:val="en-US"/>
        </w:rPr>
        <w:t xml:space="preserve"> – </w:t>
      </w:r>
      <w:r w:rsidRPr="001C5333">
        <w:rPr>
          <w:rFonts w:ascii="Arial" w:hAnsi="Arial"/>
          <w:i/>
          <w:iCs/>
          <w:color w:val="000000"/>
          <w:spacing w:val="-2"/>
          <w:lang w:val="en-US"/>
        </w:rPr>
        <w:t>Small Wars &amp; Insurgencies</w:t>
      </w:r>
      <w:r w:rsidRPr="001C5333">
        <w:rPr>
          <w:rFonts w:ascii="Arial" w:hAnsi="Arial"/>
          <w:iCs/>
          <w:color w:val="000000"/>
          <w:spacing w:val="-2"/>
          <w:lang w:val="en-US"/>
        </w:rPr>
        <w:t xml:space="preserve">. </w:t>
      </w:r>
      <w:proofErr w:type="gramStart"/>
      <w:r w:rsidRPr="001C5333">
        <w:rPr>
          <w:rFonts w:ascii="Arial" w:hAnsi="Arial"/>
          <w:iCs/>
          <w:color w:val="000000"/>
          <w:spacing w:val="-2"/>
          <w:lang w:val="en-US"/>
        </w:rPr>
        <w:t>Vol.</w:t>
      </w:r>
      <w:r w:rsidRPr="001C5333">
        <w:rPr>
          <w:rFonts w:ascii="Arial" w:hAnsi="Arial"/>
          <w:color w:val="000000"/>
          <w:spacing w:val="-2"/>
          <w:lang w:val="en-US"/>
        </w:rPr>
        <w:t xml:space="preserve"> 28.</w:t>
      </w:r>
      <w:proofErr w:type="gramEnd"/>
      <w:r w:rsidRPr="001C5333">
        <w:rPr>
          <w:rFonts w:ascii="Arial" w:hAnsi="Arial"/>
          <w:color w:val="000000"/>
          <w:spacing w:val="-2"/>
          <w:lang w:val="en-US"/>
        </w:rPr>
        <w:t xml:space="preserve"> </w:t>
      </w:r>
      <w:proofErr w:type="gramStart"/>
      <w:r w:rsidRPr="001C5333">
        <w:rPr>
          <w:rFonts w:ascii="Arial" w:hAnsi="Arial"/>
          <w:color w:val="000000"/>
          <w:spacing w:val="-2"/>
          <w:lang w:val="en-US"/>
        </w:rPr>
        <w:t>No. 1.</w:t>
      </w:r>
      <w:proofErr w:type="gramEnd"/>
      <w:r w:rsidRPr="001C5333">
        <w:rPr>
          <w:rFonts w:ascii="Arial" w:hAnsi="Arial"/>
          <w:color w:val="000000"/>
          <w:spacing w:val="-2"/>
          <w:lang w:val="en-US"/>
        </w:rPr>
        <w:t xml:space="preserve"> P. 1-11. DOI: </w:t>
      </w:r>
      <w:hyperlink r:id="rId36" w:history="1">
        <w:r w:rsidRPr="001C5333">
          <w:rPr>
            <w:rStyle w:val="af1"/>
            <w:rFonts w:ascii="Arial" w:hAnsi="Arial" w:cs="Arial"/>
            <w:spacing w:val="-2"/>
            <w:lang w:val="en-US"/>
          </w:rPr>
          <w:t>https://doi.org/10.1080/09592318.2016.1266163</w:t>
        </w:r>
      </w:hyperlink>
    </w:p>
    <w:p w:rsidR="00E622D9" w:rsidRPr="001C5333" w:rsidRDefault="00E622D9" w:rsidP="00F602A1">
      <w:pPr>
        <w:spacing w:after="0" w:line="240" w:lineRule="auto"/>
        <w:ind w:firstLine="340"/>
        <w:jc w:val="both"/>
        <w:rPr>
          <w:rFonts w:ascii="Arial" w:hAnsi="Arial"/>
          <w:color w:val="000000"/>
          <w:spacing w:val="-2"/>
          <w:lang w:val="en-US"/>
        </w:rPr>
      </w:pPr>
      <w:proofErr w:type="spellStart"/>
      <w:r w:rsidRPr="001C5333">
        <w:rPr>
          <w:rFonts w:ascii="Arial" w:hAnsi="Arial"/>
          <w:bCs/>
          <w:color w:val="000000"/>
          <w:spacing w:val="-2"/>
          <w:lang w:val="en-US"/>
        </w:rPr>
        <w:t>Dumitrascu</w:t>
      </w:r>
      <w:proofErr w:type="spellEnd"/>
      <w:r w:rsidRPr="001C5333">
        <w:rPr>
          <w:rFonts w:ascii="Arial" w:hAnsi="Arial"/>
          <w:bCs/>
          <w:color w:val="000000"/>
          <w:spacing w:val="-2"/>
          <w:lang w:val="en-US"/>
        </w:rPr>
        <w:t> A.</w:t>
      </w:r>
      <w:r w:rsidRPr="001C5333">
        <w:rPr>
          <w:rFonts w:ascii="Arial" w:hAnsi="Arial"/>
          <w:color w:val="000000"/>
          <w:spacing w:val="-2"/>
          <w:lang w:val="en-US"/>
        </w:rPr>
        <w:t xml:space="preserve"> 2016. </w:t>
      </w:r>
      <w:hyperlink r:id="rId37" w:tgtFrame="_blank" w:history="1">
        <w:proofErr w:type="gramStart"/>
        <w:r w:rsidRPr="001C5333">
          <w:rPr>
            <w:rFonts w:ascii="Arial" w:hAnsi="Arial"/>
            <w:i/>
            <w:color w:val="000000"/>
            <w:spacing w:val="-2"/>
            <w:lang w:val="en-US"/>
          </w:rPr>
          <w:t xml:space="preserve">El </w:t>
        </w:r>
        <w:proofErr w:type="spellStart"/>
        <w:r w:rsidRPr="001C5333">
          <w:rPr>
            <w:rFonts w:ascii="Arial" w:hAnsi="Arial"/>
            <w:i/>
            <w:color w:val="000000"/>
            <w:spacing w:val="-2"/>
            <w:lang w:val="en-US"/>
          </w:rPr>
          <w:t>radicalismo</w:t>
        </w:r>
        <w:proofErr w:type="spellEnd"/>
        <w:r w:rsidRPr="001C5333">
          <w:rPr>
            <w:rFonts w:ascii="Arial" w:hAnsi="Arial"/>
            <w:i/>
            <w:color w:val="000000"/>
            <w:spacing w:val="-2"/>
            <w:lang w:val="en-US"/>
          </w:rPr>
          <w:t xml:space="preserve"> </w:t>
        </w:r>
        <w:proofErr w:type="spellStart"/>
        <w:r w:rsidRPr="001C5333">
          <w:rPr>
            <w:rFonts w:ascii="Arial" w:hAnsi="Arial"/>
            <w:i/>
            <w:color w:val="000000"/>
            <w:spacing w:val="-2"/>
            <w:lang w:val="en-US"/>
          </w:rPr>
          <w:t>islámico</w:t>
        </w:r>
        <w:proofErr w:type="spellEnd"/>
        <w:r w:rsidRPr="001C5333">
          <w:rPr>
            <w:rFonts w:ascii="Arial" w:hAnsi="Arial"/>
            <w:i/>
            <w:color w:val="000000"/>
            <w:spacing w:val="-2"/>
            <w:lang w:val="en-US"/>
          </w:rPr>
          <w:t xml:space="preserve"> </w:t>
        </w:r>
        <w:proofErr w:type="spellStart"/>
        <w:r w:rsidRPr="001C5333">
          <w:rPr>
            <w:rFonts w:ascii="Arial" w:hAnsi="Arial"/>
            <w:i/>
            <w:color w:val="000000"/>
            <w:spacing w:val="-2"/>
            <w:lang w:val="en-US"/>
          </w:rPr>
          <w:t>en</w:t>
        </w:r>
        <w:proofErr w:type="spellEnd"/>
        <w:r w:rsidRPr="001C5333">
          <w:rPr>
            <w:rFonts w:ascii="Arial" w:hAnsi="Arial"/>
            <w:i/>
            <w:color w:val="000000"/>
            <w:spacing w:val="-2"/>
            <w:lang w:val="en-US"/>
          </w:rPr>
          <w:t xml:space="preserve"> </w:t>
        </w:r>
        <w:proofErr w:type="spellStart"/>
        <w:r w:rsidRPr="001C5333">
          <w:rPr>
            <w:rFonts w:ascii="Arial" w:hAnsi="Arial"/>
            <w:i/>
            <w:color w:val="000000"/>
            <w:spacing w:val="-2"/>
            <w:lang w:val="en-US"/>
          </w:rPr>
          <w:t>América</w:t>
        </w:r>
        <w:proofErr w:type="spellEnd"/>
        <w:r w:rsidRPr="001C5333">
          <w:rPr>
            <w:rFonts w:ascii="Arial" w:hAnsi="Arial"/>
            <w:i/>
            <w:color w:val="000000"/>
            <w:spacing w:val="-2"/>
            <w:lang w:val="en-US"/>
          </w:rPr>
          <w:t xml:space="preserve"> Latina.</w:t>
        </w:r>
        <w:proofErr w:type="gramEnd"/>
        <w:r w:rsidRPr="001C5333">
          <w:rPr>
            <w:rFonts w:ascii="Arial" w:hAnsi="Arial"/>
            <w:i/>
            <w:color w:val="000000"/>
            <w:spacing w:val="-2"/>
            <w:lang w:val="en-US"/>
          </w:rPr>
          <w:t xml:space="preserve"> </w:t>
        </w:r>
        <w:proofErr w:type="gramStart"/>
        <w:r w:rsidRPr="001C5333">
          <w:rPr>
            <w:rFonts w:ascii="Arial" w:hAnsi="Arial"/>
            <w:i/>
            <w:color w:val="000000"/>
            <w:spacing w:val="-2"/>
            <w:lang w:val="en-US"/>
          </w:rPr>
          <w:t xml:space="preserve">De </w:t>
        </w:r>
        <w:proofErr w:type="spellStart"/>
        <w:r w:rsidRPr="001C5333">
          <w:rPr>
            <w:rFonts w:ascii="Arial" w:hAnsi="Arial"/>
            <w:i/>
            <w:color w:val="000000"/>
            <w:spacing w:val="-2"/>
            <w:lang w:val="en-US"/>
          </w:rPr>
          <w:t>Hezbolá</w:t>
        </w:r>
        <w:proofErr w:type="spellEnd"/>
        <w:r w:rsidRPr="001C5333">
          <w:rPr>
            <w:rFonts w:ascii="Arial" w:hAnsi="Arial"/>
            <w:i/>
            <w:color w:val="000000"/>
            <w:spacing w:val="-2"/>
            <w:lang w:val="en-US"/>
          </w:rPr>
          <w:t xml:space="preserve"> al </w:t>
        </w:r>
        <w:proofErr w:type="spellStart"/>
        <w:r w:rsidRPr="001C5333">
          <w:rPr>
            <w:rFonts w:ascii="Arial" w:hAnsi="Arial"/>
            <w:i/>
            <w:color w:val="000000"/>
            <w:spacing w:val="-2"/>
            <w:lang w:val="en-US"/>
          </w:rPr>
          <w:t>Daesh</w:t>
        </w:r>
        <w:proofErr w:type="spellEnd"/>
      </w:hyperlink>
      <w:r w:rsidRPr="001C5333">
        <w:rPr>
          <w:rFonts w:ascii="Arial" w:hAnsi="Arial"/>
          <w:i/>
          <w:color w:val="000000"/>
          <w:spacing w:val="-2"/>
          <w:lang w:val="en-US"/>
        </w:rPr>
        <w:t>.</w:t>
      </w:r>
      <w:proofErr w:type="gramEnd"/>
      <w:r w:rsidRPr="001C5333">
        <w:rPr>
          <w:rFonts w:ascii="Arial" w:hAnsi="Arial"/>
          <w:i/>
          <w:color w:val="000000"/>
          <w:spacing w:val="-2"/>
          <w:lang w:val="en-US"/>
        </w:rPr>
        <w:t xml:space="preserve"> </w:t>
      </w:r>
      <w:r w:rsidRPr="001C5333">
        <w:rPr>
          <w:rFonts w:ascii="Arial" w:hAnsi="Arial"/>
          <w:color w:val="000000"/>
          <w:spacing w:val="-2"/>
          <w:lang w:val="en-US"/>
        </w:rPr>
        <w:t xml:space="preserve">IEEE Opinion. </w:t>
      </w:r>
      <w:proofErr w:type="spellStart"/>
      <w:proofErr w:type="gramStart"/>
      <w:r w:rsidRPr="001C5333">
        <w:rPr>
          <w:rFonts w:ascii="Arial" w:hAnsi="Arial"/>
          <w:color w:val="000000"/>
          <w:spacing w:val="-2"/>
          <w:lang w:val="en-US"/>
        </w:rPr>
        <w:t>Instituto</w:t>
      </w:r>
      <w:proofErr w:type="spellEnd"/>
      <w:r w:rsidRPr="001C5333">
        <w:rPr>
          <w:rFonts w:ascii="Arial" w:hAnsi="Arial"/>
          <w:color w:val="000000"/>
          <w:spacing w:val="-2"/>
          <w:lang w:val="en-US"/>
        </w:rPr>
        <w:t xml:space="preserve"> </w:t>
      </w:r>
      <w:proofErr w:type="spellStart"/>
      <w:r w:rsidRPr="001C5333">
        <w:rPr>
          <w:rFonts w:ascii="Arial" w:hAnsi="Arial"/>
          <w:color w:val="000000"/>
          <w:spacing w:val="-2"/>
          <w:lang w:val="en-US"/>
        </w:rPr>
        <w:t>Español</w:t>
      </w:r>
      <w:proofErr w:type="spellEnd"/>
      <w:r w:rsidRPr="001C5333">
        <w:rPr>
          <w:rFonts w:ascii="Arial" w:hAnsi="Arial"/>
          <w:color w:val="000000"/>
          <w:spacing w:val="-2"/>
          <w:lang w:val="en-US"/>
        </w:rPr>
        <w:t xml:space="preserve"> de </w:t>
      </w:r>
      <w:proofErr w:type="spellStart"/>
      <w:r w:rsidRPr="001C5333">
        <w:rPr>
          <w:rFonts w:ascii="Arial" w:hAnsi="Arial"/>
          <w:color w:val="000000"/>
          <w:spacing w:val="-2"/>
          <w:lang w:val="en-US"/>
        </w:rPr>
        <w:t>Estudios</w:t>
      </w:r>
      <w:proofErr w:type="spellEnd"/>
      <w:r w:rsidRPr="001C5333">
        <w:rPr>
          <w:rFonts w:ascii="Arial" w:hAnsi="Arial"/>
          <w:color w:val="000000"/>
          <w:spacing w:val="-2"/>
          <w:lang w:val="en-US"/>
        </w:rPr>
        <w:t xml:space="preserve"> </w:t>
      </w:r>
      <w:proofErr w:type="spellStart"/>
      <w:r w:rsidRPr="001C5333">
        <w:rPr>
          <w:rFonts w:ascii="Arial" w:hAnsi="Arial"/>
          <w:color w:val="000000"/>
          <w:spacing w:val="-2"/>
          <w:lang w:val="en-US"/>
        </w:rPr>
        <w:t>Estratégicos</w:t>
      </w:r>
      <w:proofErr w:type="spellEnd"/>
      <w:r w:rsidRPr="001C5333">
        <w:rPr>
          <w:rFonts w:ascii="Arial" w:hAnsi="Arial"/>
          <w:color w:val="000000"/>
          <w:spacing w:val="-2"/>
          <w:lang w:val="en-US"/>
        </w:rPr>
        <w:t>.</w:t>
      </w:r>
      <w:proofErr w:type="gramEnd"/>
      <w:r w:rsidRPr="001C5333">
        <w:rPr>
          <w:rFonts w:ascii="Arial" w:hAnsi="Arial"/>
          <w:color w:val="000000"/>
          <w:spacing w:val="-2"/>
          <w:lang w:val="en-US"/>
        </w:rPr>
        <w:t xml:space="preserve"> </w:t>
      </w:r>
      <w:proofErr w:type="gramStart"/>
      <w:r w:rsidRPr="001C5333">
        <w:rPr>
          <w:rFonts w:ascii="Arial" w:hAnsi="Arial"/>
          <w:color w:val="000000"/>
          <w:spacing w:val="-2"/>
          <w:lang w:val="en-US"/>
        </w:rPr>
        <w:t>34 p.</w:t>
      </w:r>
      <w:proofErr w:type="gramEnd"/>
    </w:p>
    <w:p w:rsidR="00E622D9" w:rsidRPr="001C5333" w:rsidRDefault="00E622D9" w:rsidP="00F602A1">
      <w:pPr>
        <w:spacing w:after="0" w:line="240" w:lineRule="auto"/>
        <w:ind w:firstLine="340"/>
        <w:jc w:val="both"/>
        <w:rPr>
          <w:rFonts w:ascii="Arial" w:hAnsi="Arial"/>
          <w:color w:val="000000"/>
          <w:spacing w:val="-2"/>
          <w:lang w:val="en-US"/>
        </w:rPr>
      </w:pPr>
      <w:proofErr w:type="spellStart"/>
      <w:r w:rsidRPr="001C5333">
        <w:rPr>
          <w:rFonts w:ascii="Arial" w:hAnsi="Arial"/>
          <w:bCs/>
          <w:color w:val="000000"/>
          <w:spacing w:val="-2"/>
          <w:lang w:val="en-US"/>
        </w:rPr>
        <w:t>Fadaee</w:t>
      </w:r>
      <w:proofErr w:type="spellEnd"/>
      <w:r w:rsidRPr="001C5333">
        <w:rPr>
          <w:rFonts w:ascii="Arial" w:hAnsi="Arial"/>
          <w:bCs/>
          <w:color w:val="000000"/>
          <w:spacing w:val="-2"/>
          <w:lang w:val="en-US"/>
        </w:rPr>
        <w:t> S., Schindler S.</w:t>
      </w:r>
      <w:r w:rsidRPr="001C5333">
        <w:rPr>
          <w:rFonts w:ascii="Arial" w:hAnsi="Arial"/>
          <w:color w:val="000000"/>
          <w:spacing w:val="-2"/>
          <w:lang w:val="en-US"/>
        </w:rPr>
        <w:t xml:space="preserve"> 2014. The Occupy Movement and the Politics of Vulnerability. – </w:t>
      </w:r>
      <w:r w:rsidRPr="001C5333">
        <w:rPr>
          <w:rFonts w:ascii="Arial" w:hAnsi="Arial"/>
          <w:i/>
          <w:color w:val="000000"/>
          <w:spacing w:val="-2"/>
          <w:lang w:val="en-US"/>
        </w:rPr>
        <w:t>Globalizations</w:t>
      </w:r>
      <w:r w:rsidRPr="001C5333">
        <w:rPr>
          <w:rFonts w:ascii="Arial" w:hAnsi="Arial"/>
          <w:color w:val="000000"/>
          <w:spacing w:val="-2"/>
          <w:lang w:val="en-US"/>
        </w:rPr>
        <w:t xml:space="preserve">. </w:t>
      </w:r>
      <w:proofErr w:type="gramStart"/>
      <w:r w:rsidRPr="001C5333">
        <w:rPr>
          <w:rFonts w:ascii="Arial" w:hAnsi="Arial"/>
          <w:color w:val="000000"/>
          <w:spacing w:val="-2"/>
          <w:lang w:val="en-US"/>
        </w:rPr>
        <w:t>Vol. 11.</w:t>
      </w:r>
      <w:proofErr w:type="gramEnd"/>
      <w:r w:rsidRPr="001C5333">
        <w:rPr>
          <w:rFonts w:ascii="Arial" w:hAnsi="Arial"/>
          <w:color w:val="000000"/>
          <w:spacing w:val="-2"/>
          <w:lang w:val="en-US"/>
        </w:rPr>
        <w:t xml:space="preserve"> </w:t>
      </w:r>
      <w:proofErr w:type="gramStart"/>
      <w:r w:rsidRPr="001C5333">
        <w:rPr>
          <w:rFonts w:ascii="Arial" w:hAnsi="Arial"/>
          <w:color w:val="000000"/>
          <w:spacing w:val="-2"/>
          <w:lang w:val="en-US"/>
        </w:rPr>
        <w:t>No. 6.</w:t>
      </w:r>
      <w:proofErr w:type="gramEnd"/>
      <w:r w:rsidRPr="001C5333">
        <w:rPr>
          <w:rFonts w:ascii="Arial" w:hAnsi="Arial"/>
          <w:color w:val="000000"/>
          <w:spacing w:val="-2"/>
          <w:lang w:val="en-US"/>
        </w:rPr>
        <w:t xml:space="preserve"> P. 777-791. DOI: </w:t>
      </w:r>
      <w:hyperlink r:id="rId38" w:history="1">
        <w:r w:rsidRPr="001C5333">
          <w:rPr>
            <w:rStyle w:val="af1"/>
            <w:rFonts w:ascii="Arial" w:hAnsi="Arial" w:cs="Arial"/>
            <w:spacing w:val="-2"/>
            <w:lang w:val="en-US"/>
          </w:rPr>
          <w:t>https://doi.org/10.1080/14747731.2014.916552</w:t>
        </w:r>
      </w:hyperlink>
    </w:p>
    <w:p w:rsidR="00E622D9" w:rsidRPr="001C5333" w:rsidRDefault="00E622D9" w:rsidP="00F602A1">
      <w:pPr>
        <w:spacing w:after="0" w:line="240" w:lineRule="auto"/>
        <w:ind w:firstLine="340"/>
        <w:jc w:val="both"/>
        <w:rPr>
          <w:rFonts w:ascii="Arial" w:hAnsi="Arial"/>
          <w:color w:val="000000"/>
          <w:spacing w:val="-2"/>
          <w:lang w:val="en-US"/>
        </w:rPr>
      </w:pPr>
      <w:proofErr w:type="spellStart"/>
      <w:r w:rsidRPr="001C5333">
        <w:rPr>
          <w:rFonts w:ascii="Arial" w:hAnsi="Arial"/>
          <w:bCs/>
          <w:color w:val="000000"/>
          <w:spacing w:val="-2"/>
          <w:lang w:val="en-US"/>
        </w:rPr>
        <w:t>Gunaratna</w:t>
      </w:r>
      <w:proofErr w:type="spellEnd"/>
      <w:r w:rsidRPr="001C5333">
        <w:rPr>
          <w:rFonts w:ascii="Arial" w:hAnsi="Arial"/>
          <w:bCs/>
          <w:color w:val="000000"/>
          <w:spacing w:val="-2"/>
          <w:lang w:val="en-US"/>
        </w:rPr>
        <w:t> R.</w:t>
      </w:r>
      <w:r w:rsidRPr="001C5333">
        <w:rPr>
          <w:rFonts w:ascii="Arial" w:hAnsi="Arial"/>
          <w:iCs/>
          <w:color w:val="000000"/>
          <w:spacing w:val="-2"/>
          <w:lang w:val="en-US"/>
        </w:rPr>
        <w:t xml:space="preserve"> 2016. </w:t>
      </w:r>
      <w:r w:rsidRPr="001C5333">
        <w:rPr>
          <w:rFonts w:ascii="Arial" w:hAnsi="Arial"/>
          <w:color w:val="000000"/>
          <w:spacing w:val="-2"/>
          <w:lang w:val="en-US"/>
        </w:rPr>
        <w:t xml:space="preserve">Ivory Coast Attack: Africa’s Terror Footprint Expands. – </w:t>
      </w:r>
      <w:r w:rsidRPr="001C5333">
        <w:rPr>
          <w:rFonts w:ascii="Arial" w:hAnsi="Arial"/>
          <w:i/>
          <w:iCs/>
          <w:color w:val="000000"/>
          <w:spacing w:val="-2"/>
          <w:lang w:val="en-US"/>
        </w:rPr>
        <w:t>Counter Terrorist Trends and Analysis</w:t>
      </w:r>
      <w:r w:rsidRPr="001C5333">
        <w:rPr>
          <w:rFonts w:ascii="Arial" w:hAnsi="Arial"/>
          <w:iCs/>
          <w:color w:val="000000"/>
          <w:spacing w:val="-2"/>
          <w:lang w:val="en-US"/>
        </w:rPr>
        <w:t xml:space="preserve">. </w:t>
      </w:r>
      <w:proofErr w:type="gramStart"/>
      <w:r w:rsidRPr="001C5333">
        <w:rPr>
          <w:rFonts w:ascii="Arial" w:hAnsi="Arial"/>
          <w:iCs/>
          <w:color w:val="000000"/>
          <w:spacing w:val="-2"/>
          <w:lang w:val="en-US"/>
        </w:rPr>
        <w:t>Vol.</w:t>
      </w:r>
      <w:r w:rsidRPr="001C5333">
        <w:rPr>
          <w:rFonts w:ascii="Arial" w:hAnsi="Arial"/>
          <w:i/>
          <w:iCs/>
          <w:color w:val="000000"/>
          <w:spacing w:val="-2"/>
          <w:lang w:val="en-US"/>
        </w:rPr>
        <w:t xml:space="preserve"> </w:t>
      </w:r>
      <w:r w:rsidRPr="001C5333">
        <w:rPr>
          <w:rFonts w:ascii="Arial" w:hAnsi="Arial"/>
          <w:color w:val="000000"/>
          <w:spacing w:val="-2"/>
          <w:lang w:val="en-US"/>
        </w:rPr>
        <w:t>8.</w:t>
      </w:r>
      <w:proofErr w:type="gramEnd"/>
      <w:r w:rsidRPr="001C5333">
        <w:rPr>
          <w:rFonts w:ascii="Arial" w:hAnsi="Arial"/>
          <w:color w:val="000000"/>
          <w:spacing w:val="-2"/>
          <w:lang w:val="en-US"/>
        </w:rPr>
        <w:t xml:space="preserve"> </w:t>
      </w:r>
      <w:proofErr w:type="gramStart"/>
      <w:r w:rsidRPr="001C5333">
        <w:rPr>
          <w:rFonts w:ascii="Arial" w:hAnsi="Arial"/>
          <w:color w:val="000000"/>
          <w:spacing w:val="-2"/>
          <w:lang w:val="en-US"/>
        </w:rPr>
        <w:t>No. 6.</w:t>
      </w:r>
      <w:proofErr w:type="gramEnd"/>
      <w:r w:rsidRPr="001C5333">
        <w:rPr>
          <w:rFonts w:ascii="Arial" w:hAnsi="Arial"/>
          <w:color w:val="000000"/>
          <w:spacing w:val="-2"/>
          <w:lang w:val="en-US"/>
        </w:rPr>
        <w:t xml:space="preserve"> P. 14-17.</w:t>
      </w:r>
    </w:p>
    <w:p w:rsidR="00E622D9" w:rsidRPr="001C5333" w:rsidRDefault="00E622D9" w:rsidP="00F602A1">
      <w:pPr>
        <w:spacing w:after="0" w:line="240" w:lineRule="auto"/>
        <w:ind w:firstLine="340"/>
        <w:jc w:val="both"/>
        <w:rPr>
          <w:rFonts w:ascii="Arial" w:hAnsi="Arial"/>
          <w:color w:val="000000"/>
          <w:spacing w:val="-2"/>
          <w:lang w:val="en-US"/>
        </w:rPr>
      </w:pPr>
      <w:r w:rsidRPr="001C5333">
        <w:rPr>
          <w:rFonts w:ascii="Arial" w:hAnsi="Arial"/>
          <w:bCs/>
          <w:color w:val="000000"/>
          <w:spacing w:val="-2"/>
          <w:lang w:val="en-US"/>
        </w:rPr>
        <w:t>Gunter M.</w:t>
      </w:r>
      <w:r w:rsidRPr="001C5333">
        <w:rPr>
          <w:rFonts w:ascii="Arial" w:hAnsi="Arial"/>
          <w:color w:val="000000"/>
          <w:spacing w:val="-2"/>
          <w:lang w:val="en-US"/>
        </w:rPr>
        <w:t xml:space="preserve"> 2013. </w:t>
      </w:r>
      <w:proofErr w:type="gramStart"/>
      <w:r w:rsidRPr="001C5333">
        <w:rPr>
          <w:rFonts w:ascii="Arial" w:hAnsi="Arial"/>
          <w:color w:val="000000"/>
          <w:spacing w:val="-2"/>
          <w:lang w:val="en-US"/>
        </w:rPr>
        <w:t>The Kurdish Spring.</w:t>
      </w:r>
      <w:proofErr w:type="gramEnd"/>
      <w:r w:rsidRPr="001C5333">
        <w:rPr>
          <w:rFonts w:ascii="Arial" w:hAnsi="Arial"/>
          <w:color w:val="000000"/>
          <w:spacing w:val="-2"/>
          <w:lang w:val="en-US"/>
        </w:rPr>
        <w:t xml:space="preserve"> – </w:t>
      </w:r>
      <w:r w:rsidRPr="001C5333">
        <w:rPr>
          <w:rFonts w:ascii="Arial" w:hAnsi="Arial"/>
          <w:i/>
          <w:color w:val="000000"/>
          <w:spacing w:val="-2"/>
          <w:lang w:val="en-US"/>
        </w:rPr>
        <w:t>Third World Quarterly</w:t>
      </w:r>
      <w:r w:rsidRPr="001C5333">
        <w:rPr>
          <w:rFonts w:ascii="Arial" w:hAnsi="Arial"/>
          <w:color w:val="000000"/>
          <w:spacing w:val="-2"/>
          <w:lang w:val="en-US"/>
        </w:rPr>
        <w:t xml:space="preserve">. </w:t>
      </w:r>
      <w:proofErr w:type="gramStart"/>
      <w:r w:rsidRPr="001C5333">
        <w:rPr>
          <w:rFonts w:ascii="Arial" w:hAnsi="Arial"/>
          <w:color w:val="000000"/>
          <w:spacing w:val="-2"/>
          <w:lang w:val="en-US"/>
        </w:rPr>
        <w:t>Vol. 34.</w:t>
      </w:r>
      <w:proofErr w:type="gramEnd"/>
      <w:r w:rsidRPr="001C5333">
        <w:rPr>
          <w:rFonts w:ascii="Arial" w:hAnsi="Arial"/>
          <w:color w:val="000000"/>
          <w:spacing w:val="-2"/>
          <w:lang w:val="en-US"/>
        </w:rPr>
        <w:t xml:space="preserve"> </w:t>
      </w:r>
      <w:proofErr w:type="gramStart"/>
      <w:r w:rsidRPr="001C5333">
        <w:rPr>
          <w:rFonts w:ascii="Arial" w:hAnsi="Arial"/>
          <w:color w:val="000000"/>
          <w:spacing w:val="-2"/>
          <w:lang w:val="en-US"/>
        </w:rPr>
        <w:t>No. 3.</w:t>
      </w:r>
      <w:proofErr w:type="gramEnd"/>
      <w:r w:rsidRPr="001C5333">
        <w:rPr>
          <w:rFonts w:ascii="Arial" w:hAnsi="Arial"/>
          <w:color w:val="000000"/>
          <w:spacing w:val="-2"/>
          <w:lang w:val="en-US"/>
        </w:rPr>
        <w:t xml:space="preserve"> P. 441-457. DOI: </w:t>
      </w:r>
      <w:hyperlink r:id="rId39" w:history="1">
        <w:r w:rsidRPr="001C5333">
          <w:rPr>
            <w:rStyle w:val="af1"/>
            <w:rFonts w:ascii="Arial" w:hAnsi="Arial" w:cs="Arial"/>
            <w:spacing w:val="-2"/>
            <w:lang w:val="en-US"/>
          </w:rPr>
          <w:t>https://doi.org/10.1080/01436597.2013.785339</w:t>
        </w:r>
      </w:hyperlink>
    </w:p>
    <w:p w:rsidR="00E622D9" w:rsidRPr="001C5333" w:rsidRDefault="00E622D9" w:rsidP="00F602A1">
      <w:pPr>
        <w:spacing w:after="0" w:line="240" w:lineRule="auto"/>
        <w:ind w:firstLine="340"/>
        <w:jc w:val="both"/>
        <w:rPr>
          <w:rFonts w:ascii="Arial" w:hAnsi="Arial"/>
          <w:color w:val="000000"/>
          <w:spacing w:val="-2"/>
          <w:lang w:val="en-US"/>
        </w:rPr>
      </w:pPr>
      <w:proofErr w:type="spellStart"/>
      <w:r w:rsidRPr="001C5333">
        <w:rPr>
          <w:rStyle w:val="a9"/>
          <w:rFonts w:ascii="Arial" w:hAnsi="Arial" w:cs="Arial"/>
          <w:bCs/>
          <w:i w:val="0"/>
          <w:color w:val="000000"/>
          <w:spacing w:val="-2"/>
          <w:lang w:val="en-US"/>
        </w:rPr>
        <w:t>Hegghammer</w:t>
      </w:r>
      <w:proofErr w:type="spellEnd"/>
      <w:r w:rsidRPr="001C5333">
        <w:rPr>
          <w:rStyle w:val="a9"/>
          <w:rFonts w:ascii="Arial" w:hAnsi="Arial" w:cs="Arial"/>
          <w:bCs/>
          <w:i w:val="0"/>
          <w:color w:val="000000"/>
          <w:spacing w:val="-2"/>
          <w:lang w:val="en-US"/>
        </w:rPr>
        <w:t xml:space="preserve"> T. </w:t>
      </w:r>
      <w:r w:rsidRPr="001C5333">
        <w:rPr>
          <w:rFonts w:ascii="Arial" w:hAnsi="Arial"/>
          <w:iCs/>
          <w:color w:val="000000"/>
          <w:spacing w:val="-2"/>
          <w:lang w:val="en-US"/>
        </w:rPr>
        <w:t xml:space="preserve">2016. </w:t>
      </w:r>
      <w:r w:rsidRPr="001C5333">
        <w:rPr>
          <w:rFonts w:ascii="Arial" w:hAnsi="Arial"/>
          <w:color w:val="000000"/>
          <w:spacing w:val="-2"/>
          <w:lang w:val="en-US"/>
        </w:rPr>
        <w:t xml:space="preserve">The Future of Jihadism in Europe: A Pessimistic View. – </w:t>
      </w:r>
      <w:r w:rsidRPr="001C5333">
        <w:rPr>
          <w:rFonts w:ascii="Arial" w:hAnsi="Arial"/>
          <w:i/>
          <w:iCs/>
          <w:color w:val="000000"/>
          <w:spacing w:val="-2"/>
          <w:lang w:val="en-US"/>
        </w:rPr>
        <w:t>Perspectives on Terrorism</w:t>
      </w:r>
      <w:r w:rsidRPr="001C5333">
        <w:rPr>
          <w:rFonts w:ascii="Arial" w:hAnsi="Arial"/>
          <w:iCs/>
          <w:color w:val="000000"/>
          <w:spacing w:val="-2"/>
          <w:lang w:val="en-US"/>
        </w:rPr>
        <w:t xml:space="preserve">. </w:t>
      </w:r>
      <w:proofErr w:type="gramStart"/>
      <w:r w:rsidRPr="001C5333">
        <w:rPr>
          <w:rFonts w:ascii="Arial" w:hAnsi="Arial"/>
          <w:iCs/>
          <w:color w:val="000000"/>
          <w:spacing w:val="-2"/>
          <w:lang w:val="en-US"/>
        </w:rPr>
        <w:t>Vol.</w:t>
      </w:r>
      <w:r w:rsidRPr="001C5333">
        <w:rPr>
          <w:rFonts w:ascii="Arial" w:hAnsi="Arial"/>
          <w:color w:val="000000"/>
          <w:spacing w:val="-2"/>
          <w:lang w:val="en-US"/>
        </w:rPr>
        <w:t xml:space="preserve"> 10.</w:t>
      </w:r>
      <w:proofErr w:type="gramEnd"/>
      <w:r w:rsidRPr="001C5333">
        <w:rPr>
          <w:rFonts w:ascii="Arial" w:hAnsi="Arial"/>
          <w:color w:val="000000"/>
          <w:spacing w:val="-2"/>
          <w:lang w:val="en-US"/>
        </w:rPr>
        <w:t xml:space="preserve"> </w:t>
      </w:r>
      <w:proofErr w:type="gramStart"/>
      <w:r w:rsidRPr="001C5333">
        <w:rPr>
          <w:rFonts w:ascii="Arial" w:hAnsi="Arial"/>
          <w:color w:val="000000"/>
          <w:spacing w:val="-2"/>
          <w:lang w:val="en-US"/>
        </w:rPr>
        <w:t>No. 6.</w:t>
      </w:r>
      <w:proofErr w:type="gramEnd"/>
      <w:r w:rsidRPr="001C5333">
        <w:rPr>
          <w:rFonts w:ascii="Arial" w:hAnsi="Arial"/>
          <w:color w:val="000000"/>
          <w:spacing w:val="-2"/>
          <w:lang w:val="en-US"/>
        </w:rPr>
        <w:t xml:space="preserve"> P. 156-170.</w:t>
      </w:r>
    </w:p>
    <w:p w:rsidR="00E622D9" w:rsidRPr="001C5333" w:rsidRDefault="00E622D9" w:rsidP="00F602A1">
      <w:pPr>
        <w:pStyle w:val="1"/>
        <w:ind w:firstLine="340"/>
        <w:jc w:val="both"/>
        <w:rPr>
          <w:rFonts w:ascii="Arial" w:hAnsi="Arial"/>
          <w:spacing w:val="-2"/>
          <w:lang w:val="en-US"/>
        </w:rPr>
      </w:pPr>
      <w:proofErr w:type="gramStart"/>
      <w:r w:rsidRPr="001C5333">
        <w:rPr>
          <w:rFonts w:ascii="Arial" w:hAnsi="Arial"/>
          <w:spacing w:val="-2"/>
          <w:lang w:val="en-US"/>
        </w:rPr>
        <w:t>Hibbs D. 1973.</w:t>
      </w:r>
      <w:proofErr w:type="gramEnd"/>
      <w:r w:rsidRPr="001C5333">
        <w:rPr>
          <w:rFonts w:ascii="Arial" w:hAnsi="Arial"/>
          <w:spacing w:val="-2"/>
          <w:lang w:val="en-US"/>
        </w:rPr>
        <w:t xml:space="preserve"> </w:t>
      </w:r>
      <w:r w:rsidRPr="001C5333">
        <w:rPr>
          <w:rFonts w:ascii="Arial" w:hAnsi="Arial"/>
          <w:i/>
          <w:spacing w:val="-2"/>
          <w:lang w:val="en-US"/>
        </w:rPr>
        <w:t>Mass Political Violence: A Cross National Causal Analysis</w:t>
      </w:r>
      <w:r w:rsidRPr="001C5333">
        <w:rPr>
          <w:rFonts w:ascii="Arial" w:hAnsi="Arial"/>
          <w:spacing w:val="-2"/>
          <w:lang w:val="en-US"/>
        </w:rPr>
        <w:t xml:space="preserve">. New York: Wiley. </w:t>
      </w:r>
      <w:proofErr w:type="gramStart"/>
      <w:r w:rsidRPr="001C5333">
        <w:rPr>
          <w:rFonts w:ascii="Arial" w:hAnsi="Arial"/>
          <w:spacing w:val="-2"/>
          <w:lang w:val="en-US"/>
        </w:rPr>
        <w:t>253 p.</w:t>
      </w:r>
      <w:proofErr w:type="gramEnd"/>
    </w:p>
    <w:p w:rsidR="00E622D9" w:rsidRPr="001C5333" w:rsidRDefault="00E622D9" w:rsidP="00F602A1">
      <w:pPr>
        <w:spacing w:after="0" w:line="240" w:lineRule="auto"/>
        <w:ind w:firstLine="340"/>
        <w:jc w:val="both"/>
        <w:rPr>
          <w:rStyle w:val="a-size-large"/>
          <w:rFonts w:ascii="Arial" w:hAnsi="Arial" w:cs="Arial"/>
          <w:color w:val="000000"/>
          <w:spacing w:val="-2"/>
          <w:lang w:val="en-US"/>
        </w:rPr>
      </w:pPr>
      <w:proofErr w:type="spellStart"/>
      <w:proofErr w:type="gramStart"/>
      <w:r w:rsidRPr="001C5333">
        <w:rPr>
          <w:rStyle w:val="author"/>
          <w:rFonts w:ascii="Arial" w:hAnsi="Arial" w:cs="Arial"/>
          <w:bCs/>
          <w:color w:val="000000"/>
          <w:spacing w:val="-2"/>
          <w:lang w:val="en-US"/>
        </w:rPr>
        <w:t>Jalalzai</w:t>
      </w:r>
      <w:proofErr w:type="spellEnd"/>
      <w:r w:rsidRPr="001C5333">
        <w:rPr>
          <w:rStyle w:val="author"/>
          <w:rFonts w:ascii="Arial" w:hAnsi="Arial" w:cs="Arial"/>
          <w:bCs/>
          <w:color w:val="000000"/>
          <w:spacing w:val="-2"/>
          <w:lang w:val="en-US"/>
        </w:rPr>
        <w:t> M.K. </w:t>
      </w:r>
      <w:r w:rsidRPr="001C5333">
        <w:rPr>
          <w:rStyle w:val="author"/>
          <w:rFonts w:ascii="Arial" w:hAnsi="Arial" w:cs="Arial"/>
          <w:color w:val="000000"/>
          <w:spacing w:val="-2"/>
          <w:lang w:val="en-US"/>
        </w:rPr>
        <w:t>2016.</w:t>
      </w:r>
      <w:proofErr w:type="gramEnd"/>
      <w:r w:rsidRPr="001C5333">
        <w:rPr>
          <w:rStyle w:val="author"/>
          <w:rFonts w:ascii="Arial" w:hAnsi="Arial" w:cs="Arial"/>
          <w:color w:val="000000"/>
          <w:spacing w:val="-2"/>
          <w:lang w:val="en-US"/>
        </w:rPr>
        <w:t xml:space="preserve"> </w:t>
      </w:r>
      <w:r w:rsidRPr="001C5333">
        <w:rPr>
          <w:rStyle w:val="a-size-large"/>
          <w:rFonts w:ascii="Arial" w:hAnsi="Arial" w:cs="Arial"/>
          <w:i/>
          <w:iCs/>
          <w:color w:val="000000"/>
          <w:spacing w:val="-2"/>
          <w:lang w:val="en-US"/>
        </w:rPr>
        <w:t>The Prospect of Nuclear Jihad in Pakistan: The Armed Forces, Islamic State, and the Threat of Chemical and Biological Terrorism</w:t>
      </w:r>
      <w:r w:rsidRPr="001C5333">
        <w:rPr>
          <w:rStyle w:val="a-size-large"/>
          <w:rFonts w:ascii="Arial" w:hAnsi="Arial" w:cs="Arial"/>
          <w:iCs/>
          <w:color w:val="000000"/>
          <w:spacing w:val="-2"/>
          <w:lang w:val="en-US"/>
        </w:rPr>
        <w:t xml:space="preserve">. </w:t>
      </w:r>
      <w:r w:rsidRPr="001C5333">
        <w:rPr>
          <w:rStyle w:val="a-size-large"/>
          <w:rFonts w:ascii="Arial" w:hAnsi="Arial" w:cs="Arial"/>
          <w:color w:val="000000"/>
          <w:spacing w:val="-2"/>
          <w:lang w:val="en-US"/>
        </w:rPr>
        <w:t xml:space="preserve">New York: </w:t>
      </w:r>
      <w:proofErr w:type="spellStart"/>
      <w:r w:rsidRPr="001C5333">
        <w:rPr>
          <w:rStyle w:val="a-size-large"/>
          <w:rFonts w:ascii="Arial" w:hAnsi="Arial" w:cs="Arial"/>
          <w:color w:val="000000"/>
          <w:spacing w:val="-2"/>
          <w:lang w:val="en-US"/>
        </w:rPr>
        <w:t>Algora</w:t>
      </w:r>
      <w:proofErr w:type="spellEnd"/>
      <w:r w:rsidRPr="001C5333">
        <w:rPr>
          <w:rStyle w:val="a-size-large"/>
          <w:rFonts w:ascii="Arial" w:hAnsi="Arial" w:cs="Arial"/>
          <w:color w:val="000000"/>
          <w:spacing w:val="-2"/>
          <w:lang w:val="en-US"/>
        </w:rPr>
        <w:t xml:space="preserve"> Publishing. </w:t>
      </w:r>
      <w:proofErr w:type="gramStart"/>
      <w:r w:rsidRPr="001C5333">
        <w:rPr>
          <w:rStyle w:val="a-size-large"/>
          <w:rFonts w:ascii="Arial" w:hAnsi="Arial" w:cs="Arial"/>
          <w:color w:val="000000"/>
          <w:spacing w:val="-2"/>
          <w:lang w:val="en-US"/>
        </w:rPr>
        <w:t>280 p.</w:t>
      </w:r>
      <w:proofErr w:type="gramEnd"/>
    </w:p>
    <w:p w:rsidR="00E622D9" w:rsidRPr="001C5333" w:rsidRDefault="00E622D9" w:rsidP="00F602A1">
      <w:pPr>
        <w:spacing w:after="0" w:line="240" w:lineRule="auto"/>
        <w:ind w:firstLine="340"/>
        <w:jc w:val="both"/>
        <w:rPr>
          <w:rFonts w:ascii="Arial" w:hAnsi="Arial"/>
          <w:color w:val="000000"/>
          <w:spacing w:val="-2"/>
          <w:lang w:val="en-US"/>
        </w:rPr>
      </w:pPr>
      <w:r w:rsidRPr="001C5333">
        <w:rPr>
          <w:rFonts w:ascii="Arial" w:hAnsi="Arial"/>
          <w:bCs/>
          <w:color w:val="000000"/>
          <w:spacing w:val="-2"/>
          <w:lang w:val="en-US"/>
        </w:rPr>
        <w:t xml:space="preserve">Jensen M., Bang H. 2013. </w:t>
      </w:r>
      <w:r w:rsidRPr="001C5333">
        <w:rPr>
          <w:rFonts w:ascii="Arial" w:hAnsi="Arial"/>
          <w:color w:val="000000"/>
          <w:spacing w:val="-2"/>
          <w:lang w:val="en-US"/>
        </w:rPr>
        <w:t xml:space="preserve">Occupy Wall Street: A New Political Form of Movement and Community? – </w:t>
      </w:r>
      <w:r w:rsidRPr="001C5333">
        <w:rPr>
          <w:rFonts w:ascii="Arial" w:hAnsi="Arial"/>
          <w:i/>
          <w:color w:val="000000"/>
          <w:spacing w:val="-2"/>
          <w:lang w:val="en-US"/>
        </w:rPr>
        <w:t>Journal of Information Technology &amp; Politics</w:t>
      </w:r>
      <w:r w:rsidRPr="001C5333">
        <w:rPr>
          <w:rFonts w:ascii="Arial" w:hAnsi="Arial"/>
          <w:bCs/>
          <w:color w:val="000000"/>
          <w:spacing w:val="-2"/>
          <w:lang w:val="en-US"/>
        </w:rPr>
        <w:t xml:space="preserve">. </w:t>
      </w:r>
      <w:proofErr w:type="gramStart"/>
      <w:r w:rsidRPr="001C5333">
        <w:rPr>
          <w:rFonts w:ascii="Arial" w:hAnsi="Arial"/>
          <w:bCs/>
          <w:color w:val="000000"/>
          <w:spacing w:val="-2"/>
          <w:lang w:val="en-US"/>
        </w:rPr>
        <w:t>Vol.</w:t>
      </w:r>
      <w:r w:rsidRPr="001C5333">
        <w:rPr>
          <w:rFonts w:ascii="Arial" w:hAnsi="Arial"/>
          <w:color w:val="000000"/>
          <w:spacing w:val="-2"/>
          <w:lang w:val="en-US"/>
        </w:rPr>
        <w:t xml:space="preserve"> 10.</w:t>
      </w:r>
      <w:proofErr w:type="gramEnd"/>
      <w:r w:rsidRPr="001C5333">
        <w:rPr>
          <w:rFonts w:ascii="Arial" w:hAnsi="Arial"/>
          <w:color w:val="000000"/>
          <w:spacing w:val="-2"/>
          <w:lang w:val="en-US"/>
        </w:rPr>
        <w:t xml:space="preserve"> </w:t>
      </w:r>
      <w:proofErr w:type="gramStart"/>
      <w:r w:rsidRPr="001C5333">
        <w:rPr>
          <w:rFonts w:ascii="Arial" w:hAnsi="Arial"/>
          <w:color w:val="000000"/>
          <w:spacing w:val="-2"/>
          <w:lang w:val="en-US"/>
        </w:rPr>
        <w:t>No. 4.</w:t>
      </w:r>
      <w:proofErr w:type="gramEnd"/>
      <w:r w:rsidRPr="001C5333">
        <w:rPr>
          <w:rFonts w:ascii="Arial" w:hAnsi="Arial"/>
          <w:color w:val="000000"/>
          <w:spacing w:val="-2"/>
          <w:lang w:val="en-US"/>
        </w:rPr>
        <w:t xml:space="preserve"> P. 444-461. DOI: </w:t>
      </w:r>
      <w:hyperlink r:id="rId40" w:history="1">
        <w:r w:rsidRPr="001C5333">
          <w:rPr>
            <w:rStyle w:val="af1"/>
            <w:rFonts w:ascii="Arial" w:hAnsi="Arial" w:cs="Arial"/>
            <w:spacing w:val="-2"/>
            <w:lang w:val="en-US"/>
          </w:rPr>
          <w:t>https://doi.org/10.1080/19331681.2013.803948</w:t>
        </w:r>
      </w:hyperlink>
    </w:p>
    <w:p w:rsidR="00E622D9" w:rsidRPr="001C5333" w:rsidRDefault="00E622D9" w:rsidP="00F602A1">
      <w:pPr>
        <w:spacing w:after="0" w:line="240" w:lineRule="auto"/>
        <w:ind w:firstLine="340"/>
        <w:jc w:val="both"/>
        <w:rPr>
          <w:rFonts w:ascii="Arial" w:hAnsi="Arial"/>
          <w:color w:val="000000"/>
          <w:spacing w:val="-2"/>
          <w:lang w:val="en-US"/>
        </w:rPr>
      </w:pPr>
      <w:proofErr w:type="spellStart"/>
      <w:r w:rsidRPr="001C5333">
        <w:rPr>
          <w:rFonts w:ascii="Arial" w:hAnsi="Arial"/>
          <w:bCs/>
          <w:color w:val="000000"/>
          <w:spacing w:val="-2"/>
          <w:lang w:val="en-US"/>
        </w:rPr>
        <w:t>Kerton</w:t>
      </w:r>
      <w:proofErr w:type="spellEnd"/>
      <w:r w:rsidRPr="001C5333">
        <w:rPr>
          <w:rFonts w:ascii="Arial" w:hAnsi="Arial"/>
          <w:bCs/>
          <w:color w:val="000000"/>
          <w:spacing w:val="-2"/>
          <w:lang w:val="en-US"/>
        </w:rPr>
        <w:t xml:space="preserve"> S. 2012. </w:t>
      </w:r>
      <w:proofErr w:type="spellStart"/>
      <w:proofErr w:type="gramStart"/>
      <w:r w:rsidRPr="001C5333">
        <w:rPr>
          <w:rFonts w:ascii="Arial" w:hAnsi="Arial"/>
          <w:color w:val="000000"/>
          <w:spacing w:val="-2"/>
          <w:lang w:val="en-US"/>
        </w:rPr>
        <w:t>Tahrir</w:t>
      </w:r>
      <w:proofErr w:type="spellEnd"/>
      <w:r w:rsidRPr="001C5333">
        <w:rPr>
          <w:rFonts w:ascii="Arial" w:hAnsi="Arial"/>
          <w:color w:val="000000"/>
          <w:spacing w:val="-2"/>
          <w:lang w:val="en-US"/>
        </w:rPr>
        <w:t>, Here?</w:t>
      </w:r>
      <w:proofErr w:type="gramEnd"/>
      <w:r w:rsidRPr="001C5333">
        <w:rPr>
          <w:rFonts w:ascii="Arial" w:hAnsi="Arial"/>
          <w:color w:val="000000"/>
          <w:spacing w:val="-2"/>
          <w:lang w:val="en-US"/>
        </w:rPr>
        <w:t xml:space="preserve"> The Influence of the Arab Uprisings on the Emergence of Occupy. – </w:t>
      </w:r>
      <w:r w:rsidRPr="001C5333">
        <w:rPr>
          <w:rFonts w:ascii="Arial" w:hAnsi="Arial"/>
          <w:i/>
          <w:color w:val="000000"/>
          <w:spacing w:val="-2"/>
          <w:lang w:val="en-US"/>
        </w:rPr>
        <w:t>Social Movement Studies</w:t>
      </w:r>
      <w:r w:rsidRPr="001C5333">
        <w:rPr>
          <w:rFonts w:ascii="Arial" w:hAnsi="Arial"/>
          <w:bCs/>
          <w:color w:val="000000"/>
          <w:spacing w:val="-2"/>
          <w:lang w:val="en-US"/>
        </w:rPr>
        <w:t xml:space="preserve">. </w:t>
      </w:r>
      <w:proofErr w:type="gramStart"/>
      <w:r w:rsidRPr="001C5333">
        <w:rPr>
          <w:rFonts w:ascii="Arial" w:hAnsi="Arial"/>
          <w:bCs/>
          <w:color w:val="000000"/>
          <w:spacing w:val="-2"/>
          <w:lang w:val="en-US"/>
        </w:rPr>
        <w:t>Vol.</w:t>
      </w:r>
      <w:r w:rsidRPr="001C5333">
        <w:rPr>
          <w:rFonts w:ascii="Arial" w:hAnsi="Arial"/>
          <w:color w:val="000000"/>
          <w:spacing w:val="-2"/>
          <w:lang w:val="en-US"/>
        </w:rPr>
        <w:t xml:space="preserve"> 11.</w:t>
      </w:r>
      <w:proofErr w:type="gramEnd"/>
      <w:r w:rsidRPr="001C5333">
        <w:rPr>
          <w:rFonts w:ascii="Arial" w:hAnsi="Arial"/>
          <w:color w:val="000000"/>
          <w:spacing w:val="-2"/>
          <w:lang w:val="en-US"/>
        </w:rPr>
        <w:t xml:space="preserve"> No. 3-4. P. 302-308. DOI: </w:t>
      </w:r>
      <w:hyperlink r:id="rId41" w:history="1">
        <w:r w:rsidRPr="001C5333">
          <w:rPr>
            <w:rStyle w:val="af1"/>
            <w:rFonts w:ascii="Arial" w:hAnsi="Arial" w:cs="Arial"/>
            <w:spacing w:val="-2"/>
            <w:lang w:val="en-US"/>
          </w:rPr>
          <w:t>https://doi.org/10.1080/14742837.2012.704183</w:t>
        </w:r>
      </w:hyperlink>
    </w:p>
    <w:p w:rsidR="00E622D9" w:rsidRPr="001C5333" w:rsidRDefault="00E622D9" w:rsidP="00F602A1">
      <w:pPr>
        <w:spacing w:after="0" w:line="240" w:lineRule="auto"/>
        <w:ind w:firstLine="340"/>
        <w:jc w:val="both"/>
        <w:rPr>
          <w:rFonts w:ascii="Arial" w:hAnsi="Arial"/>
          <w:color w:val="000000"/>
          <w:spacing w:val="-2"/>
          <w:lang w:val="en-US"/>
        </w:rPr>
      </w:pPr>
      <w:r w:rsidRPr="001C5333">
        <w:rPr>
          <w:rFonts w:ascii="Arial" w:hAnsi="Arial"/>
          <w:bCs/>
          <w:color w:val="000000"/>
          <w:spacing w:val="-2"/>
          <w:lang w:val="en-US"/>
        </w:rPr>
        <w:t xml:space="preserve">Kumar A. 2016. </w:t>
      </w:r>
      <w:proofErr w:type="gramStart"/>
      <w:r w:rsidRPr="001C5333">
        <w:rPr>
          <w:rFonts w:ascii="Arial" w:hAnsi="Arial"/>
          <w:i/>
          <w:iCs/>
          <w:color w:val="000000"/>
          <w:spacing w:val="-2"/>
          <w:lang w:val="en-US"/>
        </w:rPr>
        <w:t>Multi-party Democracy in the Maldives and the Emerging Security Environment in the Indian Ocean Region</w:t>
      </w:r>
      <w:r w:rsidRPr="001C5333">
        <w:rPr>
          <w:rFonts w:ascii="Arial" w:hAnsi="Arial"/>
          <w:color w:val="000000"/>
          <w:spacing w:val="-2"/>
          <w:lang w:val="en-US"/>
        </w:rPr>
        <w:t>.</w:t>
      </w:r>
      <w:proofErr w:type="gramEnd"/>
      <w:r w:rsidRPr="001C5333">
        <w:rPr>
          <w:rFonts w:ascii="Arial" w:hAnsi="Arial"/>
          <w:color w:val="000000"/>
          <w:spacing w:val="-2"/>
          <w:lang w:val="en-US"/>
        </w:rPr>
        <w:t xml:space="preserve"> New Delhi: Pentagon Press. </w:t>
      </w:r>
      <w:proofErr w:type="gramStart"/>
      <w:r w:rsidRPr="001C5333">
        <w:rPr>
          <w:rFonts w:ascii="Arial" w:hAnsi="Arial"/>
          <w:color w:val="000000"/>
          <w:spacing w:val="-2"/>
          <w:lang w:val="en-US"/>
        </w:rPr>
        <w:t>204 p.</w:t>
      </w:r>
      <w:proofErr w:type="gramEnd"/>
    </w:p>
    <w:p w:rsidR="00E622D9" w:rsidRPr="001C5333" w:rsidRDefault="00E622D9" w:rsidP="00F602A1">
      <w:pPr>
        <w:pStyle w:val="1"/>
        <w:ind w:firstLine="340"/>
        <w:jc w:val="both"/>
        <w:rPr>
          <w:rFonts w:ascii="Arial" w:hAnsi="Arial"/>
          <w:spacing w:val="-2"/>
          <w:lang w:val="en-US"/>
        </w:rPr>
      </w:pPr>
      <w:r w:rsidRPr="001C5333">
        <w:rPr>
          <w:rFonts w:ascii="Arial" w:hAnsi="Arial"/>
          <w:spacing w:val="-2"/>
          <w:lang w:val="en-US"/>
        </w:rPr>
        <w:t xml:space="preserve">Piketty T. 2014. </w:t>
      </w:r>
      <w:r w:rsidRPr="001C5333">
        <w:rPr>
          <w:rFonts w:ascii="Arial" w:hAnsi="Arial"/>
          <w:i/>
          <w:iCs/>
          <w:spacing w:val="-2"/>
          <w:lang w:val="en-US"/>
        </w:rPr>
        <w:t>Capital in the 21st Century</w:t>
      </w:r>
      <w:r w:rsidRPr="001C5333">
        <w:rPr>
          <w:rFonts w:ascii="Arial" w:hAnsi="Arial"/>
          <w:spacing w:val="-2"/>
          <w:lang w:val="en-US"/>
        </w:rPr>
        <w:t xml:space="preserve">. Cambridge, MA: Harvard University Press. </w:t>
      </w:r>
      <w:proofErr w:type="gramStart"/>
      <w:r w:rsidRPr="001C5333">
        <w:rPr>
          <w:rFonts w:ascii="Arial" w:hAnsi="Arial"/>
          <w:spacing w:val="-2"/>
          <w:lang w:val="en-US"/>
        </w:rPr>
        <w:t>816 p.</w:t>
      </w:r>
      <w:proofErr w:type="gramEnd"/>
    </w:p>
    <w:p w:rsidR="00E622D9" w:rsidRPr="001C5333" w:rsidRDefault="00E622D9" w:rsidP="00F602A1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Arial" w:hAnsi="Arial"/>
          <w:spacing w:val="-2"/>
          <w:lang w:val="en-US"/>
        </w:rPr>
      </w:pPr>
      <w:proofErr w:type="spellStart"/>
      <w:proofErr w:type="gramStart"/>
      <w:r w:rsidRPr="001C5333">
        <w:rPr>
          <w:rFonts w:ascii="Arial" w:hAnsi="Arial"/>
          <w:spacing w:val="-2"/>
          <w:lang w:val="en-US"/>
        </w:rPr>
        <w:t>Turchin</w:t>
      </w:r>
      <w:proofErr w:type="spellEnd"/>
      <w:r w:rsidRPr="001C5333">
        <w:rPr>
          <w:rFonts w:ascii="Arial" w:hAnsi="Arial"/>
          <w:spacing w:val="-2"/>
          <w:lang w:val="en-US"/>
        </w:rPr>
        <w:t> P. 2016.</w:t>
      </w:r>
      <w:proofErr w:type="gramEnd"/>
      <w:r w:rsidRPr="001C5333">
        <w:rPr>
          <w:rFonts w:ascii="Arial" w:hAnsi="Arial"/>
          <w:spacing w:val="-2"/>
          <w:lang w:val="en-US"/>
        </w:rPr>
        <w:t xml:space="preserve"> </w:t>
      </w:r>
      <w:r w:rsidRPr="001C5333">
        <w:rPr>
          <w:rFonts w:ascii="Arial" w:hAnsi="Arial"/>
          <w:i/>
          <w:iCs/>
          <w:spacing w:val="-2"/>
          <w:lang w:val="en-US"/>
        </w:rPr>
        <w:t>Ages of Discord: A Structural-Demographic Analysis of American History</w:t>
      </w:r>
      <w:r w:rsidRPr="001C5333">
        <w:rPr>
          <w:rFonts w:ascii="Arial" w:hAnsi="Arial"/>
          <w:spacing w:val="-2"/>
          <w:lang w:val="en-US"/>
        </w:rPr>
        <w:t xml:space="preserve">. Chaplin, CT: </w:t>
      </w:r>
      <w:proofErr w:type="spellStart"/>
      <w:r w:rsidRPr="001C5333">
        <w:rPr>
          <w:rFonts w:ascii="Arial" w:hAnsi="Arial"/>
          <w:spacing w:val="-2"/>
          <w:lang w:val="en-US"/>
        </w:rPr>
        <w:t>Beresta</w:t>
      </w:r>
      <w:proofErr w:type="spellEnd"/>
      <w:r w:rsidRPr="001C5333">
        <w:rPr>
          <w:rFonts w:ascii="Arial" w:hAnsi="Arial"/>
          <w:spacing w:val="-2"/>
          <w:lang w:val="en-US"/>
        </w:rPr>
        <w:t xml:space="preserve">. </w:t>
      </w:r>
      <w:proofErr w:type="gramStart"/>
      <w:r w:rsidRPr="001C5333">
        <w:rPr>
          <w:rFonts w:ascii="Arial" w:hAnsi="Arial"/>
          <w:spacing w:val="-2"/>
          <w:lang w:val="en-US"/>
        </w:rPr>
        <w:t>300 p.</w:t>
      </w:r>
      <w:proofErr w:type="gramEnd"/>
    </w:p>
    <w:p w:rsidR="00E622D9" w:rsidRPr="001C5333" w:rsidRDefault="00E622D9" w:rsidP="00F602A1">
      <w:pPr>
        <w:pStyle w:val="af2"/>
        <w:spacing w:before="0" w:line="240" w:lineRule="auto"/>
        <w:ind w:left="0" w:firstLine="340"/>
        <w:rPr>
          <w:rFonts w:ascii="Arial" w:hAnsi="Arial" w:cs="Arial"/>
          <w:spacing w:val="-2"/>
          <w:sz w:val="22"/>
          <w:szCs w:val="22"/>
          <w:lang w:val="en-US"/>
        </w:rPr>
      </w:pPr>
      <w:r w:rsidRPr="001C5333">
        <w:rPr>
          <w:rFonts w:ascii="Arial" w:hAnsi="Arial" w:cs="Arial"/>
          <w:spacing w:val="-2"/>
          <w:sz w:val="22"/>
          <w:szCs w:val="22"/>
          <w:lang w:val="en-US"/>
        </w:rPr>
        <w:t>Wilson K</w:t>
      </w:r>
      <w:r w:rsidRPr="001C5333">
        <w:rPr>
          <w:rFonts w:ascii="Arial" w:hAnsi="Arial" w:cs="Arial"/>
          <w:i/>
          <w:iCs w:val="0"/>
          <w:spacing w:val="-2"/>
          <w:sz w:val="22"/>
          <w:szCs w:val="22"/>
          <w:lang w:val="en-US"/>
        </w:rPr>
        <w:t>.</w:t>
      </w:r>
      <w:r w:rsidRPr="001C5333">
        <w:rPr>
          <w:rFonts w:ascii="Arial" w:hAnsi="Arial" w:cs="Arial"/>
          <w:spacing w:val="-2"/>
          <w:sz w:val="22"/>
          <w:szCs w:val="22"/>
          <w:lang w:val="en-US"/>
        </w:rPr>
        <w:t xml:space="preserve"> 2017. </w:t>
      </w:r>
      <w:r w:rsidRPr="001C5333">
        <w:rPr>
          <w:rFonts w:ascii="Arial" w:hAnsi="Arial" w:cs="Arial"/>
          <w:i/>
          <w:iCs w:val="0"/>
          <w:spacing w:val="-2"/>
          <w:sz w:val="22"/>
          <w:szCs w:val="22"/>
          <w:lang w:val="en-US"/>
        </w:rPr>
        <w:t xml:space="preserve">User’s Manual. </w:t>
      </w:r>
      <w:proofErr w:type="gramStart"/>
      <w:r w:rsidRPr="001C5333">
        <w:rPr>
          <w:rFonts w:ascii="Arial" w:hAnsi="Arial" w:cs="Arial"/>
          <w:i/>
          <w:iCs w:val="0"/>
          <w:spacing w:val="-2"/>
          <w:sz w:val="22"/>
          <w:szCs w:val="22"/>
          <w:lang w:val="en-US"/>
        </w:rPr>
        <w:t>Cross-National Time-Series Data Archive</w:t>
      </w:r>
      <w:r w:rsidRPr="001C5333">
        <w:rPr>
          <w:rFonts w:ascii="Arial" w:hAnsi="Arial" w:cs="Arial"/>
          <w:spacing w:val="-2"/>
          <w:sz w:val="22"/>
          <w:szCs w:val="22"/>
          <w:lang w:val="en-US"/>
        </w:rPr>
        <w:t>.</w:t>
      </w:r>
      <w:proofErr w:type="gramEnd"/>
      <w:r w:rsidRPr="001C5333">
        <w:rPr>
          <w:rFonts w:ascii="Arial" w:hAnsi="Arial" w:cs="Arial"/>
          <w:spacing w:val="-2"/>
          <w:sz w:val="22"/>
          <w:szCs w:val="22"/>
          <w:lang w:val="en-US"/>
        </w:rPr>
        <w:t xml:space="preserve"> Jerusalem: Databanks International. </w:t>
      </w:r>
    </w:p>
    <w:p w:rsidR="00E622D9" w:rsidRPr="001C5333" w:rsidRDefault="00E622D9" w:rsidP="00F602A1">
      <w:pPr>
        <w:spacing w:after="0" w:line="240" w:lineRule="auto"/>
        <w:ind w:firstLine="340"/>
        <w:jc w:val="both"/>
        <w:rPr>
          <w:rFonts w:ascii="Arial" w:hAnsi="Arial"/>
          <w:color w:val="000000"/>
          <w:spacing w:val="-2"/>
          <w:shd w:val="clear" w:color="auto" w:fill="FFFFFF"/>
          <w:lang w:val="en-US"/>
        </w:rPr>
      </w:pPr>
      <w:proofErr w:type="spellStart"/>
      <w:r w:rsidRPr="001C5333">
        <w:rPr>
          <w:rFonts w:ascii="Arial" w:hAnsi="Arial"/>
          <w:bCs/>
          <w:color w:val="000000"/>
          <w:spacing w:val="-2"/>
          <w:shd w:val="clear" w:color="auto" w:fill="FFFFFF"/>
          <w:lang w:val="en-US"/>
        </w:rPr>
        <w:t>Avriel</w:t>
      </w:r>
      <w:proofErr w:type="spellEnd"/>
      <w:r w:rsidRPr="006A3932">
        <w:rPr>
          <w:rFonts w:ascii="Arial" w:hAnsi="Arial"/>
          <w:bCs/>
          <w:color w:val="000000"/>
          <w:spacing w:val="-2"/>
          <w:shd w:val="clear" w:color="auto" w:fill="FFFFFF"/>
          <w:lang w:val="en-US"/>
        </w:rPr>
        <w:t> </w:t>
      </w:r>
      <w:r w:rsidRPr="001C5333">
        <w:rPr>
          <w:rFonts w:ascii="Arial" w:hAnsi="Arial"/>
          <w:bCs/>
          <w:color w:val="000000"/>
          <w:spacing w:val="-2"/>
          <w:shd w:val="clear" w:color="auto" w:fill="FFFFFF"/>
          <w:lang w:val="en-US"/>
        </w:rPr>
        <w:t xml:space="preserve">G. 2016. </w:t>
      </w:r>
      <w:r w:rsidRPr="001C5333">
        <w:rPr>
          <w:rFonts w:ascii="Arial" w:hAnsi="Arial"/>
          <w:color w:val="000000"/>
          <w:spacing w:val="-2"/>
          <w:shd w:val="clear" w:color="auto" w:fill="FFFFFF"/>
          <w:lang w:val="en-US"/>
        </w:rPr>
        <w:t xml:space="preserve">Terrorism 2.0: The Rise of the </w:t>
      </w:r>
      <w:proofErr w:type="spellStart"/>
      <w:r w:rsidRPr="001C5333">
        <w:rPr>
          <w:rFonts w:ascii="Arial" w:hAnsi="Arial"/>
          <w:color w:val="000000"/>
          <w:spacing w:val="-2"/>
          <w:shd w:val="clear" w:color="auto" w:fill="FFFFFF"/>
          <w:lang w:val="en-US"/>
        </w:rPr>
        <w:t>Civilitary</w:t>
      </w:r>
      <w:proofErr w:type="spellEnd"/>
      <w:r w:rsidRPr="001C5333">
        <w:rPr>
          <w:rFonts w:ascii="Arial" w:hAnsi="Arial"/>
          <w:color w:val="000000"/>
          <w:spacing w:val="-2"/>
          <w:shd w:val="clear" w:color="auto" w:fill="FFFFFF"/>
          <w:lang w:val="en-US"/>
        </w:rPr>
        <w:t xml:space="preserve"> Battlefield. – </w:t>
      </w:r>
      <w:r w:rsidRPr="001C5333">
        <w:rPr>
          <w:rFonts w:ascii="Arial" w:hAnsi="Arial"/>
          <w:i/>
          <w:iCs/>
          <w:color w:val="000000"/>
          <w:spacing w:val="-2"/>
          <w:shd w:val="clear" w:color="auto" w:fill="FFFFFF"/>
          <w:lang w:val="en-US"/>
        </w:rPr>
        <w:t>Harvard National Security Journal</w:t>
      </w:r>
      <w:r w:rsidRPr="001C5333">
        <w:rPr>
          <w:rFonts w:ascii="Arial" w:hAnsi="Arial"/>
          <w:iCs/>
          <w:color w:val="000000"/>
          <w:spacing w:val="-2"/>
          <w:shd w:val="clear" w:color="auto" w:fill="FFFFFF"/>
          <w:lang w:val="en-US"/>
        </w:rPr>
        <w:t xml:space="preserve">. </w:t>
      </w:r>
      <w:proofErr w:type="gramStart"/>
      <w:r w:rsidRPr="001C5333">
        <w:rPr>
          <w:rFonts w:ascii="Arial" w:hAnsi="Arial"/>
          <w:iCs/>
          <w:color w:val="000000"/>
          <w:spacing w:val="-2"/>
          <w:shd w:val="clear" w:color="auto" w:fill="FFFFFF"/>
          <w:lang w:val="en-US"/>
        </w:rPr>
        <w:t>Vol.</w:t>
      </w:r>
      <w:r w:rsidRPr="001C5333">
        <w:rPr>
          <w:rFonts w:ascii="Arial" w:hAnsi="Arial"/>
          <w:i/>
          <w:iCs/>
          <w:color w:val="000000"/>
          <w:spacing w:val="-2"/>
          <w:shd w:val="clear" w:color="auto" w:fill="FFFFFF"/>
          <w:lang w:val="en-US"/>
        </w:rPr>
        <w:t xml:space="preserve"> </w:t>
      </w:r>
      <w:r w:rsidRPr="001C5333">
        <w:rPr>
          <w:rFonts w:ascii="Arial" w:hAnsi="Arial"/>
          <w:color w:val="000000"/>
          <w:spacing w:val="-2"/>
          <w:shd w:val="clear" w:color="auto" w:fill="FFFFFF"/>
          <w:lang w:val="en-US"/>
        </w:rPr>
        <w:t>7.</w:t>
      </w:r>
      <w:proofErr w:type="gramEnd"/>
      <w:r w:rsidRPr="001C5333">
        <w:rPr>
          <w:rFonts w:ascii="Arial" w:hAnsi="Arial"/>
          <w:color w:val="000000"/>
          <w:spacing w:val="-2"/>
          <w:shd w:val="clear" w:color="auto" w:fill="FFFFFF"/>
          <w:lang w:val="en-US"/>
        </w:rPr>
        <w:t xml:space="preserve"> P. 199-239.</w:t>
      </w:r>
    </w:p>
    <w:p w:rsidR="00E622D9" w:rsidRDefault="00E622D9" w:rsidP="001022FE">
      <w:pPr>
        <w:spacing w:after="0" w:line="240" w:lineRule="auto"/>
        <w:jc w:val="both"/>
        <w:rPr>
          <w:rFonts w:ascii="Arial" w:hAnsi="Arial"/>
          <w:b/>
          <w:sz w:val="24"/>
          <w:szCs w:val="24"/>
          <w:lang w:val="en-US"/>
        </w:rPr>
      </w:pPr>
    </w:p>
    <w:p w:rsidR="00E622D9" w:rsidRPr="0012504D" w:rsidRDefault="00E622D9" w:rsidP="00B73DFC">
      <w:pPr>
        <w:spacing w:after="0" w:line="240" w:lineRule="auto"/>
        <w:rPr>
          <w:rFonts w:ascii="Arial" w:hAnsi="Arial"/>
          <w:b/>
          <w:sz w:val="18"/>
          <w:szCs w:val="18"/>
          <w:lang w:val="en-US"/>
        </w:rPr>
      </w:pPr>
      <w:r w:rsidRPr="00D71340">
        <w:rPr>
          <w:rFonts w:ascii="Arial" w:hAnsi="Arial"/>
          <w:b/>
          <w:sz w:val="18"/>
          <w:szCs w:val="18"/>
          <w:lang w:val="en-US"/>
        </w:rPr>
        <w:t>DOI</w:t>
      </w:r>
      <w:r w:rsidRPr="00B73DFC">
        <w:rPr>
          <w:rFonts w:ascii="Arial" w:hAnsi="Arial"/>
          <w:b/>
          <w:sz w:val="18"/>
          <w:szCs w:val="18"/>
          <w:lang w:val="en-US"/>
        </w:rPr>
        <w:t xml:space="preserve">: </w:t>
      </w:r>
      <w:r w:rsidRPr="00B73DFC">
        <w:rPr>
          <w:rFonts w:ascii="Arial" w:hAnsi="Arial"/>
          <w:sz w:val="18"/>
          <w:szCs w:val="18"/>
          <w:lang w:val="en-US"/>
        </w:rPr>
        <w:t>10.17976/</w:t>
      </w:r>
      <w:r w:rsidRPr="00612AA8">
        <w:rPr>
          <w:rFonts w:ascii="Arial" w:hAnsi="Arial"/>
          <w:sz w:val="18"/>
          <w:szCs w:val="18"/>
          <w:lang w:val="en-US"/>
        </w:rPr>
        <w:t>jpps</w:t>
      </w:r>
      <w:r w:rsidRPr="00B73DFC">
        <w:rPr>
          <w:rFonts w:ascii="Arial" w:hAnsi="Arial"/>
          <w:sz w:val="18"/>
          <w:szCs w:val="18"/>
          <w:lang w:val="en-US"/>
        </w:rPr>
        <w:t>/2017.</w:t>
      </w:r>
      <w:r w:rsidR="004136D1" w:rsidRPr="0012504D">
        <w:rPr>
          <w:rFonts w:ascii="Arial" w:hAnsi="Arial"/>
          <w:sz w:val="18"/>
          <w:szCs w:val="18"/>
          <w:lang w:val="en-US"/>
        </w:rPr>
        <w:t>__</w:t>
      </w:r>
      <w:r w:rsidRPr="00B73DFC">
        <w:rPr>
          <w:rFonts w:ascii="Arial" w:hAnsi="Arial"/>
          <w:sz w:val="18"/>
          <w:szCs w:val="18"/>
          <w:lang w:val="en-US"/>
        </w:rPr>
        <w:t>.</w:t>
      </w:r>
      <w:r w:rsidR="004136D1" w:rsidRPr="0012504D">
        <w:rPr>
          <w:rFonts w:ascii="Arial" w:hAnsi="Arial"/>
          <w:sz w:val="18"/>
          <w:szCs w:val="18"/>
          <w:lang w:val="en-US"/>
        </w:rPr>
        <w:t>__</w:t>
      </w:r>
    </w:p>
    <w:p w:rsidR="00E622D9" w:rsidRPr="000246E3" w:rsidRDefault="00E622D9" w:rsidP="000A5358">
      <w:pPr>
        <w:spacing w:after="0" w:line="240" w:lineRule="auto"/>
        <w:rPr>
          <w:rFonts w:ascii="Arial" w:hAnsi="Arial"/>
          <w:b/>
          <w:sz w:val="20"/>
          <w:szCs w:val="20"/>
          <w:lang w:val="en-US"/>
        </w:rPr>
      </w:pPr>
      <w:r w:rsidRPr="000246E3">
        <w:rPr>
          <w:rFonts w:ascii="Arial" w:hAnsi="Arial"/>
          <w:b/>
          <w:sz w:val="20"/>
          <w:szCs w:val="20"/>
          <w:lang w:val="en-US"/>
        </w:rPr>
        <w:t>THE GLOBAL SOCIO-POLITICAL DESTABILIZATION WAVE OF 2011</w:t>
      </w:r>
      <w:r>
        <w:rPr>
          <w:rFonts w:ascii="Arial" w:hAnsi="Arial"/>
          <w:b/>
          <w:sz w:val="20"/>
          <w:szCs w:val="20"/>
          <w:lang w:val="en-US"/>
        </w:rPr>
        <w:br/>
      </w:r>
      <w:r w:rsidRPr="000246E3">
        <w:rPr>
          <w:rFonts w:ascii="Arial" w:hAnsi="Arial"/>
          <w:b/>
          <w:sz w:val="20"/>
          <w:szCs w:val="20"/>
          <w:lang w:val="en-US"/>
        </w:rPr>
        <w:t>AND THE FOLLOWING YEARS: A QUANTITATIVE ANALYSIS</w:t>
      </w:r>
      <w:r w:rsidR="00E91E4B">
        <w:rPr>
          <w:rStyle w:val="a3"/>
          <w:rFonts w:ascii="Arial" w:hAnsi="Arial"/>
          <w:b/>
          <w:sz w:val="20"/>
          <w:szCs w:val="20"/>
          <w:lang w:val="en-US"/>
        </w:rPr>
        <w:footnoteReference w:id="11"/>
      </w:r>
    </w:p>
    <w:p w:rsidR="00E622D9" w:rsidRPr="009D763B" w:rsidRDefault="00E622D9" w:rsidP="00E91E4B">
      <w:pPr>
        <w:spacing w:after="0" w:line="240" w:lineRule="auto"/>
        <w:jc w:val="both"/>
        <w:rPr>
          <w:rFonts w:ascii="Arial" w:hAnsi="Arial"/>
          <w:b/>
          <w:sz w:val="20"/>
          <w:szCs w:val="20"/>
          <w:vertAlign w:val="superscript"/>
          <w:lang w:val="en-US"/>
        </w:rPr>
      </w:pPr>
      <w:r w:rsidRPr="00165FD3">
        <w:rPr>
          <w:rFonts w:ascii="Arial" w:hAnsi="Arial"/>
          <w:b/>
          <w:sz w:val="20"/>
          <w:szCs w:val="20"/>
          <w:lang w:val="en-US"/>
        </w:rPr>
        <w:t>A.V. Korotayev</w:t>
      </w:r>
      <w:r w:rsidR="00E91E4B" w:rsidRPr="00E91E4B">
        <w:rPr>
          <w:rFonts w:ascii="Arial" w:hAnsi="Arial"/>
          <w:b/>
          <w:sz w:val="20"/>
          <w:szCs w:val="20"/>
          <w:vertAlign w:val="superscript"/>
          <w:lang w:val="en-US"/>
        </w:rPr>
        <w:t>1</w:t>
      </w:r>
      <w:proofErr w:type="gramStart"/>
      <w:r w:rsidR="00E91E4B" w:rsidRPr="00E91E4B">
        <w:rPr>
          <w:rFonts w:ascii="Arial" w:hAnsi="Arial"/>
          <w:b/>
          <w:sz w:val="20"/>
          <w:szCs w:val="20"/>
          <w:vertAlign w:val="superscript"/>
          <w:lang w:val="en-US"/>
        </w:rPr>
        <w:t>,2</w:t>
      </w:r>
      <w:proofErr w:type="gramEnd"/>
      <w:r w:rsidRPr="00165FD3">
        <w:rPr>
          <w:rFonts w:ascii="Arial" w:hAnsi="Arial"/>
          <w:b/>
          <w:sz w:val="20"/>
          <w:szCs w:val="20"/>
          <w:lang w:val="en-US"/>
        </w:rPr>
        <w:t>, A.R. Shishkina</w:t>
      </w:r>
      <w:r w:rsidR="00E91E4B" w:rsidRPr="00E91E4B">
        <w:rPr>
          <w:rFonts w:ascii="Arial" w:hAnsi="Arial"/>
          <w:b/>
          <w:sz w:val="20"/>
          <w:szCs w:val="20"/>
          <w:vertAlign w:val="superscript"/>
          <w:lang w:val="en-US"/>
        </w:rPr>
        <w:t>1,3</w:t>
      </w:r>
      <w:r w:rsidR="009D763B" w:rsidRPr="009D763B">
        <w:rPr>
          <w:rFonts w:ascii="Arial" w:hAnsi="Arial"/>
          <w:b/>
          <w:sz w:val="20"/>
          <w:szCs w:val="20"/>
          <w:lang w:val="en-US"/>
        </w:rPr>
        <w:t xml:space="preserve">, </w:t>
      </w:r>
      <w:r w:rsidR="009D763B">
        <w:rPr>
          <w:rFonts w:ascii="Arial" w:hAnsi="Arial"/>
          <w:b/>
          <w:sz w:val="20"/>
          <w:szCs w:val="20"/>
          <w:lang w:val="en-US"/>
        </w:rPr>
        <w:t>Z.T. Lukhmanova</w:t>
      </w:r>
      <w:r w:rsidR="009D763B">
        <w:rPr>
          <w:rFonts w:ascii="Arial" w:hAnsi="Arial"/>
          <w:b/>
          <w:sz w:val="20"/>
          <w:szCs w:val="20"/>
          <w:vertAlign w:val="superscript"/>
          <w:lang w:val="en-US"/>
        </w:rPr>
        <w:t>1</w:t>
      </w:r>
    </w:p>
    <w:p w:rsidR="00E91E4B" w:rsidRPr="00E91E4B" w:rsidRDefault="00E91E4B" w:rsidP="00E91E4B">
      <w:pPr>
        <w:spacing w:after="0" w:line="240" w:lineRule="auto"/>
        <w:jc w:val="both"/>
        <w:rPr>
          <w:rFonts w:ascii="Arial" w:hAnsi="Arial"/>
          <w:i/>
          <w:sz w:val="16"/>
          <w:szCs w:val="16"/>
          <w:lang w:val="en-US"/>
        </w:rPr>
      </w:pPr>
      <w:proofErr w:type="gramStart"/>
      <w:r w:rsidRPr="00E91E4B">
        <w:rPr>
          <w:rFonts w:ascii="Arial" w:hAnsi="Arial"/>
          <w:i/>
          <w:sz w:val="16"/>
          <w:szCs w:val="16"/>
          <w:vertAlign w:val="superscript"/>
          <w:lang w:val="en-US"/>
        </w:rPr>
        <w:t>1</w:t>
      </w:r>
      <w:r w:rsidRPr="00E91E4B">
        <w:rPr>
          <w:rFonts w:ascii="Arial" w:hAnsi="Arial"/>
          <w:i/>
          <w:sz w:val="16"/>
          <w:szCs w:val="16"/>
          <w:lang w:val="en-US"/>
        </w:rPr>
        <w:t xml:space="preserve"> National Research University Higher School of Economics.</w:t>
      </w:r>
      <w:proofErr w:type="gramEnd"/>
      <w:r w:rsidRPr="00E91E4B">
        <w:rPr>
          <w:rFonts w:ascii="Arial" w:hAnsi="Arial"/>
          <w:i/>
          <w:sz w:val="16"/>
          <w:szCs w:val="16"/>
          <w:lang w:val="en-US"/>
        </w:rPr>
        <w:t xml:space="preserve"> Moscow, Russia</w:t>
      </w:r>
    </w:p>
    <w:p w:rsidR="00E91E4B" w:rsidRPr="00E91E4B" w:rsidRDefault="00E91E4B" w:rsidP="00E91E4B">
      <w:pPr>
        <w:spacing w:after="0" w:line="240" w:lineRule="auto"/>
        <w:jc w:val="both"/>
        <w:rPr>
          <w:rFonts w:ascii="Arial" w:hAnsi="Arial"/>
          <w:i/>
          <w:sz w:val="16"/>
          <w:szCs w:val="16"/>
          <w:lang w:val="en-US"/>
        </w:rPr>
      </w:pPr>
      <w:r w:rsidRPr="00E91E4B">
        <w:rPr>
          <w:rFonts w:ascii="Arial" w:hAnsi="Arial"/>
          <w:i/>
          <w:sz w:val="16"/>
          <w:szCs w:val="16"/>
          <w:vertAlign w:val="superscript"/>
          <w:lang w:val="en-US"/>
        </w:rPr>
        <w:t>2</w:t>
      </w:r>
      <w:r w:rsidRPr="00E91E4B">
        <w:rPr>
          <w:rFonts w:ascii="Arial" w:hAnsi="Arial"/>
          <w:i/>
          <w:sz w:val="16"/>
          <w:szCs w:val="16"/>
          <w:lang w:val="en-US"/>
        </w:rPr>
        <w:t xml:space="preserve"> </w:t>
      </w:r>
      <w:proofErr w:type="gramStart"/>
      <w:r w:rsidRPr="00E91E4B">
        <w:rPr>
          <w:rFonts w:ascii="Arial" w:hAnsi="Arial"/>
          <w:i/>
          <w:sz w:val="16"/>
          <w:szCs w:val="16"/>
          <w:lang w:val="en-US"/>
        </w:rPr>
        <w:t>Institute</w:t>
      </w:r>
      <w:proofErr w:type="gramEnd"/>
      <w:r w:rsidRPr="00E91E4B">
        <w:rPr>
          <w:rFonts w:ascii="Arial" w:hAnsi="Arial"/>
          <w:i/>
          <w:sz w:val="16"/>
          <w:szCs w:val="16"/>
          <w:lang w:val="en-US"/>
        </w:rPr>
        <w:t xml:space="preserve"> for Oriental Studies, Russian Academy of Sciences. Moscow, Russia</w:t>
      </w:r>
    </w:p>
    <w:p w:rsidR="00E91E4B" w:rsidRPr="00E91E4B" w:rsidRDefault="00E91E4B" w:rsidP="00E91E4B">
      <w:pPr>
        <w:pBdr>
          <w:bottom w:val="single" w:sz="4" w:space="1" w:color="auto"/>
          <w:between w:val="single" w:sz="4" w:space="1" w:color="auto"/>
        </w:pBdr>
        <w:spacing w:after="0" w:line="240" w:lineRule="auto"/>
        <w:jc w:val="both"/>
        <w:rPr>
          <w:rFonts w:ascii="Arial" w:hAnsi="Arial"/>
          <w:i/>
          <w:sz w:val="16"/>
          <w:szCs w:val="16"/>
          <w:lang w:val="en-US"/>
        </w:rPr>
      </w:pPr>
      <w:r w:rsidRPr="00E91E4B">
        <w:rPr>
          <w:rFonts w:ascii="Arial" w:hAnsi="Arial"/>
          <w:i/>
          <w:sz w:val="16"/>
          <w:szCs w:val="16"/>
          <w:vertAlign w:val="superscript"/>
          <w:lang w:val="en-US"/>
        </w:rPr>
        <w:t>3</w:t>
      </w:r>
      <w:r w:rsidRPr="00E91E4B">
        <w:rPr>
          <w:i/>
          <w:sz w:val="16"/>
          <w:szCs w:val="16"/>
          <w:lang w:val="en-US"/>
        </w:rPr>
        <w:t xml:space="preserve"> </w:t>
      </w:r>
      <w:proofErr w:type="gramStart"/>
      <w:r w:rsidRPr="00E91E4B">
        <w:rPr>
          <w:rFonts w:ascii="Arial" w:hAnsi="Arial"/>
          <w:i/>
          <w:sz w:val="16"/>
          <w:szCs w:val="16"/>
          <w:lang w:val="en-US"/>
        </w:rPr>
        <w:t>Institute</w:t>
      </w:r>
      <w:proofErr w:type="gramEnd"/>
      <w:r w:rsidRPr="00E91E4B">
        <w:rPr>
          <w:rFonts w:ascii="Arial" w:hAnsi="Arial"/>
          <w:i/>
          <w:sz w:val="16"/>
          <w:szCs w:val="16"/>
          <w:lang w:val="en-US"/>
        </w:rPr>
        <w:t xml:space="preserve"> for African Studies, Russian Academy of Sciences. Moscow, Russia</w:t>
      </w:r>
    </w:p>
    <w:p w:rsidR="00E622D9" w:rsidRDefault="00E622D9" w:rsidP="00FE14EF">
      <w:pPr>
        <w:spacing w:after="0" w:line="240" w:lineRule="auto"/>
        <w:contextualSpacing/>
        <w:jc w:val="both"/>
        <w:rPr>
          <w:rFonts w:ascii="Arial" w:hAnsi="Arial"/>
          <w:sz w:val="16"/>
          <w:szCs w:val="16"/>
          <w:lang w:val="en-US"/>
        </w:rPr>
      </w:pPr>
      <w:r w:rsidRPr="00265502">
        <w:rPr>
          <w:rFonts w:ascii="Arial" w:hAnsi="Arial"/>
          <w:b/>
          <w:sz w:val="16"/>
          <w:szCs w:val="16"/>
          <w:lang w:val="en-US"/>
        </w:rPr>
        <w:t xml:space="preserve">KOROTAEV Andrey </w:t>
      </w:r>
      <w:proofErr w:type="spellStart"/>
      <w:r w:rsidRPr="00265502">
        <w:rPr>
          <w:rFonts w:ascii="Arial" w:hAnsi="Arial"/>
          <w:b/>
          <w:sz w:val="16"/>
          <w:szCs w:val="16"/>
          <w:lang w:val="en-US"/>
        </w:rPr>
        <w:t>Vitalyevich</w:t>
      </w:r>
      <w:proofErr w:type="spellEnd"/>
      <w:r w:rsidRPr="00265502">
        <w:rPr>
          <w:rFonts w:ascii="Arial" w:hAnsi="Arial"/>
          <w:sz w:val="16"/>
          <w:szCs w:val="16"/>
          <w:lang w:val="en-US"/>
        </w:rPr>
        <w:t xml:space="preserve">, Ph.D., Dr. Sci. (Hist.), Professor, Head of Socio-Political Destabilization Risk Monitoring Laboratory, National Research University Higher School of Economics; Leading Researcher, Institute for Oriental Studies, Russian Academy of Sciences. Email: </w:t>
      </w:r>
      <w:hyperlink r:id="rId42" w:history="1">
        <w:r w:rsidRPr="00265502">
          <w:rPr>
            <w:rStyle w:val="af1"/>
            <w:rFonts w:ascii="Arial" w:hAnsi="Arial" w:cs="Arial"/>
            <w:sz w:val="16"/>
            <w:szCs w:val="16"/>
            <w:lang w:val="en-US"/>
          </w:rPr>
          <w:t>akorotayev@gmail.com</w:t>
        </w:r>
      </w:hyperlink>
      <w:r w:rsidRPr="00265502">
        <w:rPr>
          <w:rFonts w:ascii="Arial" w:hAnsi="Arial"/>
          <w:sz w:val="16"/>
          <w:szCs w:val="16"/>
          <w:lang w:val="en-US"/>
        </w:rPr>
        <w:t xml:space="preserve">; </w:t>
      </w:r>
      <w:r w:rsidRPr="00265502">
        <w:rPr>
          <w:rFonts w:ascii="Arial" w:hAnsi="Arial"/>
          <w:b/>
          <w:sz w:val="16"/>
          <w:szCs w:val="16"/>
          <w:lang w:val="en-US"/>
        </w:rPr>
        <w:t>SHISHKINA</w:t>
      </w:r>
      <w:r w:rsidRPr="00265502">
        <w:rPr>
          <w:rFonts w:ascii="Arial" w:hAnsi="Arial"/>
          <w:sz w:val="16"/>
          <w:szCs w:val="16"/>
          <w:lang w:val="en-US"/>
        </w:rPr>
        <w:t xml:space="preserve"> Alisa </w:t>
      </w:r>
      <w:proofErr w:type="spellStart"/>
      <w:r w:rsidRPr="00265502">
        <w:rPr>
          <w:rFonts w:ascii="Arial" w:hAnsi="Arial"/>
          <w:sz w:val="16"/>
          <w:szCs w:val="16"/>
          <w:lang w:val="en-US"/>
        </w:rPr>
        <w:t>Romanovna</w:t>
      </w:r>
      <w:proofErr w:type="spellEnd"/>
      <w:r w:rsidRPr="00265502">
        <w:rPr>
          <w:rFonts w:ascii="Arial" w:hAnsi="Arial"/>
          <w:sz w:val="16"/>
          <w:szCs w:val="16"/>
          <w:lang w:val="en-US"/>
        </w:rPr>
        <w:t>, Master of Political Science, Junior Researcher, Socio-Political Destabilization Risk Monitoring Laboratory, National Research University Higher School of Economics; Junior Researcher, Center for Civilizational and Regional Studies, Institute for African Studies, Russian</w:t>
      </w:r>
      <w:r w:rsidR="00FE14EF">
        <w:rPr>
          <w:rFonts w:ascii="Arial" w:hAnsi="Arial"/>
          <w:sz w:val="16"/>
          <w:szCs w:val="16"/>
          <w:lang w:val="en-US"/>
        </w:rPr>
        <w:t xml:space="preserve"> </w:t>
      </w:r>
      <w:r w:rsidRPr="00265502">
        <w:rPr>
          <w:rFonts w:ascii="Arial" w:hAnsi="Arial"/>
          <w:sz w:val="16"/>
          <w:szCs w:val="16"/>
          <w:lang w:val="en-US"/>
        </w:rPr>
        <w:t xml:space="preserve">Academy of Sciences. Email: </w:t>
      </w:r>
      <w:hyperlink r:id="rId43" w:history="1">
        <w:r w:rsidRPr="00265502">
          <w:rPr>
            <w:rStyle w:val="af1"/>
            <w:rFonts w:ascii="Arial" w:hAnsi="Arial" w:cs="Arial"/>
            <w:sz w:val="16"/>
            <w:szCs w:val="16"/>
            <w:lang w:val="en-US"/>
          </w:rPr>
          <w:t>alias.shishkina@gmail.com</w:t>
        </w:r>
      </w:hyperlink>
      <w:r w:rsidR="009D763B">
        <w:rPr>
          <w:lang w:val="en-US"/>
        </w:rPr>
        <w:t xml:space="preserve">; </w:t>
      </w:r>
      <w:r w:rsidR="009D763B">
        <w:rPr>
          <w:rFonts w:ascii="Arial" w:hAnsi="Arial"/>
          <w:b/>
          <w:sz w:val="16"/>
          <w:szCs w:val="16"/>
          <w:lang w:val="en-US"/>
        </w:rPr>
        <w:t xml:space="preserve">LUKHMANOVA </w:t>
      </w:r>
      <w:proofErr w:type="spellStart"/>
      <w:r w:rsidR="009D763B">
        <w:rPr>
          <w:rFonts w:ascii="Arial" w:hAnsi="Arial"/>
          <w:sz w:val="16"/>
          <w:szCs w:val="16"/>
          <w:lang w:val="en-US"/>
        </w:rPr>
        <w:t>Zarina</w:t>
      </w:r>
      <w:proofErr w:type="spellEnd"/>
      <w:r w:rsidR="009D763B">
        <w:rPr>
          <w:rFonts w:ascii="Arial" w:hAnsi="Arial"/>
          <w:sz w:val="16"/>
          <w:szCs w:val="16"/>
          <w:lang w:val="en-US"/>
        </w:rPr>
        <w:t xml:space="preserve"> </w:t>
      </w:r>
      <w:proofErr w:type="spellStart"/>
      <w:r w:rsidR="009D763B">
        <w:rPr>
          <w:rFonts w:ascii="Arial" w:hAnsi="Arial"/>
          <w:sz w:val="16"/>
          <w:szCs w:val="16"/>
          <w:lang w:val="en-US"/>
        </w:rPr>
        <w:t>Talibovna</w:t>
      </w:r>
      <w:proofErr w:type="spellEnd"/>
      <w:r w:rsidR="009D763B" w:rsidRPr="00265502">
        <w:rPr>
          <w:rFonts w:ascii="Arial" w:hAnsi="Arial"/>
          <w:sz w:val="16"/>
          <w:szCs w:val="16"/>
          <w:lang w:val="en-US"/>
        </w:rPr>
        <w:t>, Master of Political Science, Junior Researcher, Socio-Political Destabilization Risk Monitoring Laboratory, National Research University Higher School of Economic</w:t>
      </w:r>
      <w:r w:rsidR="009D763B">
        <w:rPr>
          <w:rFonts w:ascii="Arial" w:hAnsi="Arial"/>
          <w:sz w:val="16"/>
          <w:szCs w:val="16"/>
          <w:lang w:val="en-US"/>
        </w:rPr>
        <w:t>. Email</w:t>
      </w:r>
      <w:r w:rsidR="009D763B" w:rsidRPr="009D763B">
        <w:rPr>
          <w:rFonts w:ascii="Arial" w:hAnsi="Arial"/>
          <w:sz w:val="16"/>
          <w:szCs w:val="16"/>
          <w:lang w:val="en-US"/>
        </w:rPr>
        <w:t xml:space="preserve">: </w:t>
      </w:r>
      <w:hyperlink r:id="rId44" w:history="1">
        <w:r w:rsidR="009D763B" w:rsidRPr="00062F9A">
          <w:rPr>
            <w:rStyle w:val="af1"/>
            <w:rFonts w:ascii="Arial" w:hAnsi="Arial" w:cs="Arial"/>
            <w:sz w:val="16"/>
            <w:szCs w:val="16"/>
            <w:lang w:val="en-US"/>
          </w:rPr>
          <w:t>zlukhmanova@gmail.com</w:t>
        </w:r>
      </w:hyperlink>
    </w:p>
    <w:p w:rsidR="00E622D9" w:rsidRPr="009D763B" w:rsidRDefault="00E622D9" w:rsidP="00E91E4B">
      <w:pPr>
        <w:pBdr>
          <w:bottom w:val="single" w:sz="4" w:space="1" w:color="auto"/>
          <w:between w:val="single" w:sz="4" w:space="1" w:color="auto"/>
        </w:pBdr>
        <w:spacing w:after="0" w:line="240" w:lineRule="auto"/>
        <w:jc w:val="both"/>
        <w:rPr>
          <w:rFonts w:ascii="Arial" w:hAnsi="Arial"/>
          <w:spacing w:val="-2"/>
          <w:sz w:val="24"/>
          <w:szCs w:val="24"/>
          <w:lang w:val="en-US"/>
        </w:rPr>
      </w:pPr>
      <w:proofErr w:type="spellStart"/>
      <w:r w:rsidRPr="00C524F8">
        <w:rPr>
          <w:rFonts w:ascii="Arial" w:hAnsi="Arial"/>
          <w:spacing w:val="-2"/>
          <w:sz w:val="16"/>
          <w:szCs w:val="16"/>
          <w:lang w:val="en-US"/>
        </w:rPr>
        <w:t>Korotayev</w:t>
      </w:r>
      <w:proofErr w:type="spellEnd"/>
      <w:r w:rsidRPr="00C524F8">
        <w:rPr>
          <w:rFonts w:ascii="Arial" w:hAnsi="Arial"/>
          <w:spacing w:val="-2"/>
          <w:sz w:val="16"/>
          <w:szCs w:val="16"/>
          <w:lang w:val="en-US"/>
        </w:rPr>
        <w:t xml:space="preserve"> A.V., </w:t>
      </w:r>
      <w:proofErr w:type="spellStart"/>
      <w:r w:rsidRPr="00C524F8">
        <w:rPr>
          <w:rFonts w:ascii="Arial" w:hAnsi="Arial"/>
          <w:spacing w:val="-2"/>
          <w:sz w:val="16"/>
          <w:szCs w:val="16"/>
          <w:lang w:val="en-US"/>
        </w:rPr>
        <w:t>Shishkina</w:t>
      </w:r>
      <w:proofErr w:type="spellEnd"/>
      <w:r w:rsidRPr="00C524F8">
        <w:rPr>
          <w:rFonts w:ascii="Arial" w:hAnsi="Arial"/>
          <w:spacing w:val="-2"/>
          <w:sz w:val="16"/>
          <w:szCs w:val="16"/>
          <w:lang w:val="en-US"/>
        </w:rPr>
        <w:t> A.R.</w:t>
      </w:r>
      <w:r w:rsidR="009D763B">
        <w:rPr>
          <w:rFonts w:ascii="Arial" w:hAnsi="Arial"/>
          <w:spacing w:val="-2"/>
          <w:sz w:val="16"/>
          <w:szCs w:val="16"/>
          <w:lang w:val="en-US"/>
        </w:rPr>
        <w:t xml:space="preserve">, </w:t>
      </w:r>
      <w:proofErr w:type="spellStart"/>
      <w:r w:rsidR="009D763B">
        <w:rPr>
          <w:rFonts w:ascii="Arial" w:hAnsi="Arial"/>
          <w:spacing w:val="-2"/>
          <w:sz w:val="16"/>
          <w:szCs w:val="16"/>
          <w:lang w:val="en-US"/>
        </w:rPr>
        <w:t>Lukhmanova</w:t>
      </w:r>
      <w:proofErr w:type="spellEnd"/>
      <w:r w:rsidR="009D763B">
        <w:rPr>
          <w:rFonts w:ascii="Arial" w:hAnsi="Arial"/>
          <w:spacing w:val="-2"/>
          <w:sz w:val="16"/>
          <w:szCs w:val="16"/>
          <w:lang w:val="en-US"/>
        </w:rPr>
        <w:t xml:space="preserve"> Z.T.</w:t>
      </w:r>
      <w:r w:rsidRPr="00C524F8">
        <w:rPr>
          <w:rFonts w:ascii="Arial" w:hAnsi="Arial"/>
          <w:spacing w:val="-2"/>
          <w:sz w:val="16"/>
          <w:szCs w:val="16"/>
          <w:lang w:val="en-US"/>
        </w:rPr>
        <w:t xml:space="preserve"> The Global Socio-Political Destabilization Wave of 2011 and the Following Years: A Quantitative Analysis. </w:t>
      </w:r>
      <w:r w:rsidRPr="00C524F8">
        <w:rPr>
          <w:rFonts w:ascii="Arial" w:hAnsi="Arial"/>
          <w:spacing w:val="-2"/>
          <w:sz w:val="16"/>
          <w:szCs w:val="16"/>
          <w:lang w:val="en-US" w:eastAsia="ru-RU"/>
        </w:rPr>
        <w:t xml:space="preserve">– </w:t>
      </w:r>
      <w:r w:rsidRPr="00C524F8">
        <w:rPr>
          <w:rFonts w:ascii="Arial" w:hAnsi="Arial"/>
          <w:bCs/>
          <w:spacing w:val="-2"/>
          <w:sz w:val="16"/>
          <w:szCs w:val="16"/>
          <w:shd w:val="clear" w:color="auto" w:fill="FFFFFF"/>
          <w:lang w:val="en-US"/>
        </w:rPr>
        <w:t xml:space="preserve">Polis. </w:t>
      </w:r>
      <w:proofErr w:type="gramStart"/>
      <w:r w:rsidRPr="00C524F8">
        <w:rPr>
          <w:rFonts w:ascii="Arial" w:hAnsi="Arial"/>
          <w:bCs/>
          <w:spacing w:val="-2"/>
          <w:sz w:val="16"/>
          <w:szCs w:val="16"/>
          <w:shd w:val="clear" w:color="auto" w:fill="FFFFFF"/>
          <w:lang w:val="en-US"/>
        </w:rPr>
        <w:t>Political Studies.</w:t>
      </w:r>
      <w:proofErr w:type="gramEnd"/>
      <w:r w:rsidRPr="00C524F8">
        <w:rPr>
          <w:rFonts w:ascii="Arial" w:hAnsi="Arial"/>
          <w:bCs/>
          <w:spacing w:val="-2"/>
          <w:sz w:val="16"/>
          <w:szCs w:val="16"/>
          <w:shd w:val="clear" w:color="auto" w:fill="FFFFFF"/>
          <w:lang w:val="en-US"/>
        </w:rPr>
        <w:t xml:space="preserve"> 2017. No.</w:t>
      </w:r>
      <w:r w:rsidR="004136D1" w:rsidRPr="009D763B">
        <w:rPr>
          <w:rFonts w:ascii="Arial" w:hAnsi="Arial"/>
          <w:bCs/>
          <w:spacing w:val="-2"/>
          <w:sz w:val="16"/>
          <w:szCs w:val="16"/>
          <w:shd w:val="clear" w:color="auto" w:fill="FFFFFF"/>
          <w:lang w:val="en-US"/>
        </w:rPr>
        <w:t>__</w:t>
      </w:r>
      <w:r w:rsidRPr="00C524F8">
        <w:rPr>
          <w:rFonts w:ascii="Arial" w:hAnsi="Arial"/>
          <w:bCs/>
          <w:spacing w:val="-2"/>
          <w:sz w:val="16"/>
          <w:szCs w:val="16"/>
          <w:shd w:val="clear" w:color="auto" w:fill="FFFFFF"/>
          <w:lang w:val="en-US"/>
        </w:rPr>
        <w:t xml:space="preserve">. </w:t>
      </w:r>
      <w:proofErr w:type="gramStart"/>
      <w:r w:rsidRPr="00C524F8">
        <w:rPr>
          <w:rFonts w:ascii="Arial" w:hAnsi="Arial"/>
          <w:bCs/>
          <w:spacing w:val="-2"/>
          <w:sz w:val="16"/>
          <w:szCs w:val="16"/>
          <w:shd w:val="clear" w:color="auto" w:fill="FFFFFF"/>
          <w:lang w:val="en-US"/>
        </w:rPr>
        <w:t>P. __-__.</w:t>
      </w:r>
      <w:proofErr w:type="gramEnd"/>
      <w:r w:rsidRPr="00C524F8">
        <w:rPr>
          <w:rFonts w:ascii="Arial" w:hAnsi="Arial"/>
          <w:bCs/>
          <w:spacing w:val="-2"/>
          <w:sz w:val="16"/>
          <w:szCs w:val="16"/>
          <w:shd w:val="clear" w:color="auto" w:fill="FFFFFF"/>
          <w:lang w:val="en-US"/>
        </w:rPr>
        <w:t xml:space="preserve"> </w:t>
      </w:r>
      <w:proofErr w:type="gramStart"/>
      <w:r w:rsidRPr="00C524F8">
        <w:rPr>
          <w:rFonts w:ascii="Arial" w:hAnsi="Arial"/>
          <w:bCs/>
          <w:spacing w:val="-2"/>
          <w:sz w:val="16"/>
          <w:szCs w:val="16"/>
          <w:shd w:val="clear" w:color="auto" w:fill="FFFFFF"/>
          <w:lang w:val="en-US"/>
        </w:rPr>
        <w:t>(In Russ.)</w:t>
      </w:r>
      <w:proofErr w:type="gramEnd"/>
      <w:r w:rsidRPr="00C524F8">
        <w:rPr>
          <w:rFonts w:ascii="Arial" w:hAnsi="Arial"/>
          <w:bCs/>
          <w:spacing w:val="-2"/>
          <w:sz w:val="16"/>
          <w:szCs w:val="16"/>
          <w:shd w:val="clear" w:color="auto" w:fill="FFFFFF"/>
          <w:lang w:val="en-US"/>
        </w:rPr>
        <w:t xml:space="preserve"> </w:t>
      </w:r>
      <w:r w:rsidRPr="00C524F8">
        <w:rPr>
          <w:rFonts w:ascii="Arial" w:hAnsi="Arial"/>
          <w:spacing w:val="-2"/>
          <w:sz w:val="16"/>
          <w:szCs w:val="16"/>
          <w:lang w:val="en-US" w:eastAsia="ru-RU"/>
        </w:rPr>
        <w:t xml:space="preserve">DOI: </w:t>
      </w:r>
      <w:r w:rsidR="004136D1" w:rsidRPr="004136D1">
        <w:rPr>
          <w:rFonts w:ascii="Arial" w:hAnsi="Arial"/>
          <w:spacing w:val="-2"/>
          <w:sz w:val="16"/>
          <w:szCs w:val="16"/>
          <w:lang w:val="en-US" w:eastAsia="ru-RU"/>
        </w:rPr>
        <w:t>https://doi.org/10.17976/jpps/2017.</w:t>
      </w:r>
      <w:r w:rsidR="004136D1" w:rsidRPr="009D763B">
        <w:rPr>
          <w:rFonts w:ascii="Arial" w:hAnsi="Arial"/>
          <w:spacing w:val="-2"/>
          <w:sz w:val="16"/>
          <w:szCs w:val="16"/>
          <w:lang w:val="en-US" w:eastAsia="ru-RU"/>
        </w:rPr>
        <w:t>__</w:t>
      </w:r>
      <w:r w:rsidR="004136D1" w:rsidRPr="004136D1">
        <w:rPr>
          <w:rFonts w:ascii="Arial" w:hAnsi="Arial"/>
          <w:spacing w:val="-2"/>
          <w:sz w:val="16"/>
          <w:szCs w:val="16"/>
          <w:lang w:val="en-US" w:eastAsia="ru-RU"/>
        </w:rPr>
        <w:t>.</w:t>
      </w:r>
      <w:r w:rsidR="004136D1" w:rsidRPr="009D763B">
        <w:rPr>
          <w:rFonts w:ascii="Arial" w:hAnsi="Arial"/>
          <w:spacing w:val="-2"/>
          <w:sz w:val="16"/>
          <w:szCs w:val="16"/>
          <w:lang w:val="en-US" w:eastAsia="ru-RU"/>
        </w:rPr>
        <w:t>__</w:t>
      </w:r>
    </w:p>
    <w:p w:rsidR="00E622D9" w:rsidRDefault="00E622D9" w:rsidP="00E91E4B">
      <w:pPr>
        <w:pBdr>
          <w:bottom w:val="single" w:sz="4" w:space="1" w:color="auto"/>
          <w:between w:val="single" w:sz="4" w:space="1" w:color="auto"/>
        </w:pBdr>
        <w:spacing w:after="0" w:line="240" w:lineRule="auto"/>
        <w:jc w:val="both"/>
        <w:rPr>
          <w:rFonts w:ascii="Arial" w:hAnsi="Arial"/>
          <w:sz w:val="16"/>
          <w:szCs w:val="16"/>
          <w:lang w:val="en-US" w:eastAsia="ru-RU"/>
        </w:rPr>
      </w:pPr>
      <w:proofErr w:type="gramStart"/>
      <w:r w:rsidRPr="00127FFA">
        <w:rPr>
          <w:rFonts w:ascii="Arial" w:hAnsi="Arial"/>
          <w:b/>
          <w:sz w:val="16"/>
          <w:szCs w:val="16"/>
          <w:lang w:val="en-US" w:eastAsia="ru-RU"/>
        </w:rPr>
        <w:t>Acknowledgments.</w:t>
      </w:r>
      <w:proofErr w:type="gramEnd"/>
      <w:r w:rsidRPr="00127FFA">
        <w:rPr>
          <w:rFonts w:ascii="Arial" w:hAnsi="Arial"/>
          <w:b/>
          <w:sz w:val="16"/>
          <w:szCs w:val="16"/>
          <w:lang w:val="en-US" w:eastAsia="ru-RU"/>
        </w:rPr>
        <w:t xml:space="preserve"> </w:t>
      </w:r>
      <w:r w:rsidRPr="003C1C13">
        <w:rPr>
          <w:rFonts w:ascii="Arial" w:hAnsi="Arial"/>
          <w:sz w:val="16"/>
          <w:szCs w:val="16"/>
          <w:lang w:val="en-US" w:eastAsia="ru-RU"/>
        </w:rPr>
        <w:t xml:space="preserve">This article was prepared </w:t>
      </w:r>
      <w:r>
        <w:rPr>
          <w:rFonts w:ascii="Arial" w:hAnsi="Arial"/>
          <w:sz w:val="16"/>
          <w:szCs w:val="16"/>
          <w:lang w:val="en-US" w:eastAsia="ru-RU"/>
        </w:rPr>
        <w:t xml:space="preserve">in the framework of the NRU HSE Fundamental Research Program </w:t>
      </w:r>
      <w:r w:rsidRPr="003C1C13">
        <w:rPr>
          <w:rFonts w:ascii="Arial" w:hAnsi="Arial"/>
          <w:sz w:val="16"/>
          <w:szCs w:val="16"/>
          <w:lang w:val="en-US" w:eastAsia="ru-RU"/>
        </w:rPr>
        <w:t>with ﬁnancial support provided by the</w:t>
      </w:r>
      <w:r>
        <w:rPr>
          <w:rFonts w:ascii="Arial" w:hAnsi="Arial"/>
          <w:sz w:val="16"/>
          <w:szCs w:val="16"/>
          <w:lang w:val="en-US" w:eastAsia="ru-RU"/>
        </w:rPr>
        <w:t xml:space="preserve"> Russian Foundation for Basic Research, Project No. </w:t>
      </w:r>
      <w:r w:rsidRPr="00D9368B">
        <w:rPr>
          <w:rFonts w:ascii="Arial" w:hAnsi="Arial"/>
          <w:sz w:val="16"/>
          <w:szCs w:val="16"/>
          <w:lang w:val="en-US" w:eastAsia="ru-RU"/>
        </w:rPr>
        <w:t>17-06-03615</w:t>
      </w:r>
      <w:r>
        <w:rPr>
          <w:rFonts w:ascii="Arial" w:hAnsi="Arial"/>
          <w:sz w:val="16"/>
          <w:szCs w:val="16"/>
          <w:lang w:val="en-US" w:eastAsia="ru-RU"/>
        </w:rPr>
        <w:t>.</w:t>
      </w:r>
    </w:p>
    <w:p w:rsidR="00E622D9" w:rsidRPr="00127FFA" w:rsidRDefault="00E622D9" w:rsidP="00E91E4B">
      <w:pPr>
        <w:pBdr>
          <w:bottom w:val="single" w:sz="4" w:space="1" w:color="auto"/>
          <w:between w:val="single" w:sz="4" w:space="1" w:color="auto"/>
        </w:pBdr>
        <w:spacing w:after="0" w:line="240" w:lineRule="auto"/>
        <w:jc w:val="right"/>
        <w:rPr>
          <w:rFonts w:ascii="Arial" w:hAnsi="Arial"/>
          <w:b/>
          <w:i/>
          <w:iCs/>
          <w:sz w:val="16"/>
          <w:szCs w:val="16"/>
          <w:shd w:val="clear" w:color="auto" w:fill="FFFFFF"/>
          <w:lang w:val="en-US"/>
        </w:rPr>
      </w:pPr>
      <w:proofErr w:type="gramStart"/>
      <w:r w:rsidRPr="00127FFA">
        <w:rPr>
          <w:rFonts w:ascii="Arial" w:hAnsi="Arial"/>
          <w:bCs/>
          <w:i/>
          <w:sz w:val="16"/>
          <w:szCs w:val="16"/>
          <w:shd w:val="clear" w:color="auto" w:fill="FFFFFF"/>
          <w:lang w:val="en-US"/>
        </w:rPr>
        <w:t>Re</w:t>
      </w:r>
      <w:r w:rsidRPr="00127FFA">
        <w:rPr>
          <w:rFonts w:ascii="Arial" w:hAnsi="Arial"/>
          <w:i/>
          <w:iCs/>
          <w:sz w:val="16"/>
          <w:szCs w:val="16"/>
          <w:shd w:val="clear" w:color="auto" w:fill="FFFFFF"/>
          <w:lang w:val="en-US"/>
        </w:rPr>
        <w:t xml:space="preserve">ceived: </w:t>
      </w:r>
      <w:r w:rsidR="00D955D6">
        <w:rPr>
          <w:rFonts w:ascii="Arial" w:hAnsi="Arial"/>
          <w:i/>
          <w:iCs/>
          <w:sz w:val="16"/>
          <w:szCs w:val="16"/>
          <w:shd w:val="clear" w:color="auto" w:fill="FFFFFF"/>
          <w:lang w:val="en-US"/>
        </w:rPr>
        <w:t>05</w:t>
      </w:r>
      <w:r w:rsidRPr="00127FFA">
        <w:rPr>
          <w:rFonts w:ascii="Arial" w:hAnsi="Arial"/>
          <w:i/>
          <w:iCs/>
          <w:sz w:val="16"/>
          <w:szCs w:val="16"/>
          <w:shd w:val="clear" w:color="auto" w:fill="FFFFFF"/>
          <w:lang w:val="en-US"/>
        </w:rPr>
        <w:t>.</w:t>
      </w:r>
      <w:r w:rsidR="00D955D6">
        <w:rPr>
          <w:rFonts w:ascii="Arial" w:hAnsi="Arial"/>
          <w:i/>
          <w:iCs/>
          <w:sz w:val="16"/>
          <w:szCs w:val="16"/>
          <w:shd w:val="clear" w:color="auto" w:fill="FFFFFF"/>
          <w:lang w:val="en-US"/>
        </w:rPr>
        <w:t>06</w:t>
      </w:r>
      <w:r w:rsidRPr="00127FFA">
        <w:rPr>
          <w:rFonts w:ascii="Arial" w:hAnsi="Arial"/>
          <w:i/>
          <w:iCs/>
          <w:sz w:val="16"/>
          <w:szCs w:val="16"/>
          <w:shd w:val="clear" w:color="auto" w:fill="FFFFFF"/>
          <w:lang w:val="en-US"/>
        </w:rPr>
        <w:t>.201</w:t>
      </w:r>
      <w:r>
        <w:rPr>
          <w:rFonts w:ascii="Arial" w:hAnsi="Arial"/>
          <w:i/>
          <w:iCs/>
          <w:sz w:val="16"/>
          <w:szCs w:val="16"/>
          <w:shd w:val="clear" w:color="auto" w:fill="FFFFFF"/>
          <w:lang w:val="en-US"/>
        </w:rPr>
        <w:t>7</w:t>
      </w:r>
      <w:r w:rsidRPr="00127FFA">
        <w:rPr>
          <w:rFonts w:ascii="Arial" w:hAnsi="Arial"/>
          <w:i/>
          <w:iCs/>
          <w:sz w:val="16"/>
          <w:szCs w:val="16"/>
          <w:shd w:val="clear" w:color="auto" w:fill="FFFFFF"/>
          <w:lang w:val="en-US"/>
        </w:rPr>
        <w:t>.</w:t>
      </w:r>
      <w:proofErr w:type="gramEnd"/>
      <w:r w:rsidRPr="00127FFA">
        <w:rPr>
          <w:rFonts w:ascii="Arial" w:hAnsi="Arial"/>
          <w:i/>
          <w:iCs/>
          <w:sz w:val="16"/>
          <w:szCs w:val="16"/>
          <w:shd w:val="clear" w:color="auto" w:fill="FFFFFF"/>
          <w:lang w:val="en-US"/>
        </w:rPr>
        <w:t xml:space="preserve"> Accepted: </w:t>
      </w:r>
      <w:r w:rsidR="00D955D6">
        <w:rPr>
          <w:rFonts w:ascii="Arial" w:hAnsi="Arial"/>
          <w:i/>
          <w:iCs/>
          <w:sz w:val="16"/>
          <w:szCs w:val="16"/>
          <w:shd w:val="clear" w:color="auto" w:fill="FFFFFF"/>
          <w:lang w:val="en-US"/>
        </w:rPr>
        <w:t>25</w:t>
      </w:r>
      <w:r w:rsidRPr="00127FFA">
        <w:rPr>
          <w:rFonts w:ascii="Arial" w:hAnsi="Arial"/>
          <w:i/>
          <w:iCs/>
          <w:sz w:val="16"/>
          <w:szCs w:val="16"/>
          <w:shd w:val="clear" w:color="auto" w:fill="FFFFFF"/>
          <w:lang w:val="en-US"/>
        </w:rPr>
        <w:t>.0</w:t>
      </w:r>
      <w:r w:rsidR="00D955D6">
        <w:rPr>
          <w:rFonts w:ascii="Arial" w:hAnsi="Arial"/>
          <w:i/>
          <w:iCs/>
          <w:sz w:val="16"/>
          <w:szCs w:val="16"/>
          <w:shd w:val="clear" w:color="auto" w:fill="FFFFFF"/>
          <w:lang w:val="en-US"/>
        </w:rPr>
        <w:t>6</w:t>
      </w:r>
      <w:r w:rsidRPr="00127FFA">
        <w:rPr>
          <w:rFonts w:ascii="Arial" w:hAnsi="Arial"/>
          <w:i/>
          <w:iCs/>
          <w:sz w:val="16"/>
          <w:szCs w:val="16"/>
          <w:shd w:val="clear" w:color="auto" w:fill="FFFFFF"/>
          <w:lang w:val="en-US"/>
        </w:rPr>
        <w:t>.2017</w:t>
      </w:r>
    </w:p>
    <w:p w:rsidR="00E622D9" w:rsidRPr="00B73DFC" w:rsidRDefault="00E622D9" w:rsidP="00207874">
      <w:pPr>
        <w:spacing w:after="120" w:line="240" w:lineRule="auto"/>
        <w:ind w:left="340"/>
        <w:jc w:val="both"/>
        <w:rPr>
          <w:rFonts w:ascii="Arial" w:hAnsi="Arial"/>
          <w:sz w:val="16"/>
          <w:szCs w:val="16"/>
          <w:lang w:val="en-US"/>
        </w:rPr>
      </w:pPr>
      <w:r w:rsidRPr="00B73DFC">
        <w:rPr>
          <w:rFonts w:ascii="Arial" w:hAnsi="Arial"/>
          <w:b/>
          <w:sz w:val="16"/>
          <w:szCs w:val="16"/>
          <w:lang w:val="en-US"/>
        </w:rPr>
        <w:t xml:space="preserve">Abstract. </w:t>
      </w:r>
      <w:r w:rsidRPr="00B73DFC">
        <w:rPr>
          <w:rFonts w:ascii="Arial" w:hAnsi="Arial"/>
          <w:sz w:val="16"/>
          <w:szCs w:val="16"/>
          <w:lang w:val="en-US"/>
        </w:rPr>
        <w:t xml:space="preserve">This article analyzes global dynamics of all the major indicators of sociopolitical destabilization in </w:t>
      </w:r>
      <w:r w:rsidRPr="00B73DFC">
        <w:rPr>
          <w:rFonts w:ascii="Arial" w:hAnsi="Arial"/>
          <w:bCs/>
          <w:sz w:val="16"/>
          <w:szCs w:val="16"/>
          <w:lang w:val="en-US"/>
        </w:rPr>
        <w:t>2011-2015</w:t>
      </w:r>
      <w:r w:rsidRPr="00B73DFC">
        <w:rPr>
          <w:rFonts w:ascii="Arial" w:hAnsi="Arial"/>
          <w:sz w:val="16"/>
          <w:szCs w:val="16"/>
          <w:lang w:val="en-US"/>
        </w:rPr>
        <w:t>. The authors come to the conclusion that after the beginning of the Arab Spring, explosive global growth was observed for the overwhelming majority of indicators of socio-political destabilization - for anti-government demonstrations, riots, general strikes, terrorist acts / guerrilla warfare and purges. It was also observed for the global integral index of socio-political destabilization. On the other hand, no statistically significant growth was observed for assassinations and political crises. On the other hand, for such an important indicator of global socio-political destabilization, as a global number of coups and coup attempts, there was a statistically significant decrease. In 2011, the number of major anti-government demonstrations in the world increased in a particularly dramatic way (11.5 times, that is, more than by an order of magnitude). At the same time, there was a noticeably less intensive (approximately 6-fold) increase in the global number of riots, while the number of major terrorist attacks in this year only doubled. The global number of major anti-government demonstrations in 2012-2013 slightly decreased, while the global intensity of riots continued to grow, coming close to the intensity of anti-government demonstrations. The global number of major terrorist attacks in 2011-2014 grew exponentially, exceeding in 2014 the number of both major anti-government demonstrations and riots. In general, it can be said that the growth of the global number of riots followed the growth of the number of anti-government demonstrations with a certain lag, and the increase in the number of terrorist acts was somewhat lagging relative to both of them.</w:t>
      </w:r>
    </w:p>
    <w:p w:rsidR="00E622D9" w:rsidRDefault="00E622D9" w:rsidP="00207874">
      <w:pPr>
        <w:spacing w:after="120" w:line="240" w:lineRule="auto"/>
        <w:ind w:left="340"/>
        <w:jc w:val="both"/>
        <w:rPr>
          <w:rFonts w:ascii="Arial" w:hAnsi="Arial"/>
          <w:sz w:val="16"/>
          <w:szCs w:val="16"/>
          <w:lang w:val="en-US"/>
        </w:rPr>
      </w:pPr>
      <w:r w:rsidRPr="00B73DFC">
        <w:rPr>
          <w:rFonts w:ascii="Arial" w:hAnsi="Arial"/>
          <w:b/>
          <w:sz w:val="16"/>
          <w:szCs w:val="16"/>
          <w:lang w:val="en-US"/>
        </w:rPr>
        <w:t>Keywords</w:t>
      </w:r>
      <w:r w:rsidRPr="00B73DFC">
        <w:rPr>
          <w:rFonts w:ascii="Arial" w:hAnsi="Arial"/>
          <w:sz w:val="16"/>
          <w:szCs w:val="16"/>
          <w:lang w:val="en-US"/>
        </w:rPr>
        <w:t>: global political processes; political globalization; the World System; sociopolitical destabilization; Arab Spring; quantitative analysis; 21</w:t>
      </w:r>
      <w:r w:rsidRPr="00B73DFC">
        <w:rPr>
          <w:rFonts w:ascii="Arial" w:hAnsi="Arial"/>
          <w:sz w:val="16"/>
          <w:szCs w:val="16"/>
          <w:vertAlign w:val="superscript"/>
          <w:lang w:val="en-US"/>
        </w:rPr>
        <w:t>st</w:t>
      </w:r>
      <w:r w:rsidRPr="00B73DFC">
        <w:rPr>
          <w:rFonts w:ascii="Arial" w:hAnsi="Arial"/>
          <w:sz w:val="16"/>
          <w:szCs w:val="16"/>
          <w:lang w:val="en-US"/>
        </w:rPr>
        <w:t xml:space="preserve"> century; demonstrations; riots; strikes; terrorist attacks; coups. </w:t>
      </w:r>
    </w:p>
    <w:p w:rsidR="00E622D9" w:rsidRPr="006A3932" w:rsidRDefault="00E622D9" w:rsidP="00943E6E">
      <w:pPr>
        <w:spacing w:after="0" w:line="240" w:lineRule="auto"/>
        <w:ind w:left="340"/>
        <w:jc w:val="both"/>
        <w:rPr>
          <w:rFonts w:ascii="Arial" w:hAnsi="Arial"/>
          <w:b/>
          <w:sz w:val="16"/>
          <w:szCs w:val="16"/>
          <w:lang w:val="en-US"/>
        </w:rPr>
      </w:pPr>
      <w:r>
        <w:rPr>
          <w:rFonts w:ascii="Arial" w:hAnsi="Arial"/>
          <w:b/>
          <w:sz w:val="16"/>
          <w:szCs w:val="16"/>
          <w:lang w:val="en-US"/>
        </w:rPr>
        <w:t>References</w:t>
      </w:r>
    </w:p>
    <w:p w:rsidR="00E622D9" w:rsidRPr="00943E6E" w:rsidRDefault="00E622D9" w:rsidP="00943E6E">
      <w:pPr>
        <w:spacing w:after="0" w:line="240" w:lineRule="auto"/>
        <w:ind w:firstLine="340"/>
        <w:jc w:val="both"/>
        <w:rPr>
          <w:rFonts w:ascii="Arial" w:hAnsi="Arial"/>
          <w:spacing w:val="-2"/>
          <w:sz w:val="16"/>
          <w:szCs w:val="16"/>
          <w:lang w:val="en-US"/>
        </w:rPr>
      </w:pPr>
      <w:proofErr w:type="spellStart"/>
      <w:r w:rsidRPr="00943E6E">
        <w:rPr>
          <w:rFonts w:ascii="Arial" w:hAnsi="Arial"/>
          <w:spacing w:val="-2"/>
          <w:sz w:val="16"/>
          <w:szCs w:val="16"/>
          <w:lang w:val="en-US"/>
        </w:rPr>
        <w:t>Akaev</w:t>
      </w:r>
      <w:proofErr w:type="spellEnd"/>
      <w:r w:rsidRPr="00943E6E">
        <w:rPr>
          <w:rFonts w:ascii="Arial" w:hAnsi="Arial"/>
          <w:spacing w:val="-2"/>
          <w:sz w:val="16"/>
          <w:szCs w:val="16"/>
          <w:lang w:val="en-US"/>
        </w:rPr>
        <w:t xml:space="preserve"> A., </w:t>
      </w:r>
      <w:proofErr w:type="spellStart"/>
      <w:r w:rsidRPr="00943E6E">
        <w:rPr>
          <w:rFonts w:ascii="Arial" w:hAnsi="Arial"/>
          <w:spacing w:val="-2"/>
          <w:sz w:val="16"/>
          <w:szCs w:val="16"/>
          <w:lang w:val="en-US"/>
        </w:rPr>
        <w:t>Korotaev</w:t>
      </w:r>
      <w:proofErr w:type="spellEnd"/>
      <w:r w:rsidRPr="00943E6E">
        <w:rPr>
          <w:rFonts w:ascii="Arial" w:hAnsi="Arial"/>
          <w:spacing w:val="-2"/>
          <w:sz w:val="16"/>
          <w:szCs w:val="16"/>
          <w:lang w:val="en-US"/>
        </w:rPr>
        <w:t xml:space="preserve"> A., </w:t>
      </w:r>
      <w:proofErr w:type="spellStart"/>
      <w:r w:rsidRPr="00943E6E">
        <w:rPr>
          <w:rFonts w:ascii="Arial" w:hAnsi="Arial"/>
          <w:spacing w:val="-2"/>
          <w:sz w:val="16"/>
          <w:szCs w:val="16"/>
          <w:lang w:val="en-US"/>
        </w:rPr>
        <w:t>Issaev</w:t>
      </w:r>
      <w:proofErr w:type="spellEnd"/>
      <w:r w:rsidRPr="00943E6E">
        <w:rPr>
          <w:rFonts w:ascii="Arial" w:hAnsi="Arial"/>
          <w:spacing w:val="-2"/>
          <w:sz w:val="16"/>
          <w:szCs w:val="16"/>
          <w:lang w:val="en-US"/>
        </w:rPr>
        <w:t xml:space="preserve"> L., </w:t>
      </w:r>
      <w:proofErr w:type="spellStart"/>
      <w:r w:rsidRPr="00943E6E">
        <w:rPr>
          <w:rFonts w:ascii="Arial" w:hAnsi="Arial"/>
          <w:spacing w:val="-2"/>
          <w:sz w:val="16"/>
          <w:szCs w:val="16"/>
          <w:lang w:val="en-US"/>
        </w:rPr>
        <w:t>Zinina</w:t>
      </w:r>
      <w:proofErr w:type="spellEnd"/>
      <w:r w:rsidRPr="00943E6E">
        <w:rPr>
          <w:rFonts w:ascii="Arial" w:hAnsi="Arial"/>
          <w:spacing w:val="-2"/>
          <w:sz w:val="16"/>
          <w:szCs w:val="16"/>
          <w:lang w:val="en-US"/>
        </w:rPr>
        <w:t xml:space="preserve"> J. Technological Development and Protest Waves: Arab Spring as a Trigger of the Global Phase Transition? – </w:t>
      </w:r>
      <w:r w:rsidRPr="00943E6E">
        <w:rPr>
          <w:rFonts w:ascii="Arial" w:hAnsi="Arial"/>
          <w:i/>
          <w:spacing w:val="-2"/>
          <w:sz w:val="16"/>
          <w:szCs w:val="16"/>
          <w:lang w:val="en-US"/>
        </w:rPr>
        <w:t xml:space="preserve">Technological Forecasting and Social Change. </w:t>
      </w:r>
      <w:r w:rsidRPr="00943E6E">
        <w:rPr>
          <w:rFonts w:ascii="Arial" w:hAnsi="Arial"/>
          <w:spacing w:val="-2"/>
          <w:sz w:val="16"/>
          <w:szCs w:val="16"/>
          <w:lang w:val="en-US"/>
        </w:rPr>
        <w:t xml:space="preserve">2017. Vol. 116. P. 316-321. DOI: </w:t>
      </w:r>
      <w:hyperlink r:id="rId45" w:history="1">
        <w:r w:rsidRPr="00943E6E">
          <w:rPr>
            <w:rStyle w:val="af1"/>
            <w:rFonts w:ascii="Arial" w:hAnsi="Arial" w:cs="Arial"/>
            <w:spacing w:val="-2"/>
            <w:sz w:val="16"/>
            <w:szCs w:val="16"/>
            <w:lang w:val="en-US"/>
          </w:rPr>
          <w:t>https://doi.org/10.1016/j.techfore.2016.08.009</w:t>
        </w:r>
      </w:hyperlink>
    </w:p>
    <w:p w:rsidR="00E622D9" w:rsidRPr="00943E6E" w:rsidRDefault="00E622D9" w:rsidP="001022FE">
      <w:pPr>
        <w:spacing w:after="0" w:line="240" w:lineRule="auto"/>
        <w:ind w:firstLine="340"/>
        <w:jc w:val="both"/>
        <w:rPr>
          <w:rFonts w:ascii="Arial" w:hAnsi="Arial"/>
          <w:b/>
          <w:spacing w:val="-2"/>
          <w:sz w:val="24"/>
          <w:szCs w:val="24"/>
          <w:lang w:val="en-US"/>
        </w:rPr>
      </w:pPr>
      <w:proofErr w:type="spellStart"/>
      <w:r w:rsidRPr="00943E6E">
        <w:rPr>
          <w:rFonts w:ascii="Arial" w:hAnsi="Arial"/>
          <w:bCs/>
          <w:color w:val="000000"/>
          <w:spacing w:val="-2"/>
          <w:sz w:val="16"/>
          <w:szCs w:val="16"/>
          <w:shd w:val="clear" w:color="auto" w:fill="FFFFFF"/>
          <w:lang w:val="en-US"/>
        </w:rPr>
        <w:t>Avriel</w:t>
      </w:r>
      <w:proofErr w:type="spellEnd"/>
      <w:r w:rsidRPr="00943E6E">
        <w:rPr>
          <w:rFonts w:ascii="Arial" w:hAnsi="Arial"/>
          <w:bCs/>
          <w:color w:val="000000"/>
          <w:spacing w:val="-2"/>
          <w:sz w:val="16"/>
          <w:szCs w:val="16"/>
          <w:shd w:val="clear" w:color="auto" w:fill="FFFFFF"/>
          <w:lang w:val="en-US"/>
        </w:rPr>
        <w:t xml:space="preserve"> G. </w:t>
      </w:r>
      <w:r w:rsidRPr="00943E6E">
        <w:rPr>
          <w:rFonts w:ascii="Arial" w:hAnsi="Arial"/>
          <w:color w:val="000000"/>
          <w:spacing w:val="-2"/>
          <w:sz w:val="16"/>
          <w:szCs w:val="16"/>
          <w:shd w:val="clear" w:color="auto" w:fill="FFFFFF"/>
          <w:lang w:val="en-US"/>
        </w:rPr>
        <w:t xml:space="preserve">Terrorism 2.0: The Rise of the </w:t>
      </w:r>
      <w:proofErr w:type="spellStart"/>
      <w:r w:rsidRPr="00943E6E">
        <w:rPr>
          <w:rFonts w:ascii="Arial" w:hAnsi="Arial"/>
          <w:color w:val="000000"/>
          <w:spacing w:val="-2"/>
          <w:sz w:val="16"/>
          <w:szCs w:val="16"/>
          <w:shd w:val="clear" w:color="auto" w:fill="FFFFFF"/>
          <w:lang w:val="en-US"/>
        </w:rPr>
        <w:t>Civilitary</w:t>
      </w:r>
      <w:proofErr w:type="spellEnd"/>
      <w:r w:rsidRPr="00943E6E">
        <w:rPr>
          <w:rFonts w:ascii="Arial" w:hAnsi="Arial"/>
          <w:color w:val="000000"/>
          <w:spacing w:val="-2"/>
          <w:sz w:val="16"/>
          <w:szCs w:val="16"/>
          <w:shd w:val="clear" w:color="auto" w:fill="FFFFFF"/>
          <w:lang w:val="en-US"/>
        </w:rPr>
        <w:t xml:space="preserve"> Battlefield. – </w:t>
      </w:r>
      <w:r w:rsidRPr="00943E6E">
        <w:rPr>
          <w:rFonts w:ascii="Arial" w:hAnsi="Arial"/>
          <w:i/>
          <w:iCs/>
          <w:color w:val="000000"/>
          <w:spacing w:val="-2"/>
          <w:sz w:val="16"/>
          <w:szCs w:val="16"/>
          <w:shd w:val="clear" w:color="auto" w:fill="FFFFFF"/>
          <w:lang w:val="en-US"/>
        </w:rPr>
        <w:t>Harvard National Security Journal</w:t>
      </w:r>
      <w:r w:rsidRPr="00943E6E">
        <w:rPr>
          <w:rFonts w:ascii="Arial" w:hAnsi="Arial"/>
          <w:iCs/>
          <w:color w:val="000000"/>
          <w:spacing w:val="-2"/>
          <w:sz w:val="16"/>
          <w:szCs w:val="16"/>
          <w:shd w:val="clear" w:color="auto" w:fill="FFFFFF"/>
          <w:lang w:val="en-US"/>
        </w:rPr>
        <w:t xml:space="preserve">. </w:t>
      </w:r>
      <w:r w:rsidRPr="00943E6E">
        <w:rPr>
          <w:rFonts w:ascii="Arial" w:hAnsi="Arial"/>
          <w:bCs/>
          <w:color w:val="000000"/>
          <w:spacing w:val="-2"/>
          <w:sz w:val="16"/>
          <w:szCs w:val="16"/>
          <w:shd w:val="clear" w:color="auto" w:fill="FFFFFF"/>
          <w:lang w:val="en-US"/>
        </w:rPr>
        <w:t xml:space="preserve">2016. </w:t>
      </w:r>
      <w:r w:rsidRPr="00943E6E">
        <w:rPr>
          <w:rFonts w:ascii="Arial" w:hAnsi="Arial"/>
          <w:iCs/>
          <w:color w:val="000000"/>
          <w:spacing w:val="-2"/>
          <w:sz w:val="16"/>
          <w:szCs w:val="16"/>
          <w:shd w:val="clear" w:color="auto" w:fill="FFFFFF"/>
          <w:lang w:val="en-US"/>
        </w:rPr>
        <w:t>Vol.</w:t>
      </w:r>
      <w:r w:rsidRPr="00943E6E">
        <w:rPr>
          <w:rFonts w:ascii="Arial" w:hAnsi="Arial"/>
          <w:i/>
          <w:iCs/>
          <w:color w:val="000000"/>
          <w:spacing w:val="-2"/>
          <w:sz w:val="16"/>
          <w:szCs w:val="16"/>
          <w:shd w:val="clear" w:color="auto" w:fill="FFFFFF"/>
          <w:lang w:val="en-US"/>
        </w:rPr>
        <w:t xml:space="preserve"> </w:t>
      </w:r>
      <w:r w:rsidRPr="00943E6E">
        <w:rPr>
          <w:rFonts w:ascii="Arial" w:hAnsi="Arial"/>
          <w:color w:val="000000"/>
          <w:spacing w:val="-2"/>
          <w:sz w:val="16"/>
          <w:szCs w:val="16"/>
          <w:shd w:val="clear" w:color="auto" w:fill="FFFFFF"/>
          <w:lang w:val="en-US"/>
        </w:rPr>
        <w:t>7. P. 199-239.</w:t>
      </w:r>
    </w:p>
    <w:p w:rsidR="00E622D9" w:rsidRPr="00943E6E" w:rsidRDefault="00E622D9" w:rsidP="00943E6E">
      <w:pPr>
        <w:spacing w:after="0" w:line="240" w:lineRule="auto"/>
        <w:ind w:firstLine="340"/>
        <w:jc w:val="both"/>
        <w:rPr>
          <w:rFonts w:ascii="Arial" w:hAnsi="Arial"/>
          <w:color w:val="000000"/>
          <w:spacing w:val="-2"/>
          <w:sz w:val="16"/>
          <w:szCs w:val="16"/>
          <w:lang w:val="en-US"/>
        </w:rPr>
      </w:pPr>
      <w:r w:rsidRPr="00943E6E">
        <w:rPr>
          <w:rFonts w:ascii="Arial" w:hAnsi="Arial"/>
          <w:bCs/>
          <w:spacing w:val="-2"/>
          <w:sz w:val="16"/>
          <w:szCs w:val="16"/>
          <w:lang w:val="en-US"/>
        </w:rPr>
        <w:t xml:space="preserve">Banks A.S., Wilson K.A. </w:t>
      </w:r>
      <w:r w:rsidRPr="00943E6E">
        <w:rPr>
          <w:rFonts w:ascii="Arial" w:hAnsi="Arial"/>
          <w:i/>
          <w:iCs/>
          <w:color w:val="000000"/>
          <w:spacing w:val="-2"/>
          <w:sz w:val="16"/>
          <w:szCs w:val="16"/>
          <w:lang w:val="en-US"/>
        </w:rPr>
        <w:t>Cross-National Time Series Data Archive Coverage</w:t>
      </w:r>
      <w:r w:rsidRPr="00943E6E">
        <w:rPr>
          <w:rFonts w:ascii="Arial" w:hAnsi="Arial"/>
          <w:color w:val="000000"/>
          <w:spacing w:val="-2"/>
          <w:sz w:val="16"/>
          <w:szCs w:val="16"/>
          <w:lang w:val="en-US"/>
        </w:rPr>
        <w:t xml:space="preserve">. </w:t>
      </w:r>
      <w:proofErr w:type="gramStart"/>
      <w:r w:rsidRPr="00943E6E">
        <w:rPr>
          <w:rFonts w:ascii="Arial" w:hAnsi="Arial"/>
          <w:color w:val="000000"/>
          <w:spacing w:val="-2"/>
          <w:sz w:val="16"/>
          <w:szCs w:val="16"/>
          <w:lang w:val="en-US"/>
        </w:rPr>
        <w:t>Databank International.</w:t>
      </w:r>
      <w:proofErr w:type="gramEnd"/>
      <w:r w:rsidRPr="00943E6E">
        <w:rPr>
          <w:rFonts w:ascii="Arial" w:hAnsi="Arial"/>
          <w:color w:val="000000"/>
          <w:spacing w:val="-2"/>
          <w:sz w:val="16"/>
          <w:szCs w:val="16"/>
          <w:lang w:val="en-US"/>
        </w:rPr>
        <w:t xml:space="preserve"> 2017.</w:t>
      </w:r>
      <w:r w:rsidRPr="00943E6E">
        <w:rPr>
          <w:rFonts w:ascii="Arial" w:hAnsi="Arial"/>
          <w:i/>
          <w:color w:val="000000"/>
          <w:spacing w:val="-2"/>
          <w:sz w:val="16"/>
          <w:szCs w:val="16"/>
          <w:lang w:val="en-US"/>
        </w:rPr>
        <w:t xml:space="preserve"> </w:t>
      </w:r>
      <w:r w:rsidRPr="00943E6E">
        <w:rPr>
          <w:rFonts w:ascii="Arial" w:hAnsi="Arial"/>
          <w:color w:val="000000"/>
          <w:spacing w:val="-2"/>
          <w:sz w:val="16"/>
          <w:szCs w:val="16"/>
          <w:lang w:val="en-US"/>
        </w:rPr>
        <w:t xml:space="preserve">URL: </w:t>
      </w:r>
      <w:hyperlink r:id="rId46" w:history="1">
        <w:r w:rsidRPr="00943E6E">
          <w:rPr>
            <w:rStyle w:val="af1"/>
            <w:rFonts w:ascii="Arial" w:hAnsi="Arial" w:cs="Arial"/>
            <w:spacing w:val="-2"/>
            <w:sz w:val="16"/>
            <w:szCs w:val="16"/>
            <w:lang w:val="en-US"/>
          </w:rPr>
          <w:t>http://www.databanksinternational.com/</w:t>
        </w:r>
      </w:hyperlink>
    </w:p>
    <w:p w:rsidR="00E622D9" w:rsidRPr="00943E6E" w:rsidRDefault="00E622D9" w:rsidP="00943E6E">
      <w:pPr>
        <w:spacing w:after="0" w:line="240" w:lineRule="auto"/>
        <w:ind w:firstLine="340"/>
        <w:jc w:val="both"/>
        <w:rPr>
          <w:rFonts w:ascii="Arial" w:hAnsi="Arial"/>
          <w:color w:val="000000"/>
          <w:spacing w:val="-2"/>
          <w:sz w:val="16"/>
          <w:szCs w:val="16"/>
          <w:lang w:val="en-US"/>
        </w:rPr>
      </w:pPr>
      <w:proofErr w:type="spellStart"/>
      <w:r w:rsidRPr="00943E6E">
        <w:rPr>
          <w:rFonts w:ascii="Arial" w:hAnsi="Arial"/>
          <w:bCs/>
          <w:color w:val="000000"/>
          <w:spacing w:val="-2"/>
          <w:sz w:val="16"/>
          <w:szCs w:val="16"/>
          <w:lang w:val="en-US"/>
        </w:rPr>
        <w:t>Besenyo</w:t>
      </w:r>
      <w:proofErr w:type="spellEnd"/>
      <w:r w:rsidRPr="00943E6E">
        <w:rPr>
          <w:rFonts w:ascii="Arial" w:hAnsi="Arial"/>
          <w:bCs/>
          <w:color w:val="000000"/>
          <w:spacing w:val="-2"/>
          <w:sz w:val="16"/>
          <w:szCs w:val="16"/>
          <w:lang w:val="en-US"/>
        </w:rPr>
        <w:t xml:space="preserve"> J. </w:t>
      </w:r>
      <w:r w:rsidRPr="00943E6E">
        <w:rPr>
          <w:rFonts w:ascii="Arial" w:hAnsi="Arial"/>
          <w:color w:val="000000"/>
          <w:spacing w:val="-2"/>
          <w:sz w:val="16"/>
          <w:szCs w:val="16"/>
          <w:lang w:val="en-US"/>
        </w:rPr>
        <w:t xml:space="preserve">War at the Background of Europe: The Crisis of Mali. – </w:t>
      </w:r>
      <w:r w:rsidRPr="00943E6E">
        <w:rPr>
          <w:rFonts w:ascii="Arial" w:hAnsi="Arial"/>
          <w:i/>
          <w:iCs/>
          <w:color w:val="000000"/>
          <w:spacing w:val="-2"/>
          <w:sz w:val="16"/>
          <w:szCs w:val="16"/>
          <w:lang w:val="en-US"/>
        </w:rPr>
        <w:t>AARMS: Academic &amp; Applied Research in Military Science</w:t>
      </w:r>
      <w:r w:rsidRPr="00943E6E">
        <w:rPr>
          <w:rFonts w:ascii="Arial" w:hAnsi="Arial"/>
          <w:bCs/>
          <w:color w:val="000000"/>
          <w:spacing w:val="-2"/>
          <w:sz w:val="16"/>
          <w:szCs w:val="16"/>
          <w:lang w:val="en-US"/>
        </w:rPr>
        <w:t xml:space="preserve">. 2013. </w:t>
      </w:r>
      <w:r w:rsidRPr="00943E6E">
        <w:rPr>
          <w:rFonts w:ascii="Arial" w:hAnsi="Arial"/>
          <w:color w:val="000000"/>
          <w:spacing w:val="-2"/>
          <w:sz w:val="16"/>
          <w:szCs w:val="16"/>
          <w:lang w:val="en-US"/>
        </w:rPr>
        <w:t xml:space="preserve">Vol. 12. </w:t>
      </w:r>
      <w:proofErr w:type="gramStart"/>
      <w:r w:rsidRPr="00943E6E">
        <w:rPr>
          <w:rFonts w:ascii="Arial" w:hAnsi="Arial"/>
          <w:color w:val="000000"/>
          <w:spacing w:val="-2"/>
          <w:sz w:val="16"/>
          <w:szCs w:val="16"/>
          <w:lang w:val="en-US"/>
        </w:rPr>
        <w:t>No. 2.</w:t>
      </w:r>
      <w:proofErr w:type="gramEnd"/>
      <w:r w:rsidRPr="00943E6E">
        <w:rPr>
          <w:rFonts w:ascii="Arial" w:hAnsi="Arial"/>
          <w:color w:val="000000"/>
          <w:spacing w:val="-2"/>
          <w:sz w:val="16"/>
          <w:szCs w:val="16"/>
          <w:lang w:val="en-US"/>
        </w:rPr>
        <w:t xml:space="preserve"> P. 247-271.</w:t>
      </w:r>
    </w:p>
    <w:p w:rsidR="00E622D9" w:rsidRPr="00943E6E" w:rsidRDefault="00E622D9" w:rsidP="00943E6E">
      <w:pPr>
        <w:spacing w:after="0" w:line="240" w:lineRule="auto"/>
        <w:ind w:firstLine="340"/>
        <w:jc w:val="both"/>
        <w:rPr>
          <w:rFonts w:ascii="Arial" w:hAnsi="Arial"/>
          <w:color w:val="000000"/>
          <w:spacing w:val="-2"/>
          <w:sz w:val="16"/>
          <w:szCs w:val="16"/>
          <w:lang w:val="en-US"/>
        </w:rPr>
      </w:pPr>
      <w:r w:rsidRPr="00943E6E">
        <w:rPr>
          <w:rFonts w:ascii="Arial" w:hAnsi="Arial"/>
          <w:bCs/>
          <w:color w:val="000000"/>
          <w:spacing w:val="-2"/>
          <w:sz w:val="16"/>
          <w:szCs w:val="16"/>
          <w:lang w:val="en-US"/>
        </w:rPr>
        <w:t>Charnock G., Purcell T., Ribera-</w:t>
      </w:r>
      <w:proofErr w:type="spellStart"/>
      <w:r w:rsidRPr="00943E6E">
        <w:rPr>
          <w:rFonts w:ascii="Arial" w:hAnsi="Arial"/>
          <w:bCs/>
          <w:color w:val="000000"/>
          <w:spacing w:val="-2"/>
          <w:sz w:val="16"/>
          <w:szCs w:val="16"/>
          <w:lang w:val="en-US"/>
        </w:rPr>
        <w:t>Fumaz</w:t>
      </w:r>
      <w:proofErr w:type="spellEnd"/>
      <w:r w:rsidRPr="00943E6E">
        <w:rPr>
          <w:rFonts w:ascii="Arial" w:hAnsi="Arial"/>
          <w:bCs/>
          <w:color w:val="000000"/>
          <w:spacing w:val="-2"/>
          <w:sz w:val="16"/>
          <w:szCs w:val="16"/>
          <w:lang w:val="en-US"/>
        </w:rPr>
        <w:t> R.</w:t>
      </w:r>
      <w:r w:rsidRPr="00943E6E">
        <w:rPr>
          <w:rFonts w:ascii="Arial" w:hAnsi="Arial"/>
          <w:color w:val="000000"/>
          <w:spacing w:val="-2"/>
          <w:sz w:val="16"/>
          <w:szCs w:val="16"/>
          <w:lang w:val="en-US"/>
        </w:rPr>
        <w:t>¡</w:t>
      </w:r>
      <w:proofErr w:type="spellStart"/>
      <w:r w:rsidRPr="00943E6E">
        <w:rPr>
          <w:rFonts w:ascii="Arial" w:hAnsi="Arial"/>
          <w:color w:val="000000"/>
          <w:spacing w:val="-2"/>
          <w:sz w:val="16"/>
          <w:szCs w:val="16"/>
          <w:lang w:val="en-US"/>
        </w:rPr>
        <w:t>Indígnate</w:t>
      </w:r>
      <w:proofErr w:type="spellEnd"/>
      <w:proofErr w:type="gramStart"/>
      <w:r w:rsidRPr="00943E6E">
        <w:rPr>
          <w:rFonts w:ascii="Arial" w:hAnsi="Arial"/>
          <w:color w:val="000000"/>
          <w:spacing w:val="-2"/>
          <w:sz w:val="16"/>
          <w:szCs w:val="16"/>
          <w:lang w:val="en-US"/>
        </w:rPr>
        <w:t>!:</w:t>
      </w:r>
      <w:proofErr w:type="gramEnd"/>
      <w:r w:rsidRPr="00943E6E">
        <w:rPr>
          <w:rFonts w:ascii="Arial" w:hAnsi="Arial"/>
          <w:color w:val="000000"/>
          <w:spacing w:val="-2"/>
          <w:sz w:val="16"/>
          <w:szCs w:val="16"/>
          <w:lang w:val="en-US"/>
        </w:rPr>
        <w:t xml:space="preserve"> The 2011 Popular Protests and the Limits to Democracy in Spain. – </w:t>
      </w:r>
      <w:r w:rsidRPr="00943E6E">
        <w:rPr>
          <w:rFonts w:ascii="Arial" w:hAnsi="Arial"/>
          <w:i/>
          <w:color w:val="000000"/>
          <w:spacing w:val="-2"/>
          <w:sz w:val="16"/>
          <w:szCs w:val="16"/>
          <w:lang w:val="en-US"/>
        </w:rPr>
        <w:t xml:space="preserve">Capital &amp; Class. </w:t>
      </w:r>
      <w:r w:rsidRPr="00943E6E">
        <w:rPr>
          <w:rFonts w:ascii="Arial" w:hAnsi="Arial"/>
          <w:color w:val="000000"/>
          <w:spacing w:val="-2"/>
          <w:sz w:val="16"/>
          <w:szCs w:val="16"/>
          <w:lang w:val="en-US"/>
        </w:rPr>
        <w:t xml:space="preserve">2012. Vol. 36. </w:t>
      </w:r>
      <w:proofErr w:type="gramStart"/>
      <w:r w:rsidRPr="00943E6E">
        <w:rPr>
          <w:rFonts w:ascii="Arial" w:hAnsi="Arial"/>
          <w:color w:val="000000"/>
          <w:spacing w:val="-2"/>
          <w:sz w:val="16"/>
          <w:szCs w:val="16"/>
          <w:lang w:val="en-US"/>
        </w:rPr>
        <w:t>No. 1.</w:t>
      </w:r>
      <w:proofErr w:type="gramEnd"/>
      <w:r w:rsidRPr="00943E6E">
        <w:rPr>
          <w:rFonts w:ascii="Arial" w:hAnsi="Arial"/>
          <w:color w:val="000000"/>
          <w:spacing w:val="-2"/>
          <w:sz w:val="16"/>
          <w:szCs w:val="16"/>
          <w:lang w:val="en-US"/>
        </w:rPr>
        <w:t xml:space="preserve"> P. 3-11. DOI: </w:t>
      </w:r>
      <w:hyperlink r:id="rId47" w:history="1">
        <w:r w:rsidRPr="00943E6E">
          <w:rPr>
            <w:rStyle w:val="af1"/>
            <w:rFonts w:ascii="Arial" w:hAnsi="Arial" w:cs="Arial"/>
            <w:spacing w:val="-2"/>
            <w:sz w:val="16"/>
            <w:szCs w:val="16"/>
            <w:lang w:val="en-US"/>
          </w:rPr>
          <w:t>https://doi.org/10.1177/0309816811431937</w:t>
        </w:r>
      </w:hyperlink>
    </w:p>
    <w:p w:rsidR="00E622D9" w:rsidRPr="00943E6E" w:rsidRDefault="00E622D9" w:rsidP="00943E6E">
      <w:pPr>
        <w:spacing w:after="0" w:line="240" w:lineRule="auto"/>
        <w:ind w:firstLine="340"/>
        <w:jc w:val="both"/>
        <w:rPr>
          <w:rFonts w:ascii="Arial" w:hAnsi="Arial"/>
          <w:color w:val="000000"/>
          <w:spacing w:val="-2"/>
          <w:sz w:val="16"/>
          <w:szCs w:val="16"/>
          <w:lang w:val="en-US"/>
        </w:rPr>
      </w:pPr>
      <w:proofErr w:type="gramStart"/>
      <w:r w:rsidRPr="00943E6E">
        <w:rPr>
          <w:rStyle w:val="a9"/>
          <w:rFonts w:ascii="Arial" w:hAnsi="Arial" w:cs="Arial"/>
          <w:bCs/>
          <w:i w:val="0"/>
          <w:color w:val="000000"/>
          <w:spacing w:val="-2"/>
          <w:sz w:val="16"/>
          <w:szCs w:val="16"/>
          <w:lang w:val="en-US"/>
        </w:rPr>
        <w:t>D’Souza S.M.</w:t>
      </w:r>
      <w:r w:rsidRPr="00943E6E">
        <w:rPr>
          <w:rStyle w:val="a9"/>
          <w:rFonts w:ascii="Arial" w:hAnsi="Arial" w:cs="Arial"/>
          <w:color w:val="000000"/>
          <w:spacing w:val="-2"/>
          <w:sz w:val="16"/>
          <w:szCs w:val="16"/>
          <w:lang w:val="en-US"/>
        </w:rPr>
        <w:t xml:space="preserve"> </w:t>
      </w:r>
      <w:r w:rsidRPr="00943E6E">
        <w:rPr>
          <w:rStyle w:val="nlmarticle-title"/>
          <w:rFonts w:ascii="Arial" w:hAnsi="Arial" w:cs="Arial"/>
          <w:color w:val="000000"/>
          <w:spacing w:val="-2"/>
          <w:sz w:val="16"/>
          <w:szCs w:val="16"/>
          <w:lang w:val="en-US"/>
        </w:rPr>
        <w:t>Countering Insurgencies, Terrorism and Violent Extremism in South Asia.</w:t>
      </w:r>
      <w:proofErr w:type="gramEnd"/>
      <w:r w:rsidRPr="00943E6E">
        <w:rPr>
          <w:rStyle w:val="nlmarticle-title"/>
          <w:rFonts w:ascii="Arial" w:hAnsi="Arial" w:cs="Arial"/>
          <w:color w:val="000000"/>
          <w:spacing w:val="-2"/>
          <w:sz w:val="16"/>
          <w:szCs w:val="16"/>
          <w:lang w:val="en-US"/>
        </w:rPr>
        <w:t xml:space="preserve"> – </w:t>
      </w:r>
      <w:r w:rsidRPr="00943E6E">
        <w:rPr>
          <w:rFonts w:ascii="Arial" w:hAnsi="Arial"/>
          <w:i/>
          <w:iCs/>
          <w:color w:val="000000"/>
          <w:spacing w:val="-2"/>
          <w:sz w:val="16"/>
          <w:szCs w:val="16"/>
          <w:lang w:val="en-US"/>
        </w:rPr>
        <w:t>Small Wars &amp; Insurgencies</w:t>
      </w:r>
      <w:r w:rsidRPr="00943E6E">
        <w:rPr>
          <w:rFonts w:ascii="Arial" w:hAnsi="Arial"/>
          <w:iCs/>
          <w:color w:val="000000"/>
          <w:spacing w:val="-2"/>
          <w:sz w:val="16"/>
          <w:szCs w:val="16"/>
          <w:lang w:val="en-US"/>
        </w:rPr>
        <w:t>. 2017. Vol.</w:t>
      </w:r>
      <w:r w:rsidRPr="00943E6E">
        <w:rPr>
          <w:rFonts w:ascii="Arial" w:hAnsi="Arial"/>
          <w:color w:val="000000"/>
          <w:spacing w:val="-2"/>
          <w:sz w:val="16"/>
          <w:szCs w:val="16"/>
          <w:lang w:val="en-US"/>
        </w:rPr>
        <w:t xml:space="preserve"> 28. </w:t>
      </w:r>
      <w:proofErr w:type="gramStart"/>
      <w:r w:rsidRPr="00943E6E">
        <w:rPr>
          <w:rFonts w:ascii="Arial" w:hAnsi="Arial"/>
          <w:color w:val="000000"/>
          <w:spacing w:val="-2"/>
          <w:sz w:val="16"/>
          <w:szCs w:val="16"/>
          <w:lang w:val="en-US"/>
        </w:rPr>
        <w:t>No. 1.</w:t>
      </w:r>
      <w:proofErr w:type="gramEnd"/>
      <w:r w:rsidRPr="00943E6E">
        <w:rPr>
          <w:rFonts w:ascii="Arial" w:hAnsi="Arial"/>
          <w:color w:val="000000"/>
          <w:spacing w:val="-2"/>
          <w:sz w:val="16"/>
          <w:szCs w:val="16"/>
          <w:lang w:val="en-US"/>
        </w:rPr>
        <w:t xml:space="preserve"> P. 1-11. DOI: </w:t>
      </w:r>
      <w:hyperlink r:id="rId48" w:history="1">
        <w:r w:rsidRPr="00943E6E">
          <w:rPr>
            <w:rStyle w:val="af1"/>
            <w:rFonts w:ascii="Arial" w:hAnsi="Arial" w:cs="Arial"/>
            <w:spacing w:val="-2"/>
            <w:sz w:val="16"/>
            <w:szCs w:val="16"/>
            <w:lang w:val="en-US"/>
          </w:rPr>
          <w:t>https://doi.org/10.1080/09592318.2016.1266163</w:t>
        </w:r>
      </w:hyperlink>
    </w:p>
    <w:p w:rsidR="00E622D9" w:rsidRPr="00943E6E" w:rsidRDefault="00E622D9" w:rsidP="00943E6E">
      <w:pPr>
        <w:spacing w:after="0" w:line="240" w:lineRule="auto"/>
        <w:ind w:firstLine="340"/>
        <w:jc w:val="both"/>
        <w:rPr>
          <w:rFonts w:ascii="Arial" w:hAnsi="Arial"/>
          <w:color w:val="000000"/>
          <w:spacing w:val="-2"/>
          <w:sz w:val="16"/>
          <w:szCs w:val="16"/>
          <w:lang w:val="en-US"/>
        </w:rPr>
      </w:pPr>
      <w:proofErr w:type="spellStart"/>
      <w:proofErr w:type="gramStart"/>
      <w:r w:rsidRPr="00943E6E">
        <w:rPr>
          <w:rFonts w:ascii="Arial" w:hAnsi="Arial"/>
          <w:bCs/>
          <w:color w:val="000000"/>
          <w:spacing w:val="-2"/>
          <w:sz w:val="16"/>
          <w:szCs w:val="16"/>
          <w:lang w:val="en-US"/>
        </w:rPr>
        <w:t>Dumitrascu</w:t>
      </w:r>
      <w:proofErr w:type="spellEnd"/>
      <w:r w:rsidRPr="00943E6E">
        <w:rPr>
          <w:rFonts w:ascii="Arial" w:hAnsi="Arial"/>
          <w:bCs/>
          <w:color w:val="000000"/>
          <w:spacing w:val="-2"/>
          <w:sz w:val="16"/>
          <w:szCs w:val="16"/>
          <w:lang w:val="en-US"/>
        </w:rPr>
        <w:t> A.</w:t>
      </w:r>
      <w:r w:rsidRPr="00943E6E">
        <w:rPr>
          <w:rFonts w:ascii="Arial" w:hAnsi="Arial"/>
          <w:color w:val="000000"/>
          <w:spacing w:val="-2"/>
          <w:sz w:val="16"/>
          <w:szCs w:val="16"/>
          <w:lang w:val="en-US"/>
        </w:rPr>
        <w:t xml:space="preserve"> </w:t>
      </w:r>
      <w:hyperlink r:id="rId49" w:tgtFrame="_blank" w:history="1">
        <w:r w:rsidRPr="00943E6E">
          <w:rPr>
            <w:rFonts w:ascii="Arial" w:hAnsi="Arial"/>
            <w:i/>
            <w:color w:val="000000"/>
            <w:spacing w:val="-2"/>
            <w:sz w:val="16"/>
            <w:szCs w:val="16"/>
            <w:lang w:val="en-US"/>
          </w:rPr>
          <w:t xml:space="preserve">El </w:t>
        </w:r>
        <w:proofErr w:type="spellStart"/>
        <w:r w:rsidRPr="00943E6E">
          <w:rPr>
            <w:rFonts w:ascii="Arial" w:hAnsi="Arial"/>
            <w:i/>
            <w:color w:val="000000"/>
            <w:spacing w:val="-2"/>
            <w:sz w:val="16"/>
            <w:szCs w:val="16"/>
            <w:lang w:val="en-US"/>
          </w:rPr>
          <w:t>radicalismo</w:t>
        </w:r>
        <w:proofErr w:type="spellEnd"/>
        <w:r w:rsidRPr="00943E6E">
          <w:rPr>
            <w:rFonts w:ascii="Arial" w:hAnsi="Arial"/>
            <w:i/>
            <w:color w:val="000000"/>
            <w:spacing w:val="-2"/>
            <w:sz w:val="16"/>
            <w:szCs w:val="16"/>
            <w:lang w:val="en-US"/>
          </w:rPr>
          <w:t xml:space="preserve"> </w:t>
        </w:r>
        <w:proofErr w:type="spellStart"/>
        <w:r w:rsidRPr="00943E6E">
          <w:rPr>
            <w:rFonts w:ascii="Arial" w:hAnsi="Arial"/>
            <w:i/>
            <w:color w:val="000000"/>
            <w:spacing w:val="-2"/>
            <w:sz w:val="16"/>
            <w:szCs w:val="16"/>
            <w:lang w:val="en-US"/>
          </w:rPr>
          <w:t>islámico</w:t>
        </w:r>
        <w:proofErr w:type="spellEnd"/>
        <w:r w:rsidRPr="00943E6E">
          <w:rPr>
            <w:rFonts w:ascii="Arial" w:hAnsi="Arial"/>
            <w:i/>
            <w:color w:val="000000"/>
            <w:spacing w:val="-2"/>
            <w:sz w:val="16"/>
            <w:szCs w:val="16"/>
            <w:lang w:val="en-US"/>
          </w:rPr>
          <w:t xml:space="preserve"> </w:t>
        </w:r>
        <w:proofErr w:type="spellStart"/>
        <w:r w:rsidRPr="00943E6E">
          <w:rPr>
            <w:rFonts w:ascii="Arial" w:hAnsi="Arial"/>
            <w:i/>
            <w:color w:val="000000"/>
            <w:spacing w:val="-2"/>
            <w:sz w:val="16"/>
            <w:szCs w:val="16"/>
            <w:lang w:val="en-US"/>
          </w:rPr>
          <w:t>en</w:t>
        </w:r>
        <w:proofErr w:type="spellEnd"/>
        <w:r w:rsidRPr="00943E6E">
          <w:rPr>
            <w:rFonts w:ascii="Arial" w:hAnsi="Arial"/>
            <w:i/>
            <w:color w:val="000000"/>
            <w:spacing w:val="-2"/>
            <w:sz w:val="16"/>
            <w:szCs w:val="16"/>
            <w:lang w:val="en-US"/>
          </w:rPr>
          <w:t xml:space="preserve"> </w:t>
        </w:r>
        <w:proofErr w:type="spellStart"/>
        <w:r w:rsidRPr="00943E6E">
          <w:rPr>
            <w:rFonts w:ascii="Arial" w:hAnsi="Arial"/>
            <w:i/>
            <w:color w:val="000000"/>
            <w:spacing w:val="-2"/>
            <w:sz w:val="16"/>
            <w:szCs w:val="16"/>
            <w:lang w:val="en-US"/>
          </w:rPr>
          <w:t>América</w:t>
        </w:r>
        <w:proofErr w:type="spellEnd"/>
        <w:r w:rsidRPr="00943E6E">
          <w:rPr>
            <w:rFonts w:ascii="Arial" w:hAnsi="Arial"/>
            <w:i/>
            <w:color w:val="000000"/>
            <w:spacing w:val="-2"/>
            <w:sz w:val="16"/>
            <w:szCs w:val="16"/>
            <w:lang w:val="en-US"/>
          </w:rPr>
          <w:t xml:space="preserve"> Latina.</w:t>
        </w:r>
        <w:proofErr w:type="gramEnd"/>
        <w:r w:rsidRPr="00943E6E">
          <w:rPr>
            <w:rFonts w:ascii="Arial" w:hAnsi="Arial"/>
            <w:i/>
            <w:color w:val="000000"/>
            <w:spacing w:val="-2"/>
            <w:sz w:val="16"/>
            <w:szCs w:val="16"/>
            <w:lang w:val="en-US"/>
          </w:rPr>
          <w:t xml:space="preserve"> </w:t>
        </w:r>
        <w:proofErr w:type="gramStart"/>
        <w:r w:rsidRPr="00943E6E">
          <w:rPr>
            <w:rFonts w:ascii="Arial" w:hAnsi="Arial"/>
            <w:i/>
            <w:color w:val="000000"/>
            <w:spacing w:val="-2"/>
            <w:sz w:val="16"/>
            <w:szCs w:val="16"/>
            <w:lang w:val="en-US"/>
          </w:rPr>
          <w:t xml:space="preserve">De </w:t>
        </w:r>
        <w:proofErr w:type="spellStart"/>
        <w:r w:rsidRPr="00943E6E">
          <w:rPr>
            <w:rFonts w:ascii="Arial" w:hAnsi="Arial"/>
            <w:i/>
            <w:color w:val="000000"/>
            <w:spacing w:val="-2"/>
            <w:sz w:val="16"/>
            <w:szCs w:val="16"/>
            <w:lang w:val="en-US"/>
          </w:rPr>
          <w:t>Hezbolá</w:t>
        </w:r>
        <w:proofErr w:type="spellEnd"/>
        <w:r w:rsidRPr="00943E6E">
          <w:rPr>
            <w:rFonts w:ascii="Arial" w:hAnsi="Arial"/>
            <w:i/>
            <w:color w:val="000000"/>
            <w:spacing w:val="-2"/>
            <w:sz w:val="16"/>
            <w:szCs w:val="16"/>
            <w:lang w:val="en-US"/>
          </w:rPr>
          <w:t xml:space="preserve"> al </w:t>
        </w:r>
        <w:proofErr w:type="spellStart"/>
        <w:r w:rsidRPr="00943E6E">
          <w:rPr>
            <w:rFonts w:ascii="Arial" w:hAnsi="Arial"/>
            <w:i/>
            <w:color w:val="000000"/>
            <w:spacing w:val="-2"/>
            <w:sz w:val="16"/>
            <w:szCs w:val="16"/>
            <w:lang w:val="en-US"/>
          </w:rPr>
          <w:t>Daesh</w:t>
        </w:r>
        <w:proofErr w:type="spellEnd"/>
      </w:hyperlink>
      <w:r w:rsidRPr="00943E6E">
        <w:rPr>
          <w:rFonts w:ascii="Arial" w:hAnsi="Arial"/>
          <w:i/>
          <w:color w:val="000000"/>
          <w:spacing w:val="-2"/>
          <w:sz w:val="16"/>
          <w:szCs w:val="16"/>
          <w:lang w:val="en-US"/>
        </w:rPr>
        <w:t>.</w:t>
      </w:r>
      <w:proofErr w:type="gramEnd"/>
      <w:r w:rsidRPr="00943E6E">
        <w:rPr>
          <w:rFonts w:ascii="Arial" w:hAnsi="Arial"/>
          <w:i/>
          <w:color w:val="000000"/>
          <w:spacing w:val="-2"/>
          <w:sz w:val="16"/>
          <w:szCs w:val="16"/>
          <w:lang w:val="en-US"/>
        </w:rPr>
        <w:t xml:space="preserve"> </w:t>
      </w:r>
      <w:r w:rsidRPr="00943E6E">
        <w:rPr>
          <w:rFonts w:ascii="Arial" w:hAnsi="Arial"/>
          <w:color w:val="000000"/>
          <w:spacing w:val="-2"/>
          <w:sz w:val="16"/>
          <w:szCs w:val="16"/>
          <w:lang w:val="en-US"/>
        </w:rPr>
        <w:t xml:space="preserve">IEEE Opinion. </w:t>
      </w:r>
      <w:proofErr w:type="spellStart"/>
      <w:proofErr w:type="gramStart"/>
      <w:r w:rsidRPr="00943E6E">
        <w:rPr>
          <w:rFonts w:ascii="Arial" w:hAnsi="Arial"/>
          <w:color w:val="000000"/>
          <w:spacing w:val="-2"/>
          <w:sz w:val="16"/>
          <w:szCs w:val="16"/>
          <w:lang w:val="en-US"/>
        </w:rPr>
        <w:t>Instituto</w:t>
      </w:r>
      <w:proofErr w:type="spellEnd"/>
      <w:r w:rsidRPr="00943E6E">
        <w:rPr>
          <w:rFonts w:ascii="Arial" w:hAnsi="Arial"/>
          <w:color w:val="000000"/>
          <w:spacing w:val="-2"/>
          <w:sz w:val="16"/>
          <w:szCs w:val="16"/>
          <w:lang w:val="en-US"/>
        </w:rPr>
        <w:t xml:space="preserve"> </w:t>
      </w:r>
      <w:proofErr w:type="spellStart"/>
      <w:r w:rsidRPr="00943E6E">
        <w:rPr>
          <w:rFonts w:ascii="Arial" w:hAnsi="Arial"/>
          <w:color w:val="000000"/>
          <w:spacing w:val="-2"/>
          <w:sz w:val="16"/>
          <w:szCs w:val="16"/>
          <w:lang w:val="en-US"/>
        </w:rPr>
        <w:t>Español</w:t>
      </w:r>
      <w:proofErr w:type="spellEnd"/>
      <w:r w:rsidRPr="00943E6E">
        <w:rPr>
          <w:rFonts w:ascii="Arial" w:hAnsi="Arial"/>
          <w:color w:val="000000"/>
          <w:spacing w:val="-2"/>
          <w:sz w:val="16"/>
          <w:szCs w:val="16"/>
          <w:lang w:val="en-US"/>
        </w:rPr>
        <w:t xml:space="preserve"> de </w:t>
      </w:r>
      <w:proofErr w:type="spellStart"/>
      <w:r w:rsidRPr="00943E6E">
        <w:rPr>
          <w:rFonts w:ascii="Arial" w:hAnsi="Arial"/>
          <w:color w:val="000000"/>
          <w:spacing w:val="-2"/>
          <w:sz w:val="16"/>
          <w:szCs w:val="16"/>
          <w:lang w:val="en-US"/>
        </w:rPr>
        <w:t>Estudios</w:t>
      </w:r>
      <w:proofErr w:type="spellEnd"/>
      <w:r w:rsidRPr="00943E6E">
        <w:rPr>
          <w:rFonts w:ascii="Arial" w:hAnsi="Arial"/>
          <w:color w:val="000000"/>
          <w:spacing w:val="-2"/>
          <w:sz w:val="16"/>
          <w:szCs w:val="16"/>
          <w:lang w:val="en-US"/>
        </w:rPr>
        <w:t xml:space="preserve"> </w:t>
      </w:r>
      <w:proofErr w:type="spellStart"/>
      <w:r w:rsidRPr="00943E6E">
        <w:rPr>
          <w:rFonts w:ascii="Arial" w:hAnsi="Arial"/>
          <w:color w:val="000000"/>
          <w:spacing w:val="-2"/>
          <w:sz w:val="16"/>
          <w:szCs w:val="16"/>
          <w:lang w:val="en-US"/>
        </w:rPr>
        <w:t>Estratégicos</w:t>
      </w:r>
      <w:proofErr w:type="spellEnd"/>
      <w:r w:rsidRPr="00943E6E">
        <w:rPr>
          <w:rFonts w:ascii="Arial" w:hAnsi="Arial"/>
          <w:color w:val="000000"/>
          <w:spacing w:val="-2"/>
          <w:sz w:val="16"/>
          <w:szCs w:val="16"/>
          <w:lang w:val="en-US"/>
        </w:rPr>
        <w:t>.</w:t>
      </w:r>
      <w:proofErr w:type="gramEnd"/>
      <w:r w:rsidRPr="00943E6E">
        <w:rPr>
          <w:rFonts w:ascii="Arial" w:hAnsi="Arial"/>
          <w:color w:val="000000"/>
          <w:spacing w:val="-2"/>
          <w:sz w:val="16"/>
          <w:szCs w:val="16"/>
          <w:lang w:val="en-US"/>
        </w:rPr>
        <w:t xml:space="preserve"> 2016. 34 p.</w:t>
      </w:r>
    </w:p>
    <w:p w:rsidR="00E622D9" w:rsidRPr="00943E6E" w:rsidRDefault="00E622D9" w:rsidP="00943E6E">
      <w:pPr>
        <w:spacing w:after="0" w:line="240" w:lineRule="auto"/>
        <w:ind w:firstLine="340"/>
        <w:jc w:val="both"/>
        <w:rPr>
          <w:rFonts w:ascii="Arial" w:hAnsi="Arial"/>
          <w:color w:val="000000"/>
          <w:spacing w:val="-2"/>
          <w:sz w:val="16"/>
          <w:szCs w:val="16"/>
          <w:lang w:val="en-US"/>
        </w:rPr>
      </w:pPr>
      <w:proofErr w:type="spellStart"/>
      <w:r w:rsidRPr="00943E6E">
        <w:rPr>
          <w:rFonts w:ascii="Arial" w:hAnsi="Arial"/>
          <w:bCs/>
          <w:color w:val="000000"/>
          <w:spacing w:val="-2"/>
          <w:sz w:val="16"/>
          <w:szCs w:val="16"/>
          <w:lang w:val="en-US"/>
        </w:rPr>
        <w:t>Fadaee</w:t>
      </w:r>
      <w:proofErr w:type="spellEnd"/>
      <w:r w:rsidRPr="00943E6E">
        <w:rPr>
          <w:rFonts w:ascii="Arial" w:hAnsi="Arial"/>
          <w:bCs/>
          <w:color w:val="000000"/>
          <w:spacing w:val="-2"/>
          <w:sz w:val="16"/>
          <w:szCs w:val="16"/>
          <w:lang w:val="en-US"/>
        </w:rPr>
        <w:t> S., Schindler S.</w:t>
      </w:r>
      <w:r w:rsidRPr="00943E6E">
        <w:rPr>
          <w:rFonts w:ascii="Arial" w:hAnsi="Arial"/>
          <w:color w:val="000000"/>
          <w:spacing w:val="-2"/>
          <w:sz w:val="16"/>
          <w:szCs w:val="16"/>
          <w:lang w:val="en-US"/>
        </w:rPr>
        <w:t xml:space="preserve"> The Occupy Movement and the Politics of Vulnerability. – </w:t>
      </w:r>
      <w:r w:rsidRPr="00943E6E">
        <w:rPr>
          <w:rFonts w:ascii="Arial" w:hAnsi="Arial"/>
          <w:i/>
          <w:color w:val="000000"/>
          <w:spacing w:val="-2"/>
          <w:sz w:val="16"/>
          <w:szCs w:val="16"/>
          <w:lang w:val="en-US"/>
        </w:rPr>
        <w:t>Globalizations</w:t>
      </w:r>
      <w:r w:rsidRPr="00943E6E">
        <w:rPr>
          <w:rFonts w:ascii="Arial" w:hAnsi="Arial"/>
          <w:color w:val="000000"/>
          <w:spacing w:val="-2"/>
          <w:sz w:val="16"/>
          <w:szCs w:val="16"/>
          <w:lang w:val="en-US"/>
        </w:rPr>
        <w:t xml:space="preserve">. 2014. Vol. 11. </w:t>
      </w:r>
      <w:proofErr w:type="gramStart"/>
      <w:r w:rsidRPr="00943E6E">
        <w:rPr>
          <w:rFonts w:ascii="Arial" w:hAnsi="Arial"/>
          <w:color w:val="000000"/>
          <w:spacing w:val="-2"/>
          <w:sz w:val="16"/>
          <w:szCs w:val="16"/>
          <w:lang w:val="en-US"/>
        </w:rPr>
        <w:t>No. 6.</w:t>
      </w:r>
      <w:proofErr w:type="gramEnd"/>
      <w:r w:rsidRPr="00943E6E">
        <w:rPr>
          <w:rFonts w:ascii="Arial" w:hAnsi="Arial"/>
          <w:color w:val="000000"/>
          <w:spacing w:val="-2"/>
          <w:sz w:val="16"/>
          <w:szCs w:val="16"/>
          <w:lang w:val="en-US"/>
        </w:rPr>
        <w:t xml:space="preserve"> P. 777-791. DOI: </w:t>
      </w:r>
      <w:hyperlink r:id="rId50" w:history="1">
        <w:r w:rsidRPr="00943E6E">
          <w:rPr>
            <w:rStyle w:val="af1"/>
            <w:rFonts w:ascii="Arial" w:hAnsi="Arial" w:cs="Arial"/>
            <w:spacing w:val="-2"/>
            <w:sz w:val="16"/>
            <w:szCs w:val="16"/>
            <w:lang w:val="en-US"/>
          </w:rPr>
          <w:t>https://doi.org/10.1080/14747731.2014.916552</w:t>
        </w:r>
      </w:hyperlink>
    </w:p>
    <w:p w:rsidR="00E622D9" w:rsidRPr="00943E6E" w:rsidRDefault="00E622D9" w:rsidP="00943E6E">
      <w:pPr>
        <w:pStyle w:val="1"/>
        <w:ind w:firstLine="340"/>
        <w:rPr>
          <w:rFonts w:ascii="Arial" w:hAnsi="Arial"/>
          <w:spacing w:val="-2"/>
          <w:sz w:val="16"/>
          <w:szCs w:val="16"/>
          <w:lang w:val="en-US"/>
        </w:rPr>
      </w:pPr>
      <w:r w:rsidRPr="00943E6E">
        <w:rPr>
          <w:rFonts w:ascii="Arial" w:hAnsi="Arial"/>
          <w:spacing w:val="-2"/>
          <w:sz w:val="16"/>
          <w:szCs w:val="16"/>
          <w:lang w:val="en-US"/>
        </w:rPr>
        <w:t xml:space="preserve">Goldstone J.A, Bates R.H, Epstein D.L., </w:t>
      </w:r>
      <w:proofErr w:type="spellStart"/>
      <w:r w:rsidRPr="00943E6E">
        <w:rPr>
          <w:rFonts w:ascii="Arial" w:hAnsi="Arial"/>
          <w:spacing w:val="-2"/>
          <w:sz w:val="16"/>
          <w:szCs w:val="16"/>
          <w:lang w:val="en-US"/>
        </w:rPr>
        <w:t>Gurr</w:t>
      </w:r>
      <w:proofErr w:type="spellEnd"/>
      <w:r w:rsidRPr="00943E6E">
        <w:rPr>
          <w:rFonts w:ascii="Arial" w:hAnsi="Arial"/>
          <w:spacing w:val="-2"/>
          <w:sz w:val="16"/>
          <w:szCs w:val="16"/>
          <w:lang w:val="en-US"/>
        </w:rPr>
        <w:t xml:space="preserve"> T.R., </w:t>
      </w:r>
      <w:proofErr w:type="spellStart"/>
      <w:r w:rsidRPr="00943E6E">
        <w:rPr>
          <w:rFonts w:ascii="Arial" w:hAnsi="Arial"/>
          <w:spacing w:val="-2"/>
          <w:sz w:val="16"/>
          <w:szCs w:val="16"/>
          <w:lang w:val="en-US"/>
        </w:rPr>
        <w:t>Lustick</w:t>
      </w:r>
      <w:proofErr w:type="spellEnd"/>
      <w:r w:rsidRPr="00943E6E">
        <w:rPr>
          <w:rFonts w:ascii="Arial" w:hAnsi="Arial"/>
          <w:spacing w:val="-2"/>
          <w:sz w:val="16"/>
          <w:szCs w:val="16"/>
          <w:lang w:val="en-US"/>
        </w:rPr>
        <w:t xml:space="preserve"> M.B., Marshal M.G., </w:t>
      </w:r>
      <w:proofErr w:type="spellStart"/>
      <w:r w:rsidRPr="00943E6E">
        <w:rPr>
          <w:rFonts w:ascii="Arial" w:hAnsi="Arial"/>
          <w:spacing w:val="-2"/>
          <w:sz w:val="16"/>
          <w:szCs w:val="16"/>
          <w:lang w:val="en-US"/>
        </w:rPr>
        <w:t>Ulfelder</w:t>
      </w:r>
      <w:proofErr w:type="spellEnd"/>
      <w:r w:rsidRPr="00943E6E">
        <w:rPr>
          <w:rFonts w:ascii="Arial" w:hAnsi="Arial"/>
          <w:spacing w:val="-2"/>
          <w:sz w:val="16"/>
          <w:szCs w:val="16"/>
          <w:lang w:val="en-US"/>
        </w:rPr>
        <w:t xml:space="preserve"> J., Woodward M. </w:t>
      </w:r>
      <w:proofErr w:type="gramStart"/>
      <w:r w:rsidRPr="00943E6E">
        <w:rPr>
          <w:rFonts w:ascii="Arial" w:hAnsi="Arial"/>
          <w:spacing w:val="-2"/>
          <w:sz w:val="16"/>
          <w:szCs w:val="16"/>
          <w:lang w:val="en-US"/>
        </w:rPr>
        <w:t>A Global Model for Forecasting Political Instability.</w:t>
      </w:r>
      <w:proofErr w:type="gramEnd"/>
      <w:r w:rsidRPr="00943E6E">
        <w:rPr>
          <w:rFonts w:ascii="Arial" w:hAnsi="Arial"/>
          <w:spacing w:val="-2"/>
          <w:sz w:val="16"/>
          <w:szCs w:val="16"/>
          <w:lang w:val="en-US"/>
        </w:rPr>
        <w:t xml:space="preserve"> – </w:t>
      </w:r>
      <w:r w:rsidRPr="00943E6E">
        <w:rPr>
          <w:rFonts w:ascii="Arial" w:hAnsi="Arial"/>
          <w:i/>
          <w:spacing w:val="-2"/>
          <w:sz w:val="16"/>
          <w:szCs w:val="16"/>
          <w:lang w:val="en-US"/>
        </w:rPr>
        <w:t>American Journal of Political Science</w:t>
      </w:r>
      <w:r w:rsidRPr="00943E6E">
        <w:rPr>
          <w:rFonts w:ascii="Arial" w:hAnsi="Arial"/>
          <w:spacing w:val="-2"/>
          <w:sz w:val="16"/>
          <w:szCs w:val="16"/>
          <w:lang w:val="en-US"/>
        </w:rPr>
        <w:t xml:space="preserve">. 2010. Vol. 54. </w:t>
      </w:r>
      <w:proofErr w:type="gramStart"/>
      <w:r w:rsidRPr="00943E6E">
        <w:rPr>
          <w:rFonts w:ascii="Arial" w:hAnsi="Arial"/>
          <w:spacing w:val="-2"/>
          <w:sz w:val="16"/>
          <w:szCs w:val="16"/>
          <w:lang w:val="en-US"/>
        </w:rPr>
        <w:t>No. 1.</w:t>
      </w:r>
      <w:proofErr w:type="gramEnd"/>
      <w:r w:rsidRPr="00943E6E">
        <w:rPr>
          <w:rFonts w:ascii="Arial" w:hAnsi="Arial"/>
          <w:spacing w:val="-2"/>
          <w:sz w:val="16"/>
          <w:szCs w:val="16"/>
          <w:lang w:val="en-US"/>
        </w:rPr>
        <w:t xml:space="preserve"> P. 190-208. DOI: </w:t>
      </w:r>
      <w:hyperlink r:id="rId51" w:history="1">
        <w:r w:rsidRPr="00943E6E">
          <w:rPr>
            <w:rStyle w:val="af1"/>
            <w:rFonts w:ascii="Arial" w:hAnsi="Arial" w:cs="Arial"/>
            <w:spacing w:val="-2"/>
            <w:sz w:val="16"/>
            <w:szCs w:val="16"/>
            <w:lang w:val="en-US"/>
          </w:rPr>
          <w:t>https://doi.org/10.1111/j.1540-5907.2009.00426.x</w:t>
        </w:r>
      </w:hyperlink>
    </w:p>
    <w:p w:rsidR="00E622D9" w:rsidRPr="00943E6E" w:rsidRDefault="00E622D9" w:rsidP="007B4DF6">
      <w:pPr>
        <w:spacing w:after="0" w:line="240" w:lineRule="auto"/>
        <w:ind w:firstLine="340"/>
        <w:jc w:val="both"/>
        <w:rPr>
          <w:rFonts w:ascii="Arial" w:hAnsi="Arial"/>
          <w:bCs/>
          <w:color w:val="000000"/>
          <w:spacing w:val="-2"/>
          <w:sz w:val="16"/>
          <w:szCs w:val="16"/>
          <w:lang w:val="en-US"/>
        </w:rPr>
      </w:pPr>
      <w:proofErr w:type="spellStart"/>
      <w:r w:rsidRPr="00943E6E">
        <w:rPr>
          <w:rFonts w:ascii="Arial" w:hAnsi="Arial"/>
          <w:bCs/>
          <w:color w:val="000000"/>
          <w:spacing w:val="-2"/>
          <w:sz w:val="16"/>
          <w:szCs w:val="16"/>
          <w:lang w:val="en-US"/>
        </w:rPr>
        <w:t>Grinin</w:t>
      </w:r>
      <w:proofErr w:type="spellEnd"/>
      <w:r w:rsidRPr="00943E6E">
        <w:rPr>
          <w:rFonts w:ascii="Arial" w:hAnsi="Arial"/>
          <w:bCs/>
          <w:color w:val="000000"/>
          <w:spacing w:val="-2"/>
          <w:sz w:val="16"/>
          <w:szCs w:val="16"/>
          <w:lang w:val="en-US"/>
        </w:rPr>
        <w:t xml:space="preserve"> </w:t>
      </w:r>
      <w:proofErr w:type="spellStart"/>
      <w:r w:rsidRPr="00943E6E">
        <w:rPr>
          <w:rFonts w:ascii="Arial" w:hAnsi="Arial"/>
          <w:bCs/>
          <w:color w:val="000000"/>
          <w:spacing w:val="-2"/>
          <w:sz w:val="16"/>
          <w:szCs w:val="16"/>
          <w:lang w:val="en-US"/>
        </w:rPr>
        <w:t>L.Ye</w:t>
      </w:r>
      <w:proofErr w:type="spellEnd"/>
      <w:r w:rsidRPr="00943E6E">
        <w:rPr>
          <w:rFonts w:ascii="Arial" w:hAnsi="Arial"/>
          <w:bCs/>
          <w:color w:val="000000"/>
          <w:spacing w:val="-2"/>
          <w:sz w:val="16"/>
          <w:szCs w:val="16"/>
          <w:lang w:val="en-US"/>
        </w:rPr>
        <w:t xml:space="preserve">., Korotayev A.V. Urbanization and Political Instability: to the Development of Mathematical Models of Political Processes. – </w:t>
      </w:r>
      <w:r w:rsidRPr="00943E6E">
        <w:rPr>
          <w:rFonts w:ascii="Arial" w:hAnsi="Arial"/>
          <w:bCs/>
          <w:i/>
          <w:color w:val="000000"/>
          <w:spacing w:val="-2"/>
          <w:sz w:val="16"/>
          <w:szCs w:val="16"/>
          <w:lang w:val="en-US"/>
        </w:rPr>
        <w:t xml:space="preserve">Polis. </w:t>
      </w:r>
      <w:proofErr w:type="gramStart"/>
      <w:r w:rsidRPr="00943E6E">
        <w:rPr>
          <w:rFonts w:ascii="Arial" w:hAnsi="Arial"/>
          <w:bCs/>
          <w:i/>
          <w:color w:val="000000"/>
          <w:spacing w:val="-2"/>
          <w:sz w:val="16"/>
          <w:szCs w:val="16"/>
          <w:lang w:val="en-US"/>
        </w:rPr>
        <w:t>Political Studies</w:t>
      </w:r>
      <w:r w:rsidRPr="00943E6E">
        <w:rPr>
          <w:rFonts w:ascii="Arial" w:hAnsi="Arial"/>
          <w:bCs/>
          <w:color w:val="000000"/>
          <w:spacing w:val="-2"/>
          <w:sz w:val="16"/>
          <w:szCs w:val="16"/>
          <w:lang w:val="en-US"/>
        </w:rPr>
        <w:t>.</w:t>
      </w:r>
      <w:proofErr w:type="gramEnd"/>
      <w:r w:rsidRPr="00943E6E">
        <w:rPr>
          <w:rFonts w:ascii="Arial" w:hAnsi="Arial"/>
          <w:bCs/>
          <w:color w:val="000000"/>
          <w:spacing w:val="-2"/>
          <w:sz w:val="16"/>
          <w:szCs w:val="16"/>
          <w:lang w:val="en-US"/>
        </w:rPr>
        <w:t xml:space="preserve"> 2009. No 4. </w:t>
      </w:r>
      <w:proofErr w:type="gramStart"/>
      <w:r w:rsidRPr="00943E6E">
        <w:rPr>
          <w:rFonts w:ascii="Arial" w:hAnsi="Arial"/>
          <w:bCs/>
          <w:color w:val="000000"/>
          <w:spacing w:val="-2"/>
          <w:sz w:val="16"/>
          <w:szCs w:val="16"/>
          <w:lang w:val="en-US"/>
        </w:rPr>
        <w:t>P. 34-52 (In Russ.).</w:t>
      </w:r>
      <w:proofErr w:type="gramEnd"/>
      <w:r w:rsidRPr="00943E6E">
        <w:rPr>
          <w:rFonts w:ascii="Arial" w:hAnsi="Arial"/>
          <w:bCs/>
          <w:color w:val="000000"/>
          <w:spacing w:val="-2"/>
          <w:sz w:val="16"/>
          <w:szCs w:val="16"/>
          <w:lang w:val="en-US"/>
        </w:rPr>
        <w:t xml:space="preserve"> URL: </w:t>
      </w:r>
      <w:hyperlink r:id="rId52" w:history="1">
        <w:r w:rsidRPr="00943E6E">
          <w:rPr>
            <w:rStyle w:val="af1"/>
            <w:rFonts w:ascii="Arial" w:hAnsi="Arial" w:cs="Arial"/>
            <w:spacing w:val="-2"/>
            <w:sz w:val="16"/>
            <w:szCs w:val="16"/>
            <w:lang w:val="en-US"/>
          </w:rPr>
          <w:t>http://www.politstudies.ru/en/article/4150</w:t>
        </w:r>
      </w:hyperlink>
      <w:r w:rsidRPr="00943E6E">
        <w:rPr>
          <w:rFonts w:ascii="Arial" w:hAnsi="Arial"/>
          <w:bCs/>
          <w:color w:val="000000"/>
          <w:spacing w:val="-2"/>
          <w:sz w:val="16"/>
          <w:szCs w:val="16"/>
          <w:lang w:val="en-US"/>
        </w:rPr>
        <w:t xml:space="preserve"> (accessed 01.08.2016).</w:t>
      </w:r>
    </w:p>
    <w:p w:rsidR="00E622D9" w:rsidRPr="00943E6E" w:rsidRDefault="00E622D9" w:rsidP="00943E6E">
      <w:pPr>
        <w:spacing w:after="0" w:line="240" w:lineRule="auto"/>
        <w:ind w:firstLine="340"/>
        <w:jc w:val="both"/>
        <w:rPr>
          <w:rFonts w:ascii="Arial" w:hAnsi="Arial"/>
          <w:color w:val="000000"/>
          <w:spacing w:val="-2"/>
          <w:sz w:val="16"/>
          <w:szCs w:val="16"/>
          <w:lang w:val="en-US"/>
        </w:rPr>
      </w:pPr>
      <w:proofErr w:type="spellStart"/>
      <w:r w:rsidRPr="00943E6E">
        <w:rPr>
          <w:rFonts w:ascii="Arial" w:hAnsi="Arial"/>
          <w:bCs/>
          <w:color w:val="000000"/>
          <w:spacing w:val="-2"/>
          <w:sz w:val="16"/>
          <w:szCs w:val="16"/>
          <w:lang w:val="en-US"/>
        </w:rPr>
        <w:t>Gunaratna</w:t>
      </w:r>
      <w:proofErr w:type="spellEnd"/>
      <w:r w:rsidRPr="00943E6E">
        <w:rPr>
          <w:rFonts w:ascii="Arial" w:hAnsi="Arial"/>
          <w:bCs/>
          <w:color w:val="000000"/>
          <w:spacing w:val="-2"/>
          <w:sz w:val="16"/>
          <w:szCs w:val="16"/>
          <w:lang w:val="en-US"/>
        </w:rPr>
        <w:t> R.</w:t>
      </w:r>
      <w:r w:rsidRPr="00943E6E">
        <w:rPr>
          <w:rFonts w:ascii="Arial" w:hAnsi="Arial"/>
          <w:color w:val="000000"/>
          <w:spacing w:val="-2"/>
          <w:sz w:val="16"/>
          <w:szCs w:val="16"/>
          <w:lang w:val="en-US"/>
        </w:rPr>
        <w:t xml:space="preserve"> Ivory Coast Attack: Africa’s Terror Footprint Expands. – </w:t>
      </w:r>
      <w:r w:rsidRPr="00943E6E">
        <w:rPr>
          <w:rFonts w:ascii="Arial" w:hAnsi="Arial"/>
          <w:i/>
          <w:iCs/>
          <w:color w:val="000000"/>
          <w:spacing w:val="-2"/>
          <w:sz w:val="16"/>
          <w:szCs w:val="16"/>
          <w:lang w:val="en-US"/>
        </w:rPr>
        <w:t>Counter Terrorist Trends and Analysis</w:t>
      </w:r>
      <w:r w:rsidRPr="00943E6E">
        <w:rPr>
          <w:rFonts w:ascii="Arial" w:hAnsi="Arial"/>
          <w:iCs/>
          <w:color w:val="000000"/>
          <w:spacing w:val="-2"/>
          <w:sz w:val="16"/>
          <w:szCs w:val="16"/>
          <w:lang w:val="en-US"/>
        </w:rPr>
        <w:t>. 2016. Vol.</w:t>
      </w:r>
      <w:r w:rsidRPr="00943E6E">
        <w:rPr>
          <w:rFonts w:ascii="Arial" w:hAnsi="Arial"/>
          <w:i/>
          <w:iCs/>
          <w:color w:val="000000"/>
          <w:spacing w:val="-2"/>
          <w:sz w:val="16"/>
          <w:szCs w:val="16"/>
          <w:lang w:val="en-US"/>
        </w:rPr>
        <w:t xml:space="preserve"> </w:t>
      </w:r>
      <w:r w:rsidRPr="00943E6E">
        <w:rPr>
          <w:rFonts w:ascii="Arial" w:hAnsi="Arial"/>
          <w:color w:val="000000"/>
          <w:spacing w:val="-2"/>
          <w:sz w:val="16"/>
          <w:szCs w:val="16"/>
          <w:lang w:val="en-US"/>
        </w:rPr>
        <w:t xml:space="preserve">8. </w:t>
      </w:r>
      <w:proofErr w:type="gramStart"/>
      <w:r w:rsidRPr="00943E6E">
        <w:rPr>
          <w:rFonts w:ascii="Arial" w:hAnsi="Arial"/>
          <w:color w:val="000000"/>
          <w:spacing w:val="-2"/>
          <w:sz w:val="16"/>
          <w:szCs w:val="16"/>
          <w:lang w:val="en-US"/>
        </w:rPr>
        <w:t>No. 6.</w:t>
      </w:r>
      <w:proofErr w:type="gramEnd"/>
      <w:r w:rsidRPr="00943E6E">
        <w:rPr>
          <w:rFonts w:ascii="Arial" w:hAnsi="Arial"/>
          <w:color w:val="000000"/>
          <w:spacing w:val="-2"/>
          <w:sz w:val="16"/>
          <w:szCs w:val="16"/>
          <w:lang w:val="en-US"/>
        </w:rPr>
        <w:t xml:space="preserve"> P. 14-17.</w:t>
      </w:r>
    </w:p>
    <w:p w:rsidR="00E622D9" w:rsidRPr="00943E6E" w:rsidRDefault="00E622D9" w:rsidP="00943E6E">
      <w:pPr>
        <w:spacing w:after="0" w:line="240" w:lineRule="auto"/>
        <w:ind w:firstLine="340"/>
        <w:jc w:val="both"/>
        <w:rPr>
          <w:rFonts w:ascii="Arial" w:hAnsi="Arial"/>
          <w:color w:val="000000"/>
          <w:spacing w:val="-2"/>
          <w:sz w:val="16"/>
          <w:szCs w:val="16"/>
          <w:lang w:val="en-US"/>
        </w:rPr>
      </w:pPr>
      <w:r w:rsidRPr="00943E6E">
        <w:rPr>
          <w:rFonts w:ascii="Arial" w:hAnsi="Arial"/>
          <w:bCs/>
          <w:color w:val="000000"/>
          <w:spacing w:val="-2"/>
          <w:sz w:val="16"/>
          <w:szCs w:val="16"/>
          <w:lang w:val="en-US"/>
        </w:rPr>
        <w:t>Gunter M.</w:t>
      </w:r>
      <w:r w:rsidRPr="00943E6E">
        <w:rPr>
          <w:rFonts w:ascii="Arial" w:hAnsi="Arial"/>
          <w:color w:val="000000"/>
          <w:spacing w:val="-2"/>
          <w:sz w:val="16"/>
          <w:szCs w:val="16"/>
          <w:lang w:val="en-US"/>
        </w:rPr>
        <w:t xml:space="preserve"> </w:t>
      </w:r>
      <w:proofErr w:type="gramStart"/>
      <w:r w:rsidRPr="00943E6E">
        <w:rPr>
          <w:rFonts w:ascii="Arial" w:hAnsi="Arial"/>
          <w:color w:val="000000"/>
          <w:spacing w:val="-2"/>
          <w:sz w:val="16"/>
          <w:szCs w:val="16"/>
          <w:lang w:val="en-US"/>
        </w:rPr>
        <w:t>The Kurdish Spring.</w:t>
      </w:r>
      <w:proofErr w:type="gramEnd"/>
      <w:r w:rsidRPr="00943E6E">
        <w:rPr>
          <w:rFonts w:ascii="Arial" w:hAnsi="Arial"/>
          <w:color w:val="000000"/>
          <w:spacing w:val="-2"/>
          <w:sz w:val="16"/>
          <w:szCs w:val="16"/>
          <w:lang w:val="en-US"/>
        </w:rPr>
        <w:t xml:space="preserve"> – </w:t>
      </w:r>
      <w:r w:rsidRPr="00943E6E">
        <w:rPr>
          <w:rFonts w:ascii="Arial" w:hAnsi="Arial"/>
          <w:i/>
          <w:color w:val="000000"/>
          <w:spacing w:val="-2"/>
          <w:sz w:val="16"/>
          <w:szCs w:val="16"/>
          <w:lang w:val="en-US"/>
        </w:rPr>
        <w:t>Third World Quarterly</w:t>
      </w:r>
      <w:r w:rsidRPr="00943E6E">
        <w:rPr>
          <w:rFonts w:ascii="Arial" w:hAnsi="Arial"/>
          <w:color w:val="000000"/>
          <w:spacing w:val="-2"/>
          <w:sz w:val="16"/>
          <w:szCs w:val="16"/>
          <w:lang w:val="en-US"/>
        </w:rPr>
        <w:t xml:space="preserve">. 2013. Vol. 34. </w:t>
      </w:r>
      <w:proofErr w:type="gramStart"/>
      <w:r w:rsidRPr="00943E6E">
        <w:rPr>
          <w:rFonts w:ascii="Arial" w:hAnsi="Arial"/>
          <w:color w:val="000000"/>
          <w:spacing w:val="-2"/>
          <w:sz w:val="16"/>
          <w:szCs w:val="16"/>
          <w:lang w:val="en-US"/>
        </w:rPr>
        <w:t>No. 3.</w:t>
      </w:r>
      <w:proofErr w:type="gramEnd"/>
      <w:r w:rsidRPr="00943E6E">
        <w:rPr>
          <w:rFonts w:ascii="Arial" w:hAnsi="Arial"/>
          <w:color w:val="000000"/>
          <w:spacing w:val="-2"/>
          <w:sz w:val="16"/>
          <w:szCs w:val="16"/>
          <w:lang w:val="en-US"/>
        </w:rPr>
        <w:t xml:space="preserve"> P. 441-457. DOI: </w:t>
      </w:r>
      <w:hyperlink r:id="rId53" w:history="1">
        <w:r w:rsidRPr="00943E6E">
          <w:rPr>
            <w:rStyle w:val="af1"/>
            <w:rFonts w:ascii="Arial" w:hAnsi="Arial" w:cs="Arial"/>
            <w:spacing w:val="-2"/>
            <w:sz w:val="16"/>
            <w:szCs w:val="16"/>
            <w:lang w:val="en-US"/>
          </w:rPr>
          <w:t>https://doi.org/10.1080/01436597.2013.785339</w:t>
        </w:r>
      </w:hyperlink>
    </w:p>
    <w:p w:rsidR="00E622D9" w:rsidRPr="00943E6E" w:rsidRDefault="00E622D9" w:rsidP="00943E6E">
      <w:pPr>
        <w:spacing w:after="0" w:line="240" w:lineRule="auto"/>
        <w:ind w:firstLine="340"/>
        <w:jc w:val="both"/>
        <w:rPr>
          <w:rFonts w:ascii="Arial" w:hAnsi="Arial"/>
          <w:color w:val="000000"/>
          <w:spacing w:val="-2"/>
          <w:sz w:val="16"/>
          <w:szCs w:val="16"/>
          <w:lang w:val="en-US"/>
        </w:rPr>
      </w:pPr>
      <w:proofErr w:type="spellStart"/>
      <w:r w:rsidRPr="00943E6E">
        <w:rPr>
          <w:rStyle w:val="a9"/>
          <w:rFonts w:ascii="Arial" w:hAnsi="Arial" w:cs="Arial"/>
          <w:bCs/>
          <w:i w:val="0"/>
          <w:color w:val="000000"/>
          <w:spacing w:val="-2"/>
          <w:sz w:val="16"/>
          <w:szCs w:val="16"/>
          <w:lang w:val="en-US"/>
        </w:rPr>
        <w:t>Hegghammer</w:t>
      </w:r>
      <w:proofErr w:type="spellEnd"/>
      <w:r w:rsidRPr="00943E6E">
        <w:rPr>
          <w:rStyle w:val="a9"/>
          <w:rFonts w:ascii="Arial" w:hAnsi="Arial" w:cs="Arial"/>
          <w:bCs/>
          <w:i w:val="0"/>
          <w:color w:val="000000"/>
          <w:spacing w:val="-2"/>
          <w:sz w:val="16"/>
          <w:szCs w:val="16"/>
          <w:lang w:val="en-US"/>
        </w:rPr>
        <w:t xml:space="preserve"> T. </w:t>
      </w:r>
      <w:r w:rsidRPr="00943E6E">
        <w:rPr>
          <w:rFonts w:ascii="Arial" w:hAnsi="Arial"/>
          <w:color w:val="000000"/>
          <w:spacing w:val="-2"/>
          <w:sz w:val="16"/>
          <w:szCs w:val="16"/>
          <w:lang w:val="en-US"/>
        </w:rPr>
        <w:t xml:space="preserve">The Future of Jihadism in Europe: A Pessimistic View. – </w:t>
      </w:r>
      <w:r w:rsidRPr="00943E6E">
        <w:rPr>
          <w:rFonts w:ascii="Arial" w:hAnsi="Arial"/>
          <w:i/>
          <w:iCs/>
          <w:color w:val="000000"/>
          <w:spacing w:val="-2"/>
          <w:sz w:val="16"/>
          <w:szCs w:val="16"/>
          <w:lang w:val="en-US"/>
        </w:rPr>
        <w:t>Perspectives on Terrorism</w:t>
      </w:r>
      <w:r w:rsidRPr="00943E6E">
        <w:rPr>
          <w:rFonts w:ascii="Arial" w:hAnsi="Arial"/>
          <w:iCs/>
          <w:color w:val="000000"/>
          <w:spacing w:val="-2"/>
          <w:sz w:val="16"/>
          <w:szCs w:val="16"/>
          <w:lang w:val="en-US"/>
        </w:rPr>
        <w:t>. 2016. Vol.</w:t>
      </w:r>
      <w:r w:rsidRPr="00943E6E">
        <w:rPr>
          <w:rFonts w:ascii="Arial" w:hAnsi="Arial"/>
          <w:color w:val="000000"/>
          <w:spacing w:val="-2"/>
          <w:sz w:val="16"/>
          <w:szCs w:val="16"/>
          <w:lang w:val="en-US"/>
        </w:rPr>
        <w:t xml:space="preserve"> 10. </w:t>
      </w:r>
      <w:proofErr w:type="gramStart"/>
      <w:r w:rsidRPr="00943E6E">
        <w:rPr>
          <w:rFonts w:ascii="Arial" w:hAnsi="Arial"/>
          <w:color w:val="000000"/>
          <w:spacing w:val="-2"/>
          <w:sz w:val="16"/>
          <w:szCs w:val="16"/>
          <w:lang w:val="en-US"/>
        </w:rPr>
        <w:t>No. 6.</w:t>
      </w:r>
      <w:proofErr w:type="gramEnd"/>
      <w:r w:rsidRPr="00943E6E">
        <w:rPr>
          <w:rFonts w:ascii="Arial" w:hAnsi="Arial"/>
          <w:color w:val="000000"/>
          <w:spacing w:val="-2"/>
          <w:sz w:val="16"/>
          <w:szCs w:val="16"/>
          <w:lang w:val="en-US"/>
        </w:rPr>
        <w:t xml:space="preserve"> P. 156-170.</w:t>
      </w:r>
    </w:p>
    <w:p w:rsidR="00E622D9" w:rsidRPr="00943E6E" w:rsidRDefault="00E622D9" w:rsidP="00943E6E">
      <w:pPr>
        <w:pStyle w:val="1"/>
        <w:ind w:firstLine="340"/>
        <w:rPr>
          <w:rFonts w:ascii="Arial" w:hAnsi="Arial"/>
          <w:spacing w:val="-2"/>
          <w:sz w:val="16"/>
          <w:szCs w:val="16"/>
          <w:lang w:val="en-US"/>
        </w:rPr>
      </w:pPr>
      <w:r w:rsidRPr="00943E6E">
        <w:rPr>
          <w:rFonts w:ascii="Arial" w:hAnsi="Arial"/>
          <w:spacing w:val="-2"/>
          <w:sz w:val="16"/>
          <w:szCs w:val="16"/>
          <w:lang w:val="en-US"/>
        </w:rPr>
        <w:t xml:space="preserve">Hibbs D. </w:t>
      </w:r>
      <w:r w:rsidRPr="00943E6E">
        <w:rPr>
          <w:rFonts w:ascii="Arial" w:hAnsi="Arial"/>
          <w:i/>
          <w:spacing w:val="-2"/>
          <w:sz w:val="16"/>
          <w:szCs w:val="16"/>
          <w:lang w:val="en-US"/>
        </w:rPr>
        <w:t>Mass Political Violence: A Cross National Causal Analysis</w:t>
      </w:r>
      <w:r w:rsidRPr="00943E6E">
        <w:rPr>
          <w:rFonts w:ascii="Arial" w:hAnsi="Arial"/>
          <w:spacing w:val="-2"/>
          <w:sz w:val="16"/>
          <w:szCs w:val="16"/>
          <w:lang w:val="en-US"/>
        </w:rPr>
        <w:t>. New York: Wiley. 1973. 253 p.</w:t>
      </w:r>
    </w:p>
    <w:p w:rsidR="00E622D9" w:rsidRPr="00943E6E" w:rsidRDefault="00E622D9" w:rsidP="00943E6E">
      <w:pPr>
        <w:spacing w:after="0" w:line="240" w:lineRule="auto"/>
        <w:ind w:firstLine="340"/>
        <w:jc w:val="both"/>
        <w:rPr>
          <w:rStyle w:val="a-size-large"/>
          <w:rFonts w:ascii="Arial" w:hAnsi="Arial" w:cs="Arial"/>
          <w:color w:val="000000"/>
          <w:spacing w:val="-2"/>
          <w:sz w:val="16"/>
          <w:szCs w:val="16"/>
          <w:lang w:val="en-US"/>
        </w:rPr>
      </w:pPr>
      <w:proofErr w:type="spellStart"/>
      <w:r w:rsidRPr="00943E6E">
        <w:rPr>
          <w:rStyle w:val="author"/>
          <w:rFonts w:ascii="Arial" w:hAnsi="Arial" w:cs="Arial"/>
          <w:bCs/>
          <w:color w:val="000000"/>
          <w:spacing w:val="-2"/>
          <w:sz w:val="16"/>
          <w:szCs w:val="16"/>
          <w:lang w:val="en-US"/>
        </w:rPr>
        <w:t>Jalalzai</w:t>
      </w:r>
      <w:proofErr w:type="spellEnd"/>
      <w:r w:rsidRPr="00943E6E">
        <w:rPr>
          <w:rStyle w:val="author"/>
          <w:rFonts w:ascii="Arial" w:hAnsi="Arial" w:cs="Arial"/>
          <w:bCs/>
          <w:color w:val="000000"/>
          <w:spacing w:val="-2"/>
          <w:sz w:val="16"/>
          <w:szCs w:val="16"/>
          <w:lang w:val="en-US"/>
        </w:rPr>
        <w:t> M.K.</w:t>
      </w:r>
      <w:r w:rsidRPr="00943E6E">
        <w:rPr>
          <w:rStyle w:val="author"/>
          <w:rFonts w:ascii="Arial" w:hAnsi="Arial" w:cs="Arial"/>
          <w:color w:val="000000"/>
          <w:spacing w:val="-2"/>
          <w:sz w:val="16"/>
          <w:szCs w:val="16"/>
          <w:lang w:val="en-US"/>
        </w:rPr>
        <w:t xml:space="preserve"> </w:t>
      </w:r>
      <w:r w:rsidRPr="00943E6E">
        <w:rPr>
          <w:rStyle w:val="a-size-large"/>
          <w:rFonts w:ascii="Arial" w:hAnsi="Arial" w:cs="Arial"/>
          <w:i/>
          <w:iCs/>
          <w:color w:val="000000"/>
          <w:spacing w:val="-2"/>
          <w:sz w:val="16"/>
          <w:szCs w:val="16"/>
          <w:lang w:val="en-US"/>
        </w:rPr>
        <w:t>The Prospect of Nuclear Jihad in Pakistan: The Armed Forces, Islamic State, and the Threat of Chemical and Biological Terrorism</w:t>
      </w:r>
      <w:r w:rsidRPr="00943E6E">
        <w:rPr>
          <w:rStyle w:val="a-size-large"/>
          <w:rFonts w:ascii="Arial" w:hAnsi="Arial" w:cs="Arial"/>
          <w:iCs/>
          <w:color w:val="000000"/>
          <w:spacing w:val="-2"/>
          <w:sz w:val="16"/>
          <w:szCs w:val="16"/>
          <w:lang w:val="en-US"/>
        </w:rPr>
        <w:t xml:space="preserve">. </w:t>
      </w:r>
      <w:r w:rsidRPr="00943E6E">
        <w:rPr>
          <w:rStyle w:val="a-size-large"/>
          <w:rFonts w:ascii="Arial" w:hAnsi="Arial" w:cs="Arial"/>
          <w:color w:val="000000"/>
          <w:spacing w:val="-2"/>
          <w:sz w:val="16"/>
          <w:szCs w:val="16"/>
          <w:lang w:val="en-US"/>
        </w:rPr>
        <w:t xml:space="preserve">New York: </w:t>
      </w:r>
      <w:proofErr w:type="spellStart"/>
      <w:r w:rsidRPr="00943E6E">
        <w:rPr>
          <w:rStyle w:val="a-size-large"/>
          <w:rFonts w:ascii="Arial" w:hAnsi="Arial" w:cs="Arial"/>
          <w:color w:val="000000"/>
          <w:spacing w:val="-2"/>
          <w:sz w:val="16"/>
          <w:szCs w:val="16"/>
          <w:lang w:val="en-US"/>
        </w:rPr>
        <w:t>Algora</w:t>
      </w:r>
      <w:proofErr w:type="spellEnd"/>
      <w:r w:rsidRPr="00943E6E">
        <w:rPr>
          <w:rStyle w:val="a-size-large"/>
          <w:rFonts w:ascii="Arial" w:hAnsi="Arial" w:cs="Arial"/>
          <w:color w:val="000000"/>
          <w:spacing w:val="-2"/>
          <w:sz w:val="16"/>
          <w:szCs w:val="16"/>
          <w:lang w:val="en-US"/>
        </w:rPr>
        <w:t xml:space="preserve"> Publishing. </w:t>
      </w:r>
      <w:r w:rsidRPr="00943E6E">
        <w:rPr>
          <w:rStyle w:val="author"/>
          <w:rFonts w:ascii="Arial" w:hAnsi="Arial" w:cs="Arial"/>
          <w:color w:val="000000"/>
          <w:spacing w:val="-2"/>
          <w:sz w:val="16"/>
          <w:szCs w:val="16"/>
          <w:lang w:val="en-US"/>
        </w:rPr>
        <w:t xml:space="preserve">2016. </w:t>
      </w:r>
      <w:r w:rsidRPr="00943E6E">
        <w:rPr>
          <w:rStyle w:val="a-size-large"/>
          <w:rFonts w:ascii="Arial" w:hAnsi="Arial" w:cs="Arial"/>
          <w:color w:val="000000"/>
          <w:spacing w:val="-2"/>
          <w:sz w:val="16"/>
          <w:szCs w:val="16"/>
          <w:lang w:val="en-US"/>
        </w:rPr>
        <w:t>280 p.</w:t>
      </w:r>
    </w:p>
    <w:p w:rsidR="00E622D9" w:rsidRPr="00943E6E" w:rsidRDefault="00E622D9" w:rsidP="00943E6E">
      <w:pPr>
        <w:spacing w:after="0" w:line="240" w:lineRule="auto"/>
        <w:ind w:firstLine="340"/>
        <w:jc w:val="both"/>
        <w:rPr>
          <w:rFonts w:ascii="Arial" w:hAnsi="Arial"/>
          <w:color w:val="000000"/>
          <w:spacing w:val="-2"/>
          <w:sz w:val="16"/>
          <w:szCs w:val="16"/>
          <w:lang w:val="en-US"/>
        </w:rPr>
      </w:pPr>
      <w:r w:rsidRPr="00943E6E">
        <w:rPr>
          <w:rFonts w:ascii="Arial" w:hAnsi="Arial"/>
          <w:bCs/>
          <w:color w:val="000000"/>
          <w:spacing w:val="-2"/>
          <w:sz w:val="16"/>
          <w:szCs w:val="16"/>
          <w:lang w:val="en-US"/>
        </w:rPr>
        <w:t xml:space="preserve">Jensen M., Bang H. </w:t>
      </w:r>
      <w:r w:rsidRPr="00943E6E">
        <w:rPr>
          <w:rFonts w:ascii="Arial" w:hAnsi="Arial"/>
          <w:color w:val="000000"/>
          <w:spacing w:val="-2"/>
          <w:sz w:val="16"/>
          <w:szCs w:val="16"/>
          <w:lang w:val="en-US"/>
        </w:rPr>
        <w:t xml:space="preserve">Occupy Wall Street: A New Political Form of Movement and Community? – </w:t>
      </w:r>
      <w:r w:rsidRPr="00943E6E">
        <w:rPr>
          <w:rFonts w:ascii="Arial" w:hAnsi="Arial"/>
          <w:i/>
          <w:color w:val="000000"/>
          <w:spacing w:val="-2"/>
          <w:sz w:val="16"/>
          <w:szCs w:val="16"/>
          <w:lang w:val="en-US"/>
        </w:rPr>
        <w:t>Journal of Information Technology &amp; Politics</w:t>
      </w:r>
      <w:r w:rsidRPr="00943E6E">
        <w:rPr>
          <w:rFonts w:ascii="Arial" w:hAnsi="Arial"/>
          <w:bCs/>
          <w:color w:val="000000"/>
          <w:spacing w:val="-2"/>
          <w:sz w:val="16"/>
          <w:szCs w:val="16"/>
          <w:lang w:val="en-US"/>
        </w:rPr>
        <w:t>. 2013. Vol.</w:t>
      </w:r>
      <w:r w:rsidRPr="00943E6E">
        <w:rPr>
          <w:rFonts w:ascii="Arial" w:hAnsi="Arial"/>
          <w:color w:val="000000"/>
          <w:spacing w:val="-2"/>
          <w:sz w:val="16"/>
          <w:szCs w:val="16"/>
          <w:lang w:val="en-US"/>
        </w:rPr>
        <w:t xml:space="preserve"> 10. </w:t>
      </w:r>
      <w:proofErr w:type="gramStart"/>
      <w:r w:rsidRPr="00943E6E">
        <w:rPr>
          <w:rFonts w:ascii="Arial" w:hAnsi="Arial"/>
          <w:color w:val="000000"/>
          <w:spacing w:val="-2"/>
          <w:sz w:val="16"/>
          <w:szCs w:val="16"/>
          <w:lang w:val="en-US"/>
        </w:rPr>
        <w:t>No. 4.</w:t>
      </w:r>
      <w:proofErr w:type="gramEnd"/>
      <w:r w:rsidRPr="00943E6E">
        <w:rPr>
          <w:rFonts w:ascii="Arial" w:hAnsi="Arial"/>
          <w:color w:val="000000"/>
          <w:spacing w:val="-2"/>
          <w:sz w:val="16"/>
          <w:szCs w:val="16"/>
          <w:lang w:val="en-US"/>
        </w:rPr>
        <w:t xml:space="preserve"> P. 444-461. DOI: </w:t>
      </w:r>
      <w:hyperlink r:id="rId54" w:history="1">
        <w:r w:rsidRPr="00943E6E">
          <w:rPr>
            <w:rStyle w:val="af1"/>
            <w:rFonts w:ascii="Arial" w:hAnsi="Arial" w:cs="Arial"/>
            <w:spacing w:val="-2"/>
            <w:sz w:val="16"/>
            <w:szCs w:val="16"/>
            <w:lang w:val="en-US"/>
          </w:rPr>
          <w:t>https://doi.org/10.1080/19331681.2013.803948</w:t>
        </w:r>
      </w:hyperlink>
    </w:p>
    <w:p w:rsidR="00E622D9" w:rsidRPr="00943E6E" w:rsidRDefault="00E622D9" w:rsidP="00943E6E">
      <w:pPr>
        <w:spacing w:after="0" w:line="240" w:lineRule="auto"/>
        <w:ind w:firstLine="340"/>
        <w:jc w:val="both"/>
        <w:rPr>
          <w:rFonts w:ascii="Arial" w:hAnsi="Arial"/>
          <w:color w:val="000000"/>
          <w:spacing w:val="-2"/>
          <w:sz w:val="16"/>
          <w:szCs w:val="16"/>
          <w:lang w:val="en-US"/>
        </w:rPr>
      </w:pPr>
      <w:proofErr w:type="spellStart"/>
      <w:proofErr w:type="gramStart"/>
      <w:r w:rsidRPr="00943E6E">
        <w:rPr>
          <w:rFonts w:ascii="Arial" w:hAnsi="Arial"/>
          <w:bCs/>
          <w:color w:val="000000"/>
          <w:spacing w:val="-2"/>
          <w:sz w:val="16"/>
          <w:szCs w:val="16"/>
          <w:lang w:val="en-US"/>
        </w:rPr>
        <w:t>Kerton</w:t>
      </w:r>
      <w:proofErr w:type="spellEnd"/>
      <w:r w:rsidRPr="00943E6E">
        <w:rPr>
          <w:rFonts w:ascii="Arial" w:hAnsi="Arial"/>
          <w:bCs/>
          <w:color w:val="000000"/>
          <w:spacing w:val="-2"/>
          <w:sz w:val="16"/>
          <w:szCs w:val="16"/>
          <w:lang w:val="en-US"/>
        </w:rPr>
        <w:t xml:space="preserve"> S. </w:t>
      </w:r>
      <w:proofErr w:type="spellStart"/>
      <w:r w:rsidRPr="00943E6E">
        <w:rPr>
          <w:rFonts w:ascii="Arial" w:hAnsi="Arial"/>
          <w:color w:val="000000"/>
          <w:spacing w:val="-2"/>
          <w:sz w:val="16"/>
          <w:szCs w:val="16"/>
          <w:lang w:val="en-US"/>
        </w:rPr>
        <w:t>Tahrir</w:t>
      </w:r>
      <w:proofErr w:type="spellEnd"/>
      <w:r w:rsidRPr="00943E6E">
        <w:rPr>
          <w:rFonts w:ascii="Arial" w:hAnsi="Arial"/>
          <w:color w:val="000000"/>
          <w:spacing w:val="-2"/>
          <w:sz w:val="16"/>
          <w:szCs w:val="16"/>
          <w:lang w:val="en-US"/>
        </w:rPr>
        <w:t>, Here?</w:t>
      </w:r>
      <w:proofErr w:type="gramEnd"/>
      <w:r w:rsidRPr="00943E6E">
        <w:rPr>
          <w:rFonts w:ascii="Arial" w:hAnsi="Arial"/>
          <w:color w:val="000000"/>
          <w:spacing w:val="-2"/>
          <w:sz w:val="16"/>
          <w:szCs w:val="16"/>
          <w:lang w:val="en-US"/>
        </w:rPr>
        <w:t xml:space="preserve"> The Influence of the Arab Uprisings on the Emergence of Occupy. – </w:t>
      </w:r>
      <w:r w:rsidRPr="00943E6E">
        <w:rPr>
          <w:rFonts w:ascii="Arial" w:hAnsi="Arial"/>
          <w:i/>
          <w:color w:val="000000"/>
          <w:spacing w:val="-2"/>
          <w:sz w:val="16"/>
          <w:szCs w:val="16"/>
          <w:lang w:val="en-US"/>
        </w:rPr>
        <w:t>Social Movement Studies</w:t>
      </w:r>
      <w:r w:rsidRPr="00943E6E">
        <w:rPr>
          <w:rFonts w:ascii="Arial" w:hAnsi="Arial"/>
          <w:bCs/>
          <w:color w:val="000000"/>
          <w:spacing w:val="-2"/>
          <w:sz w:val="16"/>
          <w:szCs w:val="16"/>
          <w:lang w:val="en-US"/>
        </w:rPr>
        <w:t>. 2012. Vol.</w:t>
      </w:r>
      <w:r w:rsidRPr="00943E6E">
        <w:rPr>
          <w:rFonts w:ascii="Arial" w:hAnsi="Arial"/>
          <w:color w:val="000000"/>
          <w:spacing w:val="-2"/>
          <w:sz w:val="16"/>
          <w:szCs w:val="16"/>
          <w:lang w:val="en-US"/>
        </w:rPr>
        <w:t xml:space="preserve"> 11. No. 3-4. P. 302-308. DOI: </w:t>
      </w:r>
      <w:hyperlink r:id="rId55" w:history="1">
        <w:r w:rsidRPr="00943E6E">
          <w:rPr>
            <w:rStyle w:val="af1"/>
            <w:rFonts w:ascii="Arial" w:hAnsi="Arial" w:cs="Arial"/>
            <w:spacing w:val="-2"/>
            <w:sz w:val="16"/>
            <w:szCs w:val="16"/>
            <w:lang w:val="en-US"/>
          </w:rPr>
          <w:t>https://doi.org/10.1080/14742837.2012.704183</w:t>
        </w:r>
      </w:hyperlink>
    </w:p>
    <w:p w:rsidR="00E622D9" w:rsidRPr="00943E6E" w:rsidRDefault="00E622D9" w:rsidP="007B4DF6">
      <w:pPr>
        <w:spacing w:after="0" w:line="240" w:lineRule="auto"/>
        <w:ind w:firstLine="340"/>
        <w:jc w:val="both"/>
        <w:rPr>
          <w:rFonts w:ascii="Arial" w:hAnsi="Arial"/>
          <w:bCs/>
          <w:color w:val="000000"/>
          <w:spacing w:val="-2"/>
          <w:sz w:val="16"/>
          <w:szCs w:val="16"/>
          <w:lang w:val="en-US"/>
        </w:rPr>
      </w:pPr>
      <w:proofErr w:type="spellStart"/>
      <w:r w:rsidRPr="00943E6E">
        <w:rPr>
          <w:rFonts w:ascii="Arial" w:hAnsi="Arial"/>
          <w:bCs/>
          <w:color w:val="000000"/>
          <w:spacing w:val="-2"/>
          <w:sz w:val="16"/>
          <w:szCs w:val="16"/>
          <w:lang w:val="en-US"/>
        </w:rPr>
        <w:t>Korotayev</w:t>
      </w:r>
      <w:proofErr w:type="spellEnd"/>
      <w:r w:rsidRPr="00943E6E">
        <w:rPr>
          <w:rFonts w:ascii="Arial" w:hAnsi="Arial"/>
          <w:bCs/>
          <w:color w:val="000000"/>
          <w:spacing w:val="-2"/>
          <w:sz w:val="16"/>
          <w:szCs w:val="16"/>
          <w:lang w:val="en-US"/>
        </w:rPr>
        <w:t xml:space="preserve"> A.V., </w:t>
      </w:r>
      <w:proofErr w:type="spellStart"/>
      <w:r w:rsidRPr="00943E6E">
        <w:rPr>
          <w:rFonts w:ascii="Arial" w:hAnsi="Arial"/>
          <w:bCs/>
          <w:color w:val="000000"/>
          <w:spacing w:val="-2"/>
          <w:sz w:val="16"/>
          <w:szCs w:val="16"/>
          <w:lang w:val="en-US"/>
        </w:rPr>
        <w:t>Shishkina</w:t>
      </w:r>
      <w:proofErr w:type="spellEnd"/>
      <w:r w:rsidRPr="00943E6E">
        <w:rPr>
          <w:rFonts w:ascii="Arial" w:hAnsi="Arial"/>
          <w:bCs/>
          <w:color w:val="000000"/>
          <w:spacing w:val="-2"/>
          <w:sz w:val="16"/>
          <w:szCs w:val="16"/>
          <w:lang w:val="en-US"/>
        </w:rPr>
        <w:t xml:space="preserve"> A.R., </w:t>
      </w:r>
      <w:proofErr w:type="spellStart"/>
      <w:r w:rsidRPr="00943E6E">
        <w:rPr>
          <w:rFonts w:ascii="Arial" w:hAnsi="Arial"/>
          <w:bCs/>
          <w:color w:val="000000"/>
          <w:spacing w:val="-2"/>
          <w:sz w:val="16"/>
          <w:szCs w:val="16"/>
          <w:lang w:val="en-US"/>
        </w:rPr>
        <w:t>Isayev</w:t>
      </w:r>
      <w:proofErr w:type="spellEnd"/>
      <w:r w:rsidRPr="00943E6E">
        <w:rPr>
          <w:rFonts w:ascii="Arial" w:hAnsi="Arial"/>
          <w:bCs/>
          <w:color w:val="000000"/>
          <w:spacing w:val="-2"/>
          <w:sz w:val="16"/>
          <w:szCs w:val="16"/>
          <w:lang w:val="en-US"/>
        </w:rPr>
        <w:t xml:space="preserve"> L.M. Arab Spring as a Global Phase Transition Trigger – </w:t>
      </w:r>
      <w:r w:rsidRPr="00943E6E">
        <w:rPr>
          <w:rFonts w:ascii="Arial" w:hAnsi="Arial"/>
          <w:bCs/>
          <w:i/>
          <w:color w:val="000000"/>
          <w:spacing w:val="-2"/>
          <w:sz w:val="16"/>
          <w:szCs w:val="16"/>
          <w:lang w:val="en-US"/>
        </w:rPr>
        <w:t xml:space="preserve">Polis. </w:t>
      </w:r>
      <w:proofErr w:type="gramStart"/>
      <w:r w:rsidRPr="00943E6E">
        <w:rPr>
          <w:rFonts w:ascii="Arial" w:hAnsi="Arial"/>
          <w:bCs/>
          <w:i/>
          <w:color w:val="000000"/>
          <w:spacing w:val="-2"/>
          <w:sz w:val="16"/>
          <w:szCs w:val="16"/>
          <w:lang w:val="en-US"/>
        </w:rPr>
        <w:t>Political Studies</w:t>
      </w:r>
      <w:r w:rsidRPr="00943E6E">
        <w:rPr>
          <w:rFonts w:ascii="Arial" w:hAnsi="Arial"/>
          <w:bCs/>
          <w:color w:val="000000"/>
          <w:spacing w:val="-2"/>
          <w:sz w:val="16"/>
          <w:szCs w:val="16"/>
          <w:lang w:val="en-US"/>
        </w:rPr>
        <w:t>.</w:t>
      </w:r>
      <w:proofErr w:type="gramEnd"/>
      <w:r w:rsidRPr="00943E6E">
        <w:rPr>
          <w:rFonts w:ascii="Arial" w:hAnsi="Arial"/>
          <w:bCs/>
          <w:color w:val="000000"/>
          <w:spacing w:val="-2"/>
          <w:sz w:val="16"/>
          <w:szCs w:val="16"/>
          <w:lang w:val="en-US"/>
        </w:rPr>
        <w:t xml:space="preserve"> 2016. No 3. </w:t>
      </w:r>
      <w:proofErr w:type="gramStart"/>
      <w:r w:rsidRPr="00943E6E">
        <w:rPr>
          <w:rFonts w:ascii="Arial" w:hAnsi="Arial"/>
          <w:bCs/>
          <w:color w:val="000000"/>
          <w:spacing w:val="-2"/>
          <w:sz w:val="16"/>
          <w:szCs w:val="16"/>
          <w:lang w:val="en-US"/>
        </w:rPr>
        <w:t>P. 108-122 (In Russ.).</w:t>
      </w:r>
      <w:proofErr w:type="gramEnd"/>
      <w:r w:rsidRPr="00943E6E">
        <w:rPr>
          <w:rFonts w:ascii="Arial" w:hAnsi="Arial"/>
          <w:bCs/>
          <w:color w:val="000000"/>
          <w:spacing w:val="-2"/>
          <w:sz w:val="16"/>
          <w:szCs w:val="16"/>
          <w:lang w:val="en-US"/>
        </w:rPr>
        <w:t xml:space="preserve"> DOI: </w:t>
      </w:r>
      <w:hyperlink r:id="rId56" w:history="1">
        <w:r w:rsidRPr="00943E6E">
          <w:rPr>
            <w:rStyle w:val="af1"/>
            <w:rFonts w:ascii="Arial" w:hAnsi="Arial" w:cs="Arial"/>
            <w:spacing w:val="-2"/>
            <w:sz w:val="16"/>
            <w:szCs w:val="16"/>
            <w:lang w:val="en-US"/>
          </w:rPr>
          <w:t>https://doi.org/10.17976/jpps/2016.03.09</w:t>
        </w:r>
      </w:hyperlink>
    </w:p>
    <w:p w:rsidR="00E622D9" w:rsidRPr="00943E6E" w:rsidRDefault="00E622D9" w:rsidP="00943E6E">
      <w:pPr>
        <w:spacing w:after="0" w:line="240" w:lineRule="auto"/>
        <w:ind w:firstLine="340"/>
        <w:jc w:val="both"/>
        <w:rPr>
          <w:rFonts w:ascii="Arial" w:hAnsi="Arial"/>
          <w:color w:val="000000"/>
          <w:spacing w:val="-2"/>
          <w:sz w:val="16"/>
          <w:szCs w:val="16"/>
          <w:lang w:val="en-US"/>
        </w:rPr>
      </w:pPr>
      <w:proofErr w:type="gramStart"/>
      <w:r w:rsidRPr="00943E6E">
        <w:rPr>
          <w:rFonts w:ascii="Arial" w:hAnsi="Arial"/>
          <w:bCs/>
          <w:color w:val="000000"/>
          <w:spacing w:val="-2"/>
          <w:sz w:val="16"/>
          <w:szCs w:val="16"/>
          <w:lang w:val="en-US"/>
        </w:rPr>
        <w:t xml:space="preserve">Kumar A. </w:t>
      </w:r>
      <w:r w:rsidRPr="00943E6E">
        <w:rPr>
          <w:rFonts w:ascii="Arial" w:hAnsi="Arial"/>
          <w:i/>
          <w:iCs/>
          <w:color w:val="000000"/>
          <w:spacing w:val="-2"/>
          <w:sz w:val="16"/>
          <w:szCs w:val="16"/>
          <w:lang w:val="en-US"/>
        </w:rPr>
        <w:t>Multi-party Democracy in the Maldives and the Emerging Security Environment in the Indian Ocean Region</w:t>
      </w:r>
      <w:r w:rsidRPr="00943E6E">
        <w:rPr>
          <w:rFonts w:ascii="Arial" w:hAnsi="Arial"/>
          <w:color w:val="000000"/>
          <w:spacing w:val="-2"/>
          <w:sz w:val="16"/>
          <w:szCs w:val="16"/>
          <w:lang w:val="en-US"/>
        </w:rPr>
        <w:t>.</w:t>
      </w:r>
      <w:proofErr w:type="gramEnd"/>
      <w:r w:rsidRPr="00943E6E">
        <w:rPr>
          <w:rFonts w:ascii="Arial" w:hAnsi="Arial"/>
          <w:color w:val="000000"/>
          <w:spacing w:val="-2"/>
          <w:sz w:val="16"/>
          <w:szCs w:val="16"/>
          <w:lang w:val="en-US"/>
        </w:rPr>
        <w:t xml:space="preserve"> New Delhi: Pentagon Press. </w:t>
      </w:r>
      <w:r w:rsidRPr="00943E6E">
        <w:rPr>
          <w:rFonts w:ascii="Arial" w:hAnsi="Arial"/>
          <w:bCs/>
          <w:color w:val="000000"/>
          <w:spacing w:val="-2"/>
          <w:sz w:val="16"/>
          <w:szCs w:val="16"/>
          <w:lang w:val="en-US"/>
        </w:rPr>
        <w:t>2016. 204 p.</w:t>
      </w:r>
    </w:p>
    <w:p w:rsidR="00E622D9" w:rsidRPr="006A3932" w:rsidRDefault="00E622D9" w:rsidP="007B4DF6">
      <w:pPr>
        <w:spacing w:after="0" w:line="240" w:lineRule="auto"/>
        <w:ind w:firstLine="340"/>
        <w:jc w:val="both"/>
        <w:rPr>
          <w:rFonts w:ascii="Arial" w:hAnsi="Arial"/>
          <w:color w:val="000000"/>
          <w:spacing w:val="-2"/>
          <w:sz w:val="16"/>
          <w:szCs w:val="16"/>
          <w:lang w:val="en-US"/>
        </w:rPr>
      </w:pPr>
      <w:proofErr w:type="spellStart"/>
      <w:proofErr w:type="gramStart"/>
      <w:r w:rsidRPr="00943E6E">
        <w:rPr>
          <w:rFonts w:ascii="Arial" w:hAnsi="Arial"/>
          <w:bCs/>
          <w:color w:val="000000"/>
          <w:spacing w:val="-2"/>
          <w:sz w:val="16"/>
          <w:szCs w:val="16"/>
          <w:lang w:val="en-US"/>
        </w:rPr>
        <w:t>Meshcherina</w:t>
      </w:r>
      <w:proofErr w:type="spellEnd"/>
      <w:r w:rsidRPr="00943E6E">
        <w:rPr>
          <w:rFonts w:ascii="Arial" w:hAnsi="Arial"/>
          <w:bCs/>
          <w:color w:val="000000"/>
          <w:spacing w:val="-2"/>
          <w:sz w:val="16"/>
          <w:szCs w:val="16"/>
          <w:lang w:val="en-US"/>
        </w:rPr>
        <w:t xml:space="preserve"> K.V. Libya.</w:t>
      </w:r>
      <w:proofErr w:type="gramEnd"/>
      <w:r w:rsidRPr="00943E6E">
        <w:rPr>
          <w:rFonts w:ascii="Arial" w:hAnsi="Arial"/>
          <w:bCs/>
          <w:color w:val="000000"/>
          <w:spacing w:val="-2"/>
          <w:sz w:val="16"/>
          <w:szCs w:val="16"/>
          <w:lang w:val="en-US"/>
        </w:rPr>
        <w:t xml:space="preserve"> </w:t>
      </w:r>
      <w:proofErr w:type="gramStart"/>
      <w:r w:rsidRPr="00943E6E">
        <w:rPr>
          <w:rFonts w:ascii="Arial" w:hAnsi="Arial"/>
          <w:bCs/>
          <w:color w:val="000000"/>
          <w:spacing w:val="-2"/>
          <w:sz w:val="16"/>
          <w:szCs w:val="16"/>
          <w:lang w:val="en-US"/>
        </w:rPr>
        <w:t>Long Way to Stability or Threat of Decay?</w:t>
      </w:r>
      <w:proofErr w:type="gramEnd"/>
      <w:r w:rsidRPr="00943E6E">
        <w:rPr>
          <w:rFonts w:ascii="Arial" w:hAnsi="Arial"/>
          <w:bCs/>
          <w:color w:val="000000"/>
          <w:spacing w:val="-2"/>
          <w:sz w:val="16"/>
          <w:szCs w:val="16"/>
          <w:lang w:val="en-US"/>
        </w:rPr>
        <w:t xml:space="preserve"> – </w:t>
      </w:r>
      <w:r w:rsidRPr="00943E6E">
        <w:rPr>
          <w:rFonts w:ascii="Arial" w:hAnsi="Arial"/>
          <w:bCs/>
          <w:i/>
          <w:color w:val="000000"/>
          <w:spacing w:val="-2"/>
          <w:sz w:val="16"/>
          <w:szCs w:val="16"/>
          <w:lang w:val="en-US"/>
        </w:rPr>
        <w:t>Asia and Africa Today</w:t>
      </w:r>
      <w:r w:rsidRPr="00943E6E">
        <w:rPr>
          <w:rFonts w:ascii="Arial" w:hAnsi="Arial"/>
          <w:bCs/>
          <w:color w:val="000000"/>
          <w:spacing w:val="-2"/>
          <w:sz w:val="16"/>
          <w:szCs w:val="16"/>
          <w:lang w:val="en-US"/>
        </w:rPr>
        <w:t xml:space="preserve">. </w:t>
      </w:r>
      <w:r w:rsidRPr="006A3932">
        <w:rPr>
          <w:rFonts w:ascii="Arial" w:hAnsi="Arial"/>
          <w:bCs/>
          <w:color w:val="000000"/>
          <w:spacing w:val="-2"/>
          <w:sz w:val="16"/>
          <w:szCs w:val="16"/>
          <w:lang w:val="en-US"/>
        </w:rPr>
        <w:t xml:space="preserve">2014. </w:t>
      </w:r>
      <w:r w:rsidRPr="00943E6E">
        <w:rPr>
          <w:rFonts w:ascii="Arial" w:hAnsi="Arial"/>
          <w:bCs/>
          <w:color w:val="000000"/>
          <w:spacing w:val="-2"/>
          <w:sz w:val="16"/>
          <w:szCs w:val="16"/>
          <w:lang w:val="en-US"/>
        </w:rPr>
        <w:t>Vol</w:t>
      </w:r>
      <w:r w:rsidRPr="006A3932">
        <w:rPr>
          <w:rFonts w:ascii="Arial" w:hAnsi="Arial"/>
          <w:bCs/>
          <w:color w:val="000000"/>
          <w:spacing w:val="-2"/>
          <w:sz w:val="16"/>
          <w:szCs w:val="16"/>
          <w:lang w:val="en-US"/>
        </w:rPr>
        <w:t xml:space="preserve">. 8. </w:t>
      </w:r>
      <w:r w:rsidRPr="00943E6E">
        <w:rPr>
          <w:rFonts w:ascii="Arial" w:hAnsi="Arial"/>
          <w:bCs/>
          <w:color w:val="000000"/>
          <w:spacing w:val="-2"/>
          <w:sz w:val="16"/>
          <w:szCs w:val="16"/>
          <w:lang w:val="en-US"/>
        </w:rPr>
        <w:t>P</w:t>
      </w:r>
      <w:r w:rsidRPr="006A3932">
        <w:rPr>
          <w:rFonts w:ascii="Arial" w:hAnsi="Arial"/>
          <w:bCs/>
          <w:color w:val="000000"/>
          <w:spacing w:val="-2"/>
          <w:sz w:val="16"/>
          <w:szCs w:val="16"/>
          <w:lang w:val="en-US"/>
        </w:rPr>
        <w:t xml:space="preserve">. </w:t>
      </w:r>
      <w:r w:rsidRPr="006A3932">
        <w:rPr>
          <w:rFonts w:ascii="Arial" w:hAnsi="Arial"/>
          <w:color w:val="000000"/>
          <w:spacing w:val="-2"/>
          <w:sz w:val="16"/>
          <w:szCs w:val="16"/>
          <w:lang w:val="en-US"/>
        </w:rPr>
        <w:t xml:space="preserve">26–31. </w:t>
      </w:r>
      <w:proofErr w:type="gramStart"/>
      <w:r w:rsidRPr="006A3932">
        <w:rPr>
          <w:rFonts w:ascii="Arial" w:hAnsi="Arial"/>
          <w:color w:val="000000"/>
          <w:spacing w:val="-2"/>
          <w:sz w:val="16"/>
          <w:szCs w:val="16"/>
          <w:lang w:val="en-US"/>
        </w:rPr>
        <w:t>(</w:t>
      </w:r>
      <w:r w:rsidRPr="00943E6E">
        <w:rPr>
          <w:rFonts w:ascii="Arial" w:hAnsi="Arial"/>
          <w:color w:val="000000"/>
          <w:spacing w:val="-2"/>
          <w:sz w:val="16"/>
          <w:szCs w:val="16"/>
          <w:lang w:val="en-US"/>
        </w:rPr>
        <w:t>In</w:t>
      </w:r>
      <w:r w:rsidRPr="006A3932">
        <w:rPr>
          <w:rFonts w:ascii="Arial" w:hAnsi="Arial"/>
          <w:color w:val="000000"/>
          <w:spacing w:val="-2"/>
          <w:sz w:val="16"/>
          <w:szCs w:val="16"/>
          <w:lang w:val="en-US"/>
        </w:rPr>
        <w:t xml:space="preserve"> </w:t>
      </w:r>
      <w:r w:rsidRPr="00943E6E">
        <w:rPr>
          <w:rFonts w:ascii="Arial" w:hAnsi="Arial"/>
          <w:color w:val="000000"/>
          <w:spacing w:val="-2"/>
          <w:sz w:val="16"/>
          <w:szCs w:val="16"/>
          <w:lang w:val="en-US"/>
        </w:rPr>
        <w:t>Russ</w:t>
      </w:r>
      <w:r w:rsidRPr="006A3932">
        <w:rPr>
          <w:rFonts w:ascii="Arial" w:hAnsi="Arial"/>
          <w:color w:val="000000"/>
          <w:spacing w:val="-2"/>
          <w:sz w:val="16"/>
          <w:szCs w:val="16"/>
          <w:lang w:val="en-US"/>
        </w:rPr>
        <w:t>.)</w:t>
      </w:r>
      <w:proofErr w:type="gramEnd"/>
    </w:p>
    <w:p w:rsidR="00E622D9" w:rsidRPr="00943E6E" w:rsidRDefault="00E622D9" w:rsidP="00943E6E">
      <w:pPr>
        <w:pStyle w:val="1"/>
        <w:ind w:firstLine="340"/>
        <w:rPr>
          <w:rFonts w:ascii="Arial" w:hAnsi="Arial"/>
          <w:spacing w:val="-2"/>
          <w:sz w:val="16"/>
          <w:szCs w:val="16"/>
          <w:lang w:val="en-US"/>
        </w:rPr>
      </w:pPr>
      <w:r w:rsidRPr="00943E6E">
        <w:rPr>
          <w:rFonts w:ascii="Arial" w:hAnsi="Arial"/>
          <w:spacing w:val="-2"/>
          <w:sz w:val="16"/>
          <w:szCs w:val="16"/>
          <w:lang w:val="en-US"/>
        </w:rPr>
        <w:t xml:space="preserve">Piketty T. </w:t>
      </w:r>
      <w:r w:rsidRPr="00943E6E">
        <w:rPr>
          <w:rFonts w:ascii="Arial" w:hAnsi="Arial"/>
          <w:i/>
          <w:iCs/>
          <w:spacing w:val="-2"/>
          <w:sz w:val="16"/>
          <w:szCs w:val="16"/>
          <w:lang w:val="en-US"/>
        </w:rPr>
        <w:t>Capital in the 21st Century</w:t>
      </w:r>
      <w:r w:rsidRPr="00943E6E">
        <w:rPr>
          <w:rFonts w:ascii="Arial" w:hAnsi="Arial"/>
          <w:spacing w:val="-2"/>
          <w:sz w:val="16"/>
          <w:szCs w:val="16"/>
          <w:lang w:val="en-US"/>
        </w:rPr>
        <w:t>. Cambridge, MA: Harvard University Press. 2014. 816 p.</w:t>
      </w:r>
    </w:p>
    <w:p w:rsidR="00E622D9" w:rsidRPr="00943E6E" w:rsidRDefault="00E622D9" w:rsidP="003F73DA">
      <w:pPr>
        <w:spacing w:after="0" w:line="240" w:lineRule="auto"/>
        <w:ind w:firstLine="340"/>
        <w:jc w:val="both"/>
        <w:rPr>
          <w:rFonts w:ascii="Arial" w:hAnsi="Arial"/>
          <w:color w:val="000000"/>
          <w:spacing w:val="-2"/>
          <w:sz w:val="16"/>
          <w:szCs w:val="16"/>
          <w:lang w:val="en-US"/>
        </w:rPr>
      </w:pPr>
      <w:proofErr w:type="spellStart"/>
      <w:proofErr w:type="gramStart"/>
      <w:r w:rsidRPr="00943E6E">
        <w:rPr>
          <w:rFonts w:ascii="Arial" w:hAnsi="Arial"/>
          <w:color w:val="000000"/>
          <w:spacing w:val="-2"/>
          <w:sz w:val="16"/>
          <w:szCs w:val="16"/>
          <w:lang w:val="en-US"/>
        </w:rPr>
        <w:t>Rogozhina</w:t>
      </w:r>
      <w:proofErr w:type="spellEnd"/>
      <w:r w:rsidRPr="00943E6E">
        <w:rPr>
          <w:rFonts w:ascii="Arial" w:hAnsi="Arial"/>
          <w:color w:val="000000"/>
          <w:spacing w:val="-2"/>
          <w:sz w:val="16"/>
          <w:szCs w:val="16"/>
          <w:lang w:val="en-US"/>
        </w:rPr>
        <w:t xml:space="preserve"> N.G. ISIS – a Threat to Security of South-East Asia Countries.</w:t>
      </w:r>
      <w:proofErr w:type="gramEnd"/>
      <w:r w:rsidRPr="00943E6E">
        <w:rPr>
          <w:rFonts w:ascii="Arial" w:hAnsi="Arial"/>
          <w:color w:val="000000"/>
          <w:spacing w:val="-2"/>
          <w:sz w:val="16"/>
          <w:szCs w:val="16"/>
          <w:lang w:val="en-US"/>
        </w:rPr>
        <w:t xml:space="preserve"> – </w:t>
      </w:r>
      <w:proofErr w:type="spellStart"/>
      <w:r w:rsidRPr="00943E6E">
        <w:rPr>
          <w:rFonts w:ascii="Arial" w:hAnsi="Arial"/>
          <w:i/>
          <w:color w:val="000000"/>
          <w:spacing w:val="-2"/>
          <w:sz w:val="16"/>
          <w:szCs w:val="16"/>
          <w:lang w:val="en-US"/>
        </w:rPr>
        <w:t>Mirovaya</w:t>
      </w:r>
      <w:proofErr w:type="spellEnd"/>
      <w:r w:rsidRPr="00943E6E">
        <w:rPr>
          <w:rFonts w:ascii="Arial" w:hAnsi="Arial"/>
          <w:i/>
          <w:color w:val="000000"/>
          <w:spacing w:val="-2"/>
          <w:sz w:val="16"/>
          <w:szCs w:val="16"/>
          <w:lang w:val="en-US"/>
        </w:rPr>
        <w:t xml:space="preserve"> </w:t>
      </w:r>
      <w:proofErr w:type="spellStart"/>
      <w:r w:rsidRPr="00943E6E">
        <w:rPr>
          <w:rFonts w:ascii="Arial" w:hAnsi="Arial"/>
          <w:i/>
          <w:color w:val="000000"/>
          <w:spacing w:val="-2"/>
          <w:sz w:val="16"/>
          <w:szCs w:val="16"/>
          <w:lang w:val="en-US"/>
        </w:rPr>
        <w:t>ekonomika</w:t>
      </w:r>
      <w:proofErr w:type="spellEnd"/>
      <w:r w:rsidRPr="00943E6E">
        <w:rPr>
          <w:rFonts w:ascii="Arial" w:hAnsi="Arial"/>
          <w:i/>
          <w:color w:val="000000"/>
          <w:spacing w:val="-2"/>
          <w:sz w:val="16"/>
          <w:szCs w:val="16"/>
          <w:lang w:val="en-US"/>
        </w:rPr>
        <w:t xml:space="preserve"> </w:t>
      </w:r>
      <w:proofErr w:type="spellStart"/>
      <w:r w:rsidRPr="00943E6E">
        <w:rPr>
          <w:rFonts w:ascii="Arial" w:hAnsi="Arial"/>
          <w:i/>
          <w:color w:val="000000"/>
          <w:spacing w:val="-2"/>
          <w:sz w:val="16"/>
          <w:szCs w:val="16"/>
          <w:lang w:val="en-US"/>
        </w:rPr>
        <w:t>i</w:t>
      </w:r>
      <w:proofErr w:type="spellEnd"/>
      <w:r w:rsidRPr="00943E6E">
        <w:rPr>
          <w:rFonts w:ascii="Arial" w:hAnsi="Arial"/>
          <w:i/>
          <w:color w:val="000000"/>
          <w:spacing w:val="-2"/>
          <w:sz w:val="16"/>
          <w:szCs w:val="16"/>
          <w:lang w:val="en-US"/>
        </w:rPr>
        <w:t xml:space="preserve"> </w:t>
      </w:r>
      <w:proofErr w:type="spellStart"/>
      <w:r w:rsidRPr="00943E6E">
        <w:rPr>
          <w:rFonts w:ascii="Arial" w:hAnsi="Arial"/>
          <w:i/>
          <w:color w:val="000000"/>
          <w:spacing w:val="-2"/>
          <w:sz w:val="16"/>
          <w:szCs w:val="16"/>
          <w:lang w:val="en-US"/>
        </w:rPr>
        <w:t>mezhdunarodnye</w:t>
      </w:r>
      <w:proofErr w:type="spellEnd"/>
      <w:r w:rsidRPr="00943E6E">
        <w:rPr>
          <w:rFonts w:ascii="Arial" w:hAnsi="Arial"/>
          <w:i/>
          <w:color w:val="000000"/>
          <w:spacing w:val="-2"/>
          <w:sz w:val="16"/>
          <w:szCs w:val="16"/>
          <w:lang w:val="en-US"/>
        </w:rPr>
        <w:t xml:space="preserve"> </w:t>
      </w:r>
      <w:proofErr w:type="spellStart"/>
      <w:r w:rsidRPr="00943E6E">
        <w:rPr>
          <w:rFonts w:ascii="Arial" w:hAnsi="Arial"/>
          <w:i/>
          <w:color w:val="000000"/>
          <w:spacing w:val="-2"/>
          <w:sz w:val="16"/>
          <w:szCs w:val="16"/>
          <w:lang w:val="en-US"/>
        </w:rPr>
        <w:t>otnosheniya</w:t>
      </w:r>
      <w:proofErr w:type="spellEnd"/>
      <w:r w:rsidRPr="00943E6E">
        <w:rPr>
          <w:rFonts w:ascii="Arial" w:hAnsi="Arial"/>
          <w:color w:val="000000"/>
          <w:spacing w:val="-2"/>
          <w:sz w:val="16"/>
          <w:szCs w:val="16"/>
          <w:lang w:val="en-US"/>
        </w:rPr>
        <w:t>. 2016. Vol</w:t>
      </w:r>
      <w:r w:rsidRPr="006A3932">
        <w:rPr>
          <w:rFonts w:ascii="Arial" w:hAnsi="Arial"/>
          <w:color w:val="000000"/>
          <w:spacing w:val="-2"/>
          <w:sz w:val="16"/>
          <w:szCs w:val="16"/>
          <w:lang w:val="en-US"/>
        </w:rPr>
        <w:t xml:space="preserve">. 60. </w:t>
      </w:r>
      <w:proofErr w:type="gramStart"/>
      <w:r w:rsidRPr="00943E6E">
        <w:rPr>
          <w:rFonts w:ascii="Arial" w:hAnsi="Arial"/>
          <w:color w:val="000000"/>
          <w:spacing w:val="-2"/>
          <w:sz w:val="16"/>
          <w:szCs w:val="16"/>
          <w:lang w:val="en-US"/>
        </w:rPr>
        <w:t>No</w:t>
      </w:r>
      <w:r w:rsidRPr="006A3932">
        <w:rPr>
          <w:rFonts w:ascii="Arial" w:hAnsi="Arial"/>
          <w:color w:val="000000"/>
          <w:spacing w:val="-2"/>
          <w:sz w:val="16"/>
          <w:szCs w:val="16"/>
          <w:lang w:val="en-US"/>
        </w:rPr>
        <w:t>. 2.</w:t>
      </w:r>
      <w:proofErr w:type="gramEnd"/>
      <w:r w:rsidRPr="006A3932">
        <w:rPr>
          <w:rFonts w:ascii="Arial" w:hAnsi="Arial"/>
          <w:color w:val="000000"/>
          <w:spacing w:val="-2"/>
          <w:sz w:val="16"/>
          <w:szCs w:val="16"/>
          <w:lang w:val="en-US"/>
        </w:rPr>
        <w:t xml:space="preserve"> </w:t>
      </w:r>
      <w:r w:rsidRPr="00943E6E">
        <w:rPr>
          <w:rFonts w:ascii="Arial" w:hAnsi="Arial"/>
          <w:color w:val="000000"/>
          <w:spacing w:val="-2"/>
          <w:sz w:val="16"/>
          <w:szCs w:val="16"/>
          <w:lang w:val="en-US"/>
        </w:rPr>
        <w:t xml:space="preserve">P. 5-14. </w:t>
      </w:r>
      <w:proofErr w:type="gramStart"/>
      <w:r w:rsidRPr="00943E6E">
        <w:rPr>
          <w:rFonts w:ascii="Arial" w:hAnsi="Arial"/>
          <w:color w:val="000000"/>
          <w:spacing w:val="-2"/>
          <w:sz w:val="16"/>
          <w:szCs w:val="16"/>
          <w:lang w:val="en-US"/>
        </w:rPr>
        <w:t>(In Russ.)</w:t>
      </w:r>
      <w:proofErr w:type="gramEnd"/>
    </w:p>
    <w:p w:rsidR="00E622D9" w:rsidRPr="00943E6E" w:rsidRDefault="00E622D9" w:rsidP="00943E6E">
      <w:pPr>
        <w:autoSpaceDE w:val="0"/>
        <w:autoSpaceDN w:val="0"/>
        <w:adjustRightInd w:val="0"/>
        <w:spacing w:after="0" w:line="240" w:lineRule="auto"/>
        <w:ind w:firstLine="340"/>
        <w:rPr>
          <w:rFonts w:ascii="Arial" w:hAnsi="Arial"/>
          <w:spacing w:val="-2"/>
          <w:sz w:val="16"/>
          <w:szCs w:val="16"/>
          <w:lang w:val="en-US"/>
        </w:rPr>
      </w:pPr>
      <w:proofErr w:type="spellStart"/>
      <w:r w:rsidRPr="00943E6E">
        <w:rPr>
          <w:rFonts w:ascii="Arial" w:hAnsi="Arial"/>
          <w:spacing w:val="-2"/>
          <w:sz w:val="16"/>
          <w:szCs w:val="16"/>
          <w:lang w:val="en-US"/>
        </w:rPr>
        <w:t>Turchin</w:t>
      </w:r>
      <w:proofErr w:type="spellEnd"/>
      <w:r w:rsidRPr="00943E6E">
        <w:rPr>
          <w:rFonts w:ascii="Arial" w:hAnsi="Arial"/>
          <w:spacing w:val="-2"/>
          <w:sz w:val="16"/>
          <w:szCs w:val="16"/>
          <w:lang w:val="en-US"/>
        </w:rPr>
        <w:t xml:space="preserve"> P. </w:t>
      </w:r>
      <w:r w:rsidRPr="00943E6E">
        <w:rPr>
          <w:rFonts w:ascii="Arial" w:hAnsi="Arial"/>
          <w:i/>
          <w:iCs/>
          <w:spacing w:val="-2"/>
          <w:sz w:val="16"/>
          <w:szCs w:val="16"/>
          <w:lang w:val="en-US"/>
        </w:rPr>
        <w:t>Ages of Discord: A Structural-Demographic Analysis of American History</w:t>
      </w:r>
      <w:r w:rsidRPr="00943E6E">
        <w:rPr>
          <w:rFonts w:ascii="Arial" w:hAnsi="Arial"/>
          <w:spacing w:val="-2"/>
          <w:sz w:val="16"/>
          <w:szCs w:val="16"/>
          <w:lang w:val="en-US"/>
        </w:rPr>
        <w:t xml:space="preserve">. Chaplin, CT: </w:t>
      </w:r>
      <w:proofErr w:type="spellStart"/>
      <w:r w:rsidRPr="00943E6E">
        <w:rPr>
          <w:rFonts w:ascii="Arial" w:hAnsi="Arial"/>
          <w:spacing w:val="-2"/>
          <w:sz w:val="16"/>
          <w:szCs w:val="16"/>
          <w:lang w:val="en-US"/>
        </w:rPr>
        <w:t>Beresta</w:t>
      </w:r>
      <w:proofErr w:type="spellEnd"/>
      <w:r w:rsidRPr="00943E6E">
        <w:rPr>
          <w:rFonts w:ascii="Arial" w:hAnsi="Arial"/>
          <w:spacing w:val="-2"/>
          <w:sz w:val="16"/>
          <w:szCs w:val="16"/>
          <w:lang w:val="en-US"/>
        </w:rPr>
        <w:t>. 2016. 300 p.</w:t>
      </w:r>
    </w:p>
    <w:p w:rsidR="00E622D9" w:rsidRPr="00943E6E" w:rsidRDefault="00E622D9" w:rsidP="007B4DF6">
      <w:pPr>
        <w:spacing w:after="0" w:line="240" w:lineRule="auto"/>
        <w:ind w:firstLine="340"/>
        <w:jc w:val="both"/>
        <w:rPr>
          <w:rFonts w:ascii="Arial" w:hAnsi="Arial"/>
          <w:color w:val="000000"/>
          <w:spacing w:val="-2"/>
          <w:sz w:val="16"/>
          <w:szCs w:val="16"/>
          <w:lang w:val="en-US"/>
        </w:rPr>
      </w:pPr>
      <w:proofErr w:type="spellStart"/>
      <w:proofErr w:type="gramStart"/>
      <w:r w:rsidRPr="00943E6E">
        <w:rPr>
          <w:rFonts w:ascii="Arial" w:hAnsi="Arial"/>
          <w:color w:val="000000"/>
          <w:spacing w:val="-2"/>
          <w:sz w:val="16"/>
          <w:szCs w:val="16"/>
          <w:lang w:val="en-US"/>
        </w:rPr>
        <w:t>Turinskaya</w:t>
      </w:r>
      <w:proofErr w:type="spellEnd"/>
      <w:r w:rsidRPr="00943E6E">
        <w:rPr>
          <w:rFonts w:ascii="Arial" w:hAnsi="Arial"/>
          <w:color w:val="000000"/>
          <w:spacing w:val="-2"/>
          <w:sz w:val="16"/>
          <w:szCs w:val="16"/>
          <w:lang w:val="en-US"/>
        </w:rPr>
        <w:t> </w:t>
      </w:r>
      <w:proofErr w:type="spellStart"/>
      <w:r w:rsidRPr="00943E6E">
        <w:rPr>
          <w:rFonts w:ascii="Arial" w:hAnsi="Arial"/>
          <w:color w:val="000000"/>
          <w:spacing w:val="-2"/>
          <w:sz w:val="16"/>
          <w:szCs w:val="16"/>
          <w:lang w:val="en-US"/>
        </w:rPr>
        <w:t>Kh.M</w:t>
      </w:r>
      <w:proofErr w:type="spellEnd"/>
      <w:r w:rsidRPr="00943E6E">
        <w:rPr>
          <w:rFonts w:ascii="Arial" w:hAnsi="Arial"/>
          <w:color w:val="000000"/>
          <w:spacing w:val="-2"/>
          <w:sz w:val="16"/>
          <w:szCs w:val="16"/>
          <w:lang w:val="en-US"/>
        </w:rPr>
        <w:t>. Situation in Libya.</w:t>
      </w:r>
      <w:proofErr w:type="gramEnd"/>
      <w:r w:rsidRPr="00943E6E">
        <w:rPr>
          <w:rFonts w:ascii="Arial" w:hAnsi="Arial"/>
          <w:color w:val="000000"/>
          <w:spacing w:val="-2"/>
          <w:sz w:val="16"/>
          <w:szCs w:val="16"/>
          <w:lang w:val="en-US"/>
        </w:rPr>
        <w:t xml:space="preserve"> Is a Return to Federalism Possible? – </w:t>
      </w:r>
      <w:r w:rsidRPr="00943E6E">
        <w:rPr>
          <w:rFonts w:ascii="Arial" w:hAnsi="Arial"/>
          <w:bCs/>
          <w:i/>
          <w:color w:val="000000"/>
          <w:spacing w:val="-2"/>
          <w:sz w:val="16"/>
          <w:szCs w:val="16"/>
          <w:lang w:val="en-US"/>
        </w:rPr>
        <w:t>Asia and Africa Today</w:t>
      </w:r>
      <w:r w:rsidRPr="00943E6E">
        <w:rPr>
          <w:rFonts w:ascii="Arial" w:hAnsi="Arial"/>
          <w:bCs/>
          <w:color w:val="000000"/>
          <w:spacing w:val="-2"/>
          <w:sz w:val="16"/>
          <w:szCs w:val="16"/>
          <w:lang w:val="en-US"/>
        </w:rPr>
        <w:t>.</w:t>
      </w:r>
      <w:r w:rsidRPr="00943E6E">
        <w:rPr>
          <w:rFonts w:ascii="Arial" w:hAnsi="Arial"/>
          <w:iCs/>
          <w:color w:val="000000"/>
          <w:spacing w:val="-2"/>
          <w:sz w:val="16"/>
          <w:szCs w:val="16"/>
          <w:lang w:val="en-US"/>
        </w:rPr>
        <w:t xml:space="preserve"> </w:t>
      </w:r>
      <w:proofErr w:type="gramStart"/>
      <w:r w:rsidRPr="00943E6E">
        <w:rPr>
          <w:rFonts w:ascii="Arial" w:hAnsi="Arial"/>
          <w:iCs/>
          <w:color w:val="000000"/>
          <w:spacing w:val="-2"/>
          <w:sz w:val="16"/>
          <w:szCs w:val="16"/>
          <w:lang w:val="en-US"/>
        </w:rPr>
        <w:t xml:space="preserve">2015. No. </w:t>
      </w:r>
      <w:r w:rsidRPr="00943E6E">
        <w:rPr>
          <w:rFonts w:ascii="Arial" w:hAnsi="Arial"/>
          <w:color w:val="000000"/>
          <w:spacing w:val="-2"/>
          <w:sz w:val="16"/>
          <w:szCs w:val="16"/>
          <w:lang w:val="en-US"/>
        </w:rPr>
        <w:t>8.</w:t>
      </w:r>
      <w:proofErr w:type="gramEnd"/>
      <w:r w:rsidRPr="00943E6E">
        <w:rPr>
          <w:rFonts w:ascii="Arial" w:hAnsi="Arial"/>
          <w:color w:val="000000"/>
          <w:spacing w:val="-2"/>
          <w:sz w:val="16"/>
          <w:szCs w:val="16"/>
          <w:lang w:val="en-US"/>
        </w:rPr>
        <w:t xml:space="preserve"> P. 18-23. </w:t>
      </w:r>
      <w:proofErr w:type="gramStart"/>
      <w:r w:rsidRPr="00943E6E">
        <w:rPr>
          <w:rFonts w:ascii="Arial" w:hAnsi="Arial"/>
          <w:color w:val="000000"/>
          <w:spacing w:val="-2"/>
          <w:sz w:val="16"/>
          <w:szCs w:val="16"/>
          <w:lang w:val="en-US"/>
        </w:rPr>
        <w:t>(In Russ.)</w:t>
      </w:r>
      <w:proofErr w:type="gramEnd"/>
    </w:p>
    <w:p w:rsidR="00E622D9" w:rsidRPr="00943E6E" w:rsidRDefault="00E622D9" w:rsidP="007B4DF6">
      <w:pPr>
        <w:spacing w:after="0" w:line="240" w:lineRule="auto"/>
        <w:ind w:firstLine="340"/>
        <w:jc w:val="both"/>
        <w:rPr>
          <w:rFonts w:ascii="Arial" w:hAnsi="Arial"/>
          <w:bCs/>
          <w:color w:val="000000"/>
          <w:spacing w:val="-2"/>
          <w:sz w:val="16"/>
          <w:szCs w:val="16"/>
          <w:lang w:val="en-US"/>
        </w:rPr>
      </w:pPr>
      <w:r w:rsidRPr="00943E6E">
        <w:rPr>
          <w:rFonts w:ascii="Arial" w:hAnsi="Arial"/>
          <w:bCs/>
          <w:color w:val="000000"/>
          <w:spacing w:val="-2"/>
          <w:sz w:val="16"/>
          <w:szCs w:val="16"/>
          <w:lang w:val="en-US"/>
        </w:rPr>
        <w:t xml:space="preserve">Weiss M., Hassan H. ISIS: </w:t>
      </w:r>
      <w:r w:rsidRPr="00943E6E">
        <w:rPr>
          <w:rFonts w:ascii="Arial" w:hAnsi="Arial"/>
          <w:bCs/>
          <w:i/>
          <w:color w:val="000000"/>
          <w:spacing w:val="-2"/>
          <w:sz w:val="16"/>
          <w:szCs w:val="16"/>
          <w:lang w:val="en-US"/>
        </w:rPr>
        <w:t>Inside the Army of Terror</w:t>
      </w:r>
      <w:r w:rsidRPr="00943E6E">
        <w:rPr>
          <w:rFonts w:ascii="Arial" w:hAnsi="Arial"/>
          <w:bCs/>
          <w:color w:val="000000"/>
          <w:spacing w:val="-2"/>
          <w:sz w:val="16"/>
          <w:szCs w:val="16"/>
          <w:lang w:val="en-US"/>
        </w:rPr>
        <w:t xml:space="preserve"> (Russ. e</w:t>
      </w:r>
      <w:r>
        <w:rPr>
          <w:rFonts w:ascii="Arial" w:hAnsi="Arial"/>
          <w:bCs/>
          <w:color w:val="000000"/>
          <w:spacing w:val="-2"/>
          <w:sz w:val="16"/>
          <w:szCs w:val="16"/>
          <w:lang w:val="en-US"/>
        </w:rPr>
        <w:t>d</w:t>
      </w:r>
      <w:r w:rsidRPr="00943E6E">
        <w:rPr>
          <w:rFonts w:ascii="Arial" w:hAnsi="Arial"/>
          <w:bCs/>
          <w:color w:val="000000"/>
          <w:spacing w:val="-2"/>
          <w:sz w:val="16"/>
          <w:szCs w:val="16"/>
          <w:lang w:val="en-US"/>
        </w:rPr>
        <w:t xml:space="preserve">.: Weiss M., Hassan H. </w:t>
      </w:r>
      <w:proofErr w:type="spellStart"/>
      <w:r w:rsidRPr="00943E6E">
        <w:rPr>
          <w:rFonts w:ascii="Arial" w:hAnsi="Arial"/>
          <w:bCs/>
          <w:color w:val="000000"/>
          <w:spacing w:val="-2"/>
          <w:sz w:val="16"/>
          <w:szCs w:val="16"/>
          <w:lang w:val="en-US"/>
        </w:rPr>
        <w:t>Islamskoe</w:t>
      </w:r>
      <w:proofErr w:type="spellEnd"/>
      <w:r w:rsidRPr="00943E6E">
        <w:rPr>
          <w:rFonts w:ascii="Arial" w:hAnsi="Arial"/>
          <w:bCs/>
          <w:color w:val="000000"/>
          <w:spacing w:val="-2"/>
          <w:sz w:val="16"/>
          <w:szCs w:val="16"/>
          <w:lang w:val="en-US"/>
        </w:rPr>
        <w:t xml:space="preserve"> </w:t>
      </w:r>
      <w:proofErr w:type="spellStart"/>
      <w:r w:rsidRPr="00943E6E">
        <w:rPr>
          <w:rFonts w:ascii="Arial" w:hAnsi="Arial"/>
          <w:bCs/>
          <w:color w:val="000000"/>
          <w:spacing w:val="-2"/>
          <w:sz w:val="16"/>
          <w:szCs w:val="16"/>
          <w:lang w:val="en-US"/>
        </w:rPr>
        <w:t>gosudarstvo</w:t>
      </w:r>
      <w:proofErr w:type="spellEnd"/>
      <w:r w:rsidRPr="00943E6E">
        <w:rPr>
          <w:rFonts w:ascii="Arial" w:hAnsi="Arial"/>
          <w:bCs/>
          <w:color w:val="000000"/>
          <w:spacing w:val="-2"/>
          <w:sz w:val="16"/>
          <w:szCs w:val="16"/>
          <w:lang w:val="en-US"/>
        </w:rPr>
        <w:t xml:space="preserve">: </w:t>
      </w:r>
      <w:proofErr w:type="spellStart"/>
      <w:r w:rsidRPr="00943E6E">
        <w:rPr>
          <w:rFonts w:ascii="Arial" w:hAnsi="Arial"/>
          <w:bCs/>
          <w:color w:val="000000"/>
          <w:spacing w:val="-2"/>
          <w:sz w:val="16"/>
          <w:szCs w:val="16"/>
          <w:lang w:val="en-US"/>
        </w:rPr>
        <w:t>armiya</w:t>
      </w:r>
      <w:proofErr w:type="spellEnd"/>
      <w:r w:rsidRPr="00943E6E">
        <w:rPr>
          <w:rFonts w:ascii="Arial" w:hAnsi="Arial"/>
          <w:bCs/>
          <w:color w:val="000000"/>
          <w:spacing w:val="-2"/>
          <w:sz w:val="16"/>
          <w:szCs w:val="16"/>
          <w:lang w:val="en-US"/>
        </w:rPr>
        <w:t xml:space="preserve"> terror. Moscow: </w:t>
      </w:r>
      <w:proofErr w:type="spellStart"/>
      <w:r w:rsidRPr="00943E6E">
        <w:rPr>
          <w:rFonts w:ascii="Arial" w:hAnsi="Arial"/>
          <w:bCs/>
          <w:color w:val="000000"/>
          <w:spacing w:val="-2"/>
          <w:sz w:val="16"/>
          <w:szCs w:val="16"/>
          <w:lang w:val="en-US"/>
        </w:rPr>
        <w:t>Al'pina</w:t>
      </w:r>
      <w:proofErr w:type="spellEnd"/>
      <w:r w:rsidRPr="00943E6E">
        <w:rPr>
          <w:rFonts w:ascii="Arial" w:hAnsi="Arial"/>
          <w:bCs/>
          <w:color w:val="000000"/>
          <w:spacing w:val="-2"/>
          <w:sz w:val="16"/>
          <w:szCs w:val="16"/>
          <w:lang w:val="en-US"/>
        </w:rPr>
        <w:t xml:space="preserve"> non-</w:t>
      </w:r>
      <w:proofErr w:type="spellStart"/>
      <w:r w:rsidRPr="00943E6E">
        <w:rPr>
          <w:rFonts w:ascii="Arial" w:hAnsi="Arial"/>
          <w:bCs/>
          <w:color w:val="000000"/>
          <w:spacing w:val="-2"/>
          <w:sz w:val="16"/>
          <w:szCs w:val="16"/>
          <w:lang w:val="en-US"/>
        </w:rPr>
        <w:t>fikshn</w:t>
      </w:r>
      <w:proofErr w:type="spellEnd"/>
      <w:r w:rsidRPr="00943E6E">
        <w:rPr>
          <w:rFonts w:ascii="Arial" w:hAnsi="Arial"/>
          <w:bCs/>
          <w:color w:val="000000"/>
          <w:spacing w:val="-2"/>
          <w:sz w:val="16"/>
          <w:szCs w:val="16"/>
          <w:lang w:val="en-US"/>
        </w:rPr>
        <w:t>. 2016. 352 p.</w:t>
      </w:r>
    </w:p>
    <w:p w:rsidR="00E622D9" w:rsidRPr="00943E6E" w:rsidRDefault="00E622D9" w:rsidP="00943E6E">
      <w:pPr>
        <w:pStyle w:val="af2"/>
        <w:spacing w:before="0" w:line="240" w:lineRule="auto"/>
        <w:ind w:left="0" w:firstLine="340"/>
        <w:rPr>
          <w:rFonts w:ascii="Arial" w:hAnsi="Arial" w:cs="Arial"/>
          <w:spacing w:val="-2"/>
          <w:sz w:val="16"/>
          <w:szCs w:val="16"/>
          <w:lang w:val="en-US"/>
        </w:rPr>
      </w:pPr>
      <w:r w:rsidRPr="00943E6E">
        <w:rPr>
          <w:rFonts w:ascii="Arial" w:hAnsi="Arial" w:cs="Arial"/>
          <w:spacing w:val="-2"/>
          <w:sz w:val="16"/>
          <w:szCs w:val="16"/>
          <w:lang w:val="en-US"/>
        </w:rPr>
        <w:t>Wilson K</w:t>
      </w:r>
      <w:r w:rsidRPr="00943E6E">
        <w:rPr>
          <w:rFonts w:ascii="Arial" w:hAnsi="Arial" w:cs="Arial"/>
          <w:i/>
          <w:iCs w:val="0"/>
          <w:spacing w:val="-2"/>
          <w:sz w:val="16"/>
          <w:szCs w:val="16"/>
          <w:lang w:val="en-US"/>
        </w:rPr>
        <w:t>.</w:t>
      </w:r>
      <w:r w:rsidRPr="00943E6E">
        <w:rPr>
          <w:rFonts w:ascii="Arial" w:hAnsi="Arial" w:cs="Arial"/>
          <w:spacing w:val="-2"/>
          <w:sz w:val="16"/>
          <w:szCs w:val="16"/>
          <w:lang w:val="en-US"/>
        </w:rPr>
        <w:t xml:space="preserve"> </w:t>
      </w:r>
      <w:bookmarkStart w:id="6" w:name="_GoBack"/>
      <w:bookmarkEnd w:id="6"/>
      <w:r w:rsidRPr="00943E6E">
        <w:rPr>
          <w:rFonts w:ascii="Arial" w:hAnsi="Arial" w:cs="Arial"/>
          <w:i/>
          <w:iCs w:val="0"/>
          <w:spacing w:val="-2"/>
          <w:sz w:val="16"/>
          <w:szCs w:val="16"/>
          <w:lang w:val="en-US"/>
        </w:rPr>
        <w:t xml:space="preserve">User’s Manual. </w:t>
      </w:r>
      <w:proofErr w:type="gramStart"/>
      <w:r w:rsidRPr="00943E6E">
        <w:rPr>
          <w:rFonts w:ascii="Arial" w:hAnsi="Arial" w:cs="Arial"/>
          <w:i/>
          <w:iCs w:val="0"/>
          <w:spacing w:val="-2"/>
          <w:sz w:val="16"/>
          <w:szCs w:val="16"/>
          <w:lang w:val="en-US"/>
        </w:rPr>
        <w:t>Cross-National Time-Series Data Archive</w:t>
      </w:r>
      <w:r w:rsidRPr="00943E6E">
        <w:rPr>
          <w:rFonts w:ascii="Arial" w:hAnsi="Arial" w:cs="Arial"/>
          <w:spacing w:val="-2"/>
          <w:sz w:val="16"/>
          <w:szCs w:val="16"/>
          <w:lang w:val="en-US"/>
        </w:rPr>
        <w:t>.</w:t>
      </w:r>
      <w:proofErr w:type="gramEnd"/>
      <w:r w:rsidRPr="00943E6E">
        <w:rPr>
          <w:rFonts w:ascii="Arial" w:hAnsi="Arial" w:cs="Arial"/>
          <w:spacing w:val="-2"/>
          <w:sz w:val="16"/>
          <w:szCs w:val="16"/>
          <w:lang w:val="en-US"/>
        </w:rPr>
        <w:t xml:space="preserve"> Jerusalem: Databanks International. 2017.</w:t>
      </w:r>
    </w:p>
    <w:sectPr w:rsidR="00E622D9" w:rsidRPr="00943E6E" w:rsidSect="004B7498">
      <w:footerReference w:type="default" r:id="rId57"/>
      <w:pgSz w:w="11900" w:h="16840"/>
      <w:pgMar w:top="1701" w:right="1418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0EA" w:rsidRDefault="002140EA" w:rsidP="00CA3E6C">
      <w:pPr>
        <w:spacing w:after="0" w:line="240" w:lineRule="auto"/>
      </w:pPr>
      <w:r>
        <w:separator/>
      </w:r>
    </w:p>
  </w:endnote>
  <w:endnote w:type="continuationSeparator" w:id="0">
    <w:p w:rsidR="002140EA" w:rsidRDefault="002140EA" w:rsidP="00CA3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altName w:val="Times New Roman"/>
    <w:charset w:val="59"/>
    <w:family w:val="auto"/>
    <w:pitch w:val="variable"/>
    <w:sig w:usb0="E1000AEF" w:usb1="5000A1FF" w:usb2="00000000" w:usb3="00000000" w:csb0="000001B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0EA" w:rsidRPr="00063435" w:rsidRDefault="002140EA">
    <w:pPr>
      <w:pStyle w:val="af"/>
      <w:jc w:val="right"/>
      <w:rPr>
        <w:rFonts w:ascii="Arial" w:hAnsi="Arial"/>
        <w:sz w:val="20"/>
        <w:szCs w:val="20"/>
      </w:rPr>
    </w:pPr>
    <w:r w:rsidRPr="00063435">
      <w:rPr>
        <w:rFonts w:ascii="Arial" w:hAnsi="Arial"/>
        <w:sz w:val="20"/>
        <w:szCs w:val="20"/>
      </w:rPr>
      <w:fldChar w:fldCharType="begin"/>
    </w:r>
    <w:r w:rsidRPr="00063435">
      <w:rPr>
        <w:rFonts w:ascii="Arial" w:hAnsi="Arial"/>
        <w:sz w:val="20"/>
        <w:szCs w:val="20"/>
      </w:rPr>
      <w:instrText>PAGE   \* MERGEFORMAT</w:instrText>
    </w:r>
    <w:r w:rsidRPr="00063435">
      <w:rPr>
        <w:rFonts w:ascii="Arial" w:hAnsi="Arial"/>
        <w:sz w:val="20"/>
        <w:szCs w:val="20"/>
      </w:rPr>
      <w:fldChar w:fldCharType="separate"/>
    </w:r>
    <w:r w:rsidR="00842064">
      <w:rPr>
        <w:rFonts w:ascii="Arial" w:hAnsi="Arial"/>
        <w:noProof/>
        <w:sz w:val="20"/>
        <w:szCs w:val="20"/>
      </w:rPr>
      <w:t>19</w:t>
    </w:r>
    <w:r w:rsidRPr="00063435">
      <w:rPr>
        <w:rFonts w:ascii="Arial" w:hAnsi="Arial"/>
        <w:sz w:val="20"/>
        <w:szCs w:val="20"/>
      </w:rPr>
      <w:fldChar w:fldCharType="end"/>
    </w:r>
  </w:p>
  <w:p w:rsidR="002140EA" w:rsidRDefault="002140EA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0EA" w:rsidRPr="00E810B3" w:rsidRDefault="002140EA" w:rsidP="00CA3E6C">
      <w:pPr>
        <w:spacing w:after="0" w:line="240" w:lineRule="auto"/>
        <w:rPr>
          <w:rFonts w:ascii="Arial" w:hAnsi="Arial"/>
          <w:sz w:val="20"/>
          <w:szCs w:val="20"/>
        </w:rPr>
      </w:pPr>
      <w:r w:rsidRPr="00E810B3">
        <w:rPr>
          <w:rFonts w:ascii="Arial" w:hAnsi="Arial"/>
          <w:sz w:val="20"/>
          <w:szCs w:val="20"/>
        </w:rPr>
        <w:separator/>
      </w:r>
    </w:p>
  </w:footnote>
  <w:footnote w:type="continuationSeparator" w:id="0">
    <w:p w:rsidR="002140EA" w:rsidRDefault="002140EA" w:rsidP="00CA3E6C">
      <w:pPr>
        <w:spacing w:after="0" w:line="240" w:lineRule="auto"/>
      </w:pPr>
      <w:r>
        <w:continuationSeparator/>
      </w:r>
    </w:p>
  </w:footnote>
  <w:footnote w:id="1">
    <w:p w:rsidR="002140EA" w:rsidRPr="00E91E4B" w:rsidRDefault="002140EA" w:rsidP="00821E70">
      <w:pPr>
        <w:pStyle w:val="a4"/>
        <w:ind w:firstLine="0"/>
        <w:rPr>
          <w:lang w:val="en-US"/>
        </w:rPr>
      </w:pPr>
      <w:r w:rsidRPr="006A0279">
        <w:rPr>
          <w:rStyle w:val="a3"/>
          <w:rFonts w:cs="Arial"/>
        </w:rPr>
        <w:footnoteRef/>
      </w:r>
      <w:r w:rsidRPr="006A0279">
        <w:rPr>
          <w:rFonts w:cs="Arial"/>
        </w:rPr>
        <w:t xml:space="preserve"> </w:t>
      </w:r>
      <w:r w:rsidRPr="00D06CB0">
        <w:rPr>
          <w:rFonts w:cs="Arial"/>
          <w:spacing w:val="-2"/>
        </w:rPr>
        <w:t xml:space="preserve">В подготовке статьи принял участие </w:t>
      </w:r>
      <w:proofErr w:type="spellStart"/>
      <w:r w:rsidRPr="00D06CB0">
        <w:rPr>
          <w:rFonts w:cs="Arial"/>
          <w:spacing w:val="-2"/>
        </w:rPr>
        <w:t>Хёрн</w:t>
      </w:r>
      <w:proofErr w:type="spellEnd"/>
      <w:r w:rsidRPr="00D06CB0">
        <w:rPr>
          <w:rFonts w:cs="Arial"/>
          <w:spacing w:val="-2"/>
        </w:rPr>
        <w:t xml:space="preserve"> </w:t>
      </w:r>
      <w:proofErr w:type="spellStart"/>
      <w:r w:rsidRPr="00D06CB0">
        <w:rPr>
          <w:rFonts w:cs="Arial"/>
          <w:spacing w:val="-2"/>
        </w:rPr>
        <w:t>Уиллиам</w:t>
      </w:r>
      <w:proofErr w:type="spellEnd"/>
      <w:r w:rsidRPr="00D06CB0">
        <w:rPr>
          <w:rFonts w:cs="Arial"/>
          <w:spacing w:val="-2"/>
        </w:rPr>
        <w:t xml:space="preserve"> Давидович, студент бакалаврской программы «История» факультета гуманитарных наук НИУ ВШЭ. Для</w:t>
      </w:r>
      <w:r w:rsidRPr="00D06CB0">
        <w:rPr>
          <w:rFonts w:cs="Arial"/>
          <w:spacing w:val="-2"/>
          <w:lang w:val="en-US"/>
        </w:rPr>
        <w:t xml:space="preserve"> </w:t>
      </w:r>
      <w:r w:rsidRPr="00D06CB0">
        <w:rPr>
          <w:rFonts w:cs="Arial"/>
          <w:spacing w:val="-2"/>
        </w:rPr>
        <w:t>связи</w:t>
      </w:r>
      <w:r w:rsidRPr="00D06CB0">
        <w:rPr>
          <w:rFonts w:cs="Arial"/>
          <w:spacing w:val="-2"/>
          <w:lang w:val="en-US"/>
        </w:rPr>
        <w:t>: bilherne@mail.ru.</w:t>
      </w:r>
    </w:p>
  </w:footnote>
  <w:footnote w:id="2">
    <w:p w:rsidR="002140EA" w:rsidRPr="00E91E4B" w:rsidRDefault="002140EA" w:rsidP="00821E70">
      <w:pPr>
        <w:pStyle w:val="a4"/>
        <w:ind w:firstLine="0"/>
        <w:rPr>
          <w:lang w:val="en-US"/>
        </w:rPr>
      </w:pPr>
      <w:r>
        <w:rPr>
          <w:rStyle w:val="a3"/>
        </w:rPr>
        <w:footnoteRef/>
      </w:r>
      <w:r w:rsidRPr="00EB11DD">
        <w:rPr>
          <w:lang w:val="en-US"/>
        </w:rPr>
        <w:t xml:space="preserve"> </w:t>
      </w:r>
      <w:r>
        <w:t>См</w:t>
      </w:r>
      <w:r w:rsidRPr="00EB11DD">
        <w:rPr>
          <w:lang w:val="en-US"/>
        </w:rPr>
        <w:t xml:space="preserve">. </w:t>
      </w:r>
      <w:proofErr w:type="spellStart"/>
      <w:r>
        <w:t>напр</w:t>
      </w:r>
      <w:proofErr w:type="spellEnd"/>
      <w:r w:rsidRPr="00EB11DD">
        <w:rPr>
          <w:lang w:val="en-US"/>
        </w:rPr>
        <w:t>. Goldstone</w:t>
      </w:r>
      <w:r>
        <w:rPr>
          <w:lang w:val="en-US"/>
        </w:rPr>
        <w:t> </w:t>
      </w:r>
      <w:r w:rsidRPr="00EB11DD">
        <w:rPr>
          <w:lang w:val="en-US"/>
        </w:rPr>
        <w:t xml:space="preserve">J. 2014. Protests in Ukraine, Thailand and Venezuela: What unites them? – </w:t>
      </w:r>
      <w:r w:rsidRPr="00EB11DD">
        <w:rPr>
          <w:i/>
          <w:lang w:val="en-US"/>
        </w:rPr>
        <w:t>Russia Direct</w:t>
      </w:r>
      <w:r w:rsidRPr="00EB11DD">
        <w:rPr>
          <w:lang w:val="en-US"/>
        </w:rPr>
        <w:t xml:space="preserve">. </w:t>
      </w:r>
      <w:r>
        <w:rPr>
          <w:lang w:val="en-US"/>
        </w:rPr>
        <w:t>URL</w:t>
      </w:r>
      <w:r w:rsidRPr="00EB11DD">
        <w:rPr>
          <w:lang w:val="en-US"/>
        </w:rPr>
        <w:t xml:space="preserve">: </w:t>
      </w:r>
      <w:hyperlink r:id="rId1" w:history="1">
        <w:r w:rsidRPr="007B748D">
          <w:rPr>
            <w:rStyle w:val="af1"/>
            <w:lang w:val="en-US"/>
          </w:rPr>
          <w:t>http://www.russia-direct.org/analysis/protests-ukraine-thailand-and-venezuela-what-unites-them</w:t>
        </w:r>
      </w:hyperlink>
      <w:r w:rsidRPr="00EB11DD">
        <w:rPr>
          <w:lang w:val="en-US"/>
        </w:rPr>
        <w:t xml:space="preserve"> (</w:t>
      </w:r>
      <w:r>
        <w:rPr>
          <w:lang w:val="en-US"/>
        </w:rPr>
        <w:t>accessed</w:t>
      </w:r>
      <w:r w:rsidRPr="00EB11DD">
        <w:rPr>
          <w:lang w:val="en-US"/>
        </w:rPr>
        <w:t xml:space="preserve"> 09.02.2017).</w:t>
      </w:r>
    </w:p>
  </w:footnote>
  <w:footnote w:id="3">
    <w:p w:rsidR="002140EA" w:rsidRDefault="002140EA" w:rsidP="002140EA">
      <w:pPr>
        <w:pStyle w:val="a4"/>
        <w:ind w:firstLine="0"/>
      </w:pPr>
      <w:r w:rsidRPr="006A0279">
        <w:rPr>
          <w:rStyle w:val="a3"/>
          <w:rFonts w:eastAsia="Times New Roman" w:cs="Arial"/>
        </w:rPr>
        <w:footnoteRef/>
      </w:r>
      <w:r w:rsidRPr="006A0279">
        <w:rPr>
          <w:rFonts w:cs="Arial"/>
        </w:rPr>
        <w:t xml:space="preserve"> Описание методики расчета интегрального индекса см. в приложении.</w:t>
      </w:r>
    </w:p>
  </w:footnote>
  <w:footnote w:id="4">
    <w:p w:rsidR="002140EA" w:rsidRDefault="002140EA" w:rsidP="002140EA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48075A">
        <w:rPr>
          <w:rStyle w:val="a3"/>
          <w:rFonts w:ascii="Arial" w:hAnsi="Arial"/>
          <w:spacing w:val="-2"/>
          <w:sz w:val="20"/>
          <w:szCs w:val="20"/>
        </w:rPr>
        <w:footnoteRef/>
      </w:r>
      <w:r w:rsidRPr="0048075A">
        <w:rPr>
          <w:rFonts w:ascii="Arial" w:hAnsi="Arial"/>
          <w:spacing w:val="-2"/>
          <w:sz w:val="20"/>
          <w:szCs w:val="20"/>
        </w:rPr>
        <w:t xml:space="preserve"> В </w:t>
      </w:r>
      <w:r w:rsidRPr="0048075A">
        <w:rPr>
          <w:rFonts w:ascii="Arial" w:hAnsi="Arial"/>
          <w:i/>
          <w:spacing w:val="-2"/>
          <w:sz w:val="20"/>
          <w:szCs w:val="20"/>
          <w:lang w:val="en-US"/>
        </w:rPr>
        <w:t>CNTS</w:t>
      </w:r>
      <w:r w:rsidRPr="0048075A">
        <w:rPr>
          <w:rFonts w:ascii="Arial" w:hAnsi="Arial"/>
          <w:spacing w:val="-2"/>
          <w:sz w:val="20"/>
          <w:szCs w:val="20"/>
        </w:rPr>
        <w:t xml:space="preserve"> эта переменная (</w:t>
      </w:r>
      <w:r w:rsidRPr="0048075A">
        <w:rPr>
          <w:rFonts w:ascii="Arial" w:hAnsi="Arial"/>
          <w:i/>
          <w:iCs/>
          <w:spacing w:val="-2"/>
          <w:sz w:val="20"/>
          <w:szCs w:val="20"/>
          <w:lang w:val="en-US"/>
        </w:rPr>
        <w:t>domestic</w:t>
      </w:r>
      <w:r w:rsidRPr="0048075A">
        <w:rPr>
          <w:rFonts w:ascii="Arial" w:hAnsi="Arial"/>
          <w:i/>
          <w:iCs/>
          <w:spacing w:val="-2"/>
          <w:sz w:val="20"/>
          <w:szCs w:val="20"/>
        </w:rPr>
        <w:t xml:space="preserve"> 3</w:t>
      </w:r>
      <w:r w:rsidRPr="0048075A">
        <w:rPr>
          <w:rFonts w:ascii="Arial" w:hAnsi="Arial"/>
          <w:spacing w:val="-2"/>
          <w:sz w:val="20"/>
          <w:szCs w:val="20"/>
        </w:rPr>
        <w:t xml:space="preserve">) обозначена как </w:t>
      </w:r>
      <w:r w:rsidRPr="0048075A">
        <w:rPr>
          <w:rFonts w:ascii="Arial" w:hAnsi="Arial"/>
          <w:i/>
          <w:spacing w:val="-2"/>
          <w:sz w:val="20"/>
          <w:szCs w:val="20"/>
          <w:lang w:val="en-US"/>
        </w:rPr>
        <w:t>Guerrilla</w:t>
      </w:r>
      <w:r w:rsidRPr="0048075A">
        <w:rPr>
          <w:rFonts w:ascii="Arial" w:hAnsi="Arial"/>
          <w:i/>
          <w:spacing w:val="-2"/>
          <w:sz w:val="20"/>
          <w:szCs w:val="20"/>
        </w:rPr>
        <w:t xml:space="preserve"> </w:t>
      </w:r>
      <w:r w:rsidRPr="0048075A">
        <w:rPr>
          <w:rFonts w:ascii="Arial" w:hAnsi="Arial"/>
          <w:i/>
          <w:spacing w:val="-2"/>
          <w:sz w:val="20"/>
          <w:szCs w:val="20"/>
          <w:lang w:val="en-US"/>
        </w:rPr>
        <w:t>Warfare</w:t>
      </w:r>
      <w:r w:rsidRPr="0048075A">
        <w:rPr>
          <w:rFonts w:ascii="Arial" w:hAnsi="Arial"/>
          <w:i/>
          <w:spacing w:val="-2"/>
          <w:sz w:val="20"/>
          <w:szCs w:val="20"/>
        </w:rPr>
        <w:t xml:space="preserve">, </w:t>
      </w:r>
      <w:r w:rsidRPr="0048075A">
        <w:rPr>
          <w:rFonts w:ascii="Arial" w:hAnsi="Arial"/>
          <w:iCs/>
          <w:spacing w:val="-2"/>
          <w:sz w:val="20"/>
          <w:szCs w:val="20"/>
        </w:rPr>
        <w:t>что буквально должно быть скорее переведено как «партизанские действия». Однако при</w:t>
      </w:r>
      <w:r w:rsidRPr="0048075A">
        <w:rPr>
          <w:rFonts w:ascii="Arial" w:hAnsi="Arial"/>
          <w:spacing w:val="-2"/>
          <w:sz w:val="20"/>
          <w:szCs w:val="20"/>
        </w:rPr>
        <w:t xml:space="preserve"> этом руководство пользователя базы данных </w:t>
      </w:r>
      <w:r w:rsidRPr="0048075A">
        <w:rPr>
          <w:rFonts w:ascii="Arial" w:hAnsi="Arial"/>
          <w:i/>
          <w:spacing w:val="-2"/>
          <w:sz w:val="20"/>
          <w:szCs w:val="20"/>
          <w:lang w:val="en-US"/>
        </w:rPr>
        <w:t>CNTS</w:t>
      </w:r>
      <w:r w:rsidRPr="0048075A">
        <w:rPr>
          <w:rFonts w:ascii="Arial" w:hAnsi="Arial"/>
          <w:spacing w:val="-2"/>
          <w:sz w:val="20"/>
          <w:szCs w:val="20"/>
        </w:rPr>
        <w:t xml:space="preserve"> [</w:t>
      </w:r>
      <w:r w:rsidRPr="0048075A">
        <w:rPr>
          <w:rFonts w:ascii="Arial" w:hAnsi="Arial"/>
          <w:spacing w:val="-2"/>
          <w:sz w:val="20"/>
          <w:szCs w:val="20"/>
          <w:lang w:val="en-US"/>
        </w:rPr>
        <w:t>Wilson</w:t>
      </w:r>
      <w:r w:rsidRPr="0048075A">
        <w:rPr>
          <w:rFonts w:ascii="Arial" w:hAnsi="Arial"/>
          <w:spacing w:val="-2"/>
          <w:sz w:val="20"/>
          <w:szCs w:val="20"/>
        </w:rPr>
        <w:t> 2017] дает следующее определение этой переменной: «Любая вооруженная деятельность, саботаж или взрывы, выполняемые независимыми группировками граждан или иррегулярными вооруженными формированиями и нацеленные на свержение режима» [</w:t>
      </w:r>
      <w:r w:rsidRPr="0048075A">
        <w:rPr>
          <w:rFonts w:ascii="Arial" w:hAnsi="Arial"/>
          <w:spacing w:val="-2"/>
          <w:sz w:val="20"/>
          <w:szCs w:val="20"/>
          <w:lang w:val="en-US"/>
        </w:rPr>
        <w:t>ibid</w:t>
      </w:r>
      <w:r w:rsidRPr="0048075A">
        <w:rPr>
          <w:rFonts w:ascii="Arial" w:hAnsi="Arial"/>
          <w:spacing w:val="-2"/>
          <w:sz w:val="20"/>
          <w:szCs w:val="20"/>
        </w:rPr>
        <w:t xml:space="preserve">.: 13]. </w:t>
      </w:r>
      <w:r>
        <w:rPr>
          <w:rFonts w:ascii="Arial" w:hAnsi="Arial"/>
          <w:spacing w:val="-2"/>
          <w:sz w:val="20"/>
          <w:szCs w:val="20"/>
        </w:rPr>
        <w:t>П</w:t>
      </w:r>
      <w:r w:rsidRPr="0048075A">
        <w:rPr>
          <w:rFonts w:ascii="Arial" w:hAnsi="Arial"/>
          <w:spacing w:val="-2"/>
          <w:sz w:val="20"/>
          <w:szCs w:val="20"/>
        </w:rPr>
        <w:t xml:space="preserve">одробный анализ показывает, что в большинстве случаев соответствующие числа в базе данных будут </w:t>
      </w:r>
      <w:proofErr w:type="gramStart"/>
      <w:r w:rsidRPr="0048075A">
        <w:rPr>
          <w:rFonts w:ascii="Arial" w:hAnsi="Arial"/>
          <w:spacing w:val="-2"/>
          <w:sz w:val="20"/>
          <w:szCs w:val="20"/>
        </w:rPr>
        <w:t>соответствовать</w:t>
      </w:r>
      <w:proofErr w:type="gramEnd"/>
      <w:r w:rsidRPr="0048075A">
        <w:rPr>
          <w:rFonts w:ascii="Arial" w:hAnsi="Arial"/>
          <w:spacing w:val="-2"/>
          <w:sz w:val="20"/>
          <w:szCs w:val="20"/>
        </w:rPr>
        <w:t xml:space="preserve"> прежде всего именно числам крупных терактов.</w:t>
      </w:r>
    </w:p>
  </w:footnote>
  <w:footnote w:id="5">
    <w:p w:rsidR="002140EA" w:rsidRDefault="002140EA" w:rsidP="00821E70">
      <w:pPr>
        <w:pStyle w:val="a4"/>
        <w:ind w:firstLine="0"/>
      </w:pPr>
      <w:r w:rsidRPr="006A0279">
        <w:rPr>
          <w:rStyle w:val="a3"/>
          <w:rFonts w:eastAsia="Times New Roman" w:cs="Arial"/>
        </w:rPr>
        <w:footnoteRef/>
      </w:r>
      <w:r w:rsidRPr="006A0279">
        <w:rPr>
          <w:rFonts w:cs="Arial"/>
        </w:rPr>
        <w:t xml:space="preserve"> </w:t>
      </w:r>
      <w:r w:rsidRPr="006017DA">
        <w:rPr>
          <w:rFonts w:cs="Arial"/>
          <w:spacing w:val="-2"/>
        </w:rPr>
        <w:t xml:space="preserve">В </w:t>
      </w:r>
      <w:r w:rsidRPr="006017DA">
        <w:rPr>
          <w:rFonts w:cs="Arial"/>
          <w:i/>
          <w:spacing w:val="-2"/>
          <w:lang w:val="en-US"/>
        </w:rPr>
        <w:t>CNTS</w:t>
      </w:r>
      <w:r w:rsidRPr="006017DA">
        <w:rPr>
          <w:rFonts w:cs="Arial"/>
          <w:spacing w:val="-2"/>
        </w:rPr>
        <w:t xml:space="preserve"> эта переменная (</w:t>
      </w:r>
      <w:r w:rsidRPr="006017DA">
        <w:rPr>
          <w:rFonts w:cs="Arial"/>
          <w:i/>
          <w:iCs/>
          <w:spacing w:val="-2"/>
          <w:lang w:val="en-US"/>
        </w:rPr>
        <w:t>domestic</w:t>
      </w:r>
      <w:r w:rsidRPr="006017DA">
        <w:rPr>
          <w:rFonts w:cs="Arial"/>
          <w:i/>
          <w:iCs/>
          <w:spacing w:val="-2"/>
        </w:rPr>
        <w:t xml:space="preserve"> 5</w:t>
      </w:r>
      <w:r w:rsidRPr="006017DA">
        <w:rPr>
          <w:rFonts w:cs="Arial"/>
          <w:spacing w:val="-2"/>
        </w:rPr>
        <w:t xml:space="preserve">) обозначена как </w:t>
      </w:r>
      <w:r w:rsidRPr="006017DA">
        <w:rPr>
          <w:rFonts w:cs="Arial"/>
          <w:i/>
          <w:spacing w:val="-2"/>
          <w:lang w:val="en-US"/>
        </w:rPr>
        <w:t>Purges</w:t>
      </w:r>
      <w:r w:rsidRPr="006017DA">
        <w:rPr>
          <w:rFonts w:cs="Arial"/>
          <w:i/>
          <w:spacing w:val="-2"/>
        </w:rPr>
        <w:t xml:space="preserve"> </w:t>
      </w:r>
      <w:r w:rsidRPr="006017DA">
        <w:rPr>
          <w:rFonts w:cs="Arial"/>
          <w:iCs/>
          <w:spacing w:val="-2"/>
        </w:rPr>
        <w:t xml:space="preserve">(«репрессии»). </w:t>
      </w:r>
      <w:r>
        <w:rPr>
          <w:rFonts w:cs="Arial"/>
          <w:iCs/>
          <w:spacing w:val="-2"/>
        </w:rPr>
        <w:t>Р</w:t>
      </w:r>
      <w:r w:rsidRPr="006017DA">
        <w:rPr>
          <w:rFonts w:cs="Arial"/>
          <w:spacing w:val="-2"/>
        </w:rPr>
        <w:t xml:space="preserve">уководство пользователя базы данных </w:t>
      </w:r>
      <w:r w:rsidRPr="006017DA">
        <w:rPr>
          <w:rFonts w:cs="Arial"/>
          <w:i/>
          <w:spacing w:val="-2"/>
          <w:lang w:val="en-US"/>
        </w:rPr>
        <w:t>CNTS</w:t>
      </w:r>
      <w:r w:rsidRPr="006017DA">
        <w:rPr>
          <w:rFonts w:cs="Arial"/>
          <w:spacing w:val="-2"/>
        </w:rPr>
        <w:t xml:space="preserve"> дает </w:t>
      </w:r>
      <w:r>
        <w:rPr>
          <w:rFonts w:cs="Arial"/>
          <w:spacing w:val="-2"/>
        </w:rPr>
        <w:t xml:space="preserve">ей </w:t>
      </w:r>
      <w:r w:rsidRPr="006017DA">
        <w:rPr>
          <w:rFonts w:cs="Arial"/>
          <w:spacing w:val="-2"/>
        </w:rPr>
        <w:t>следующее определение: «любое систематическое устранение посредством заключения под стражу или казни политической оппозиции как внутри самого режима, так и за его пределами» [</w:t>
      </w:r>
      <w:r w:rsidRPr="006017DA">
        <w:rPr>
          <w:rFonts w:cs="Arial"/>
          <w:spacing w:val="-2"/>
          <w:lang w:val="en-US"/>
        </w:rPr>
        <w:t>Wilson</w:t>
      </w:r>
      <w:r w:rsidRPr="006017DA">
        <w:rPr>
          <w:rFonts w:cs="Arial"/>
          <w:spacing w:val="-2"/>
        </w:rPr>
        <w:t> 2017: 13].</w:t>
      </w:r>
      <w:r w:rsidRPr="006A0279">
        <w:rPr>
          <w:rFonts w:cs="Arial"/>
        </w:rPr>
        <w:t xml:space="preserve"> </w:t>
      </w:r>
    </w:p>
  </w:footnote>
  <w:footnote w:id="6">
    <w:p w:rsidR="002140EA" w:rsidRDefault="002140EA" w:rsidP="00821E70">
      <w:pPr>
        <w:pStyle w:val="a4"/>
        <w:ind w:firstLine="0"/>
      </w:pPr>
      <w:r w:rsidRPr="006A0279">
        <w:rPr>
          <w:rStyle w:val="a3"/>
          <w:rFonts w:eastAsia="Times New Roman" w:cs="Arial"/>
        </w:rPr>
        <w:footnoteRef/>
      </w:r>
      <w:r w:rsidRPr="006A0279">
        <w:rPr>
          <w:rFonts w:cs="Arial"/>
        </w:rPr>
        <w:t xml:space="preserve"> В </w:t>
      </w:r>
      <w:r w:rsidRPr="00116BF4">
        <w:rPr>
          <w:rFonts w:cs="Arial"/>
          <w:i/>
          <w:lang w:val="en-US"/>
        </w:rPr>
        <w:t>CNTS</w:t>
      </w:r>
      <w:r w:rsidRPr="006A0279">
        <w:rPr>
          <w:rFonts w:cs="Arial"/>
        </w:rPr>
        <w:t xml:space="preserve"> эта переменная (</w:t>
      </w:r>
      <w:r w:rsidRPr="006A0279">
        <w:rPr>
          <w:rFonts w:cs="Arial"/>
          <w:i/>
          <w:iCs/>
          <w:lang w:val="en-US"/>
        </w:rPr>
        <w:t>domestic</w:t>
      </w:r>
      <w:r w:rsidRPr="006A0279">
        <w:rPr>
          <w:rFonts w:cs="Arial"/>
          <w:i/>
          <w:iCs/>
        </w:rPr>
        <w:t xml:space="preserve"> 1</w:t>
      </w:r>
      <w:r w:rsidRPr="006A0279">
        <w:rPr>
          <w:rFonts w:cs="Arial"/>
        </w:rPr>
        <w:t xml:space="preserve">) обозначена как </w:t>
      </w:r>
      <w:r w:rsidRPr="006A0279">
        <w:rPr>
          <w:rFonts w:cs="Arial"/>
          <w:i/>
          <w:lang w:val="en-US"/>
        </w:rPr>
        <w:t>Assassinations</w:t>
      </w:r>
      <w:r w:rsidRPr="006A0279">
        <w:rPr>
          <w:rFonts w:cs="Arial"/>
          <w:i/>
        </w:rPr>
        <w:t xml:space="preserve"> </w:t>
      </w:r>
      <w:r w:rsidRPr="006A0279">
        <w:rPr>
          <w:rFonts w:cs="Arial"/>
          <w:iCs/>
        </w:rPr>
        <w:t>(«убийства»)</w:t>
      </w:r>
      <w:r>
        <w:rPr>
          <w:rFonts w:cs="Arial"/>
          <w:iCs/>
        </w:rPr>
        <w:t>. Р</w:t>
      </w:r>
      <w:r w:rsidRPr="006017DA">
        <w:rPr>
          <w:rFonts w:cs="Arial"/>
          <w:spacing w:val="-2"/>
        </w:rPr>
        <w:t xml:space="preserve">уководство пользователя базы данных </w:t>
      </w:r>
      <w:r w:rsidRPr="006017DA">
        <w:rPr>
          <w:rFonts w:cs="Arial"/>
          <w:i/>
          <w:spacing w:val="-2"/>
          <w:lang w:val="en-US"/>
        </w:rPr>
        <w:t>CNTS</w:t>
      </w:r>
      <w:r>
        <w:rPr>
          <w:rFonts w:cs="Arial"/>
          <w:i/>
          <w:spacing w:val="-2"/>
        </w:rPr>
        <w:t xml:space="preserve"> </w:t>
      </w:r>
      <w:r>
        <w:rPr>
          <w:rFonts w:cs="Arial"/>
          <w:spacing w:val="-2"/>
        </w:rPr>
        <w:t>дает ей следующее определение</w:t>
      </w:r>
      <w:r>
        <w:rPr>
          <w:rFonts w:cs="Arial"/>
          <w:iCs/>
        </w:rPr>
        <w:t>: «</w:t>
      </w:r>
      <w:r w:rsidRPr="006A0279">
        <w:rPr>
          <w:rFonts w:cs="Arial"/>
        </w:rPr>
        <w:t>любое политически мотивированное убийство или попытка убийства высокопоставленного чиновника или политика</w:t>
      </w:r>
      <w:r>
        <w:rPr>
          <w:rFonts w:cs="Arial"/>
        </w:rPr>
        <w:t>»</w:t>
      </w:r>
      <w:r w:rsidRPr="006A0279">
        <w:rPr>
          <w:rFonts w:cs="Arial"/>
        </w:rPr>
        <w:t xml:space="preserve"> [</w:t>
      </w:r>
      <w:r>
        <w:rPr>
          <w:rFonts w:cs="Arial"/>
          <w:lang w:val="en-US"/>
        </w:rPr>
        <w:t>Wilson </w:t>
      </w:r>
      <w:r w:rsidRPr="00A62CBD">
        <w:rPr>
          <w:rFonts w:cs="Arial"/>
        </w:rPr>
        <w:t xml:space="preserve">2017: </w:t>
      </w:r>
      <w:r w:rsidRPr="006A0279">
        <w:rPr>
          <w:rFonts w:cs="Arial"/>
        </w:rPr>
        <w:t>12].</w:t>
      </w:r>
    </w:p>
  </w:footnote>
  <w:footnote w:id="7">
    <w:p w:rsidR="002140EA" w:rsidRDefault="002140EA" w:rsidP="00821E70">
      <w:pPr>
        <w:pStyle w:val="a4"/>
        <w:ind w:firstLine="0"/>
      </w:pPr>
      <w:r w:rsidRPr="006A0279">
        <w:rPr>
          <w:rStyle w:val="a3"/>
          <w:rFonts w:eastAsia="Times New Roman" w:cs="Arial"/>
        </w:rPr>
        <w:footnoteRef/>
      </w:r>
      <w:r w:rsidRPr="006A0279">
        <w:rPr>
          <w:rFonts w:cs="Arial"/>
        </w:rPr>
        <w:t xml:space="preserve"> В </w:t>
      </w:r>
      <w:r w:rsidRPr="00116BF4">
        <w:rPr>
          <w:rFonts w:cs="Arial"/>
          <w:i/>
          <w:lang w:val="en-US"/>
        </w:rPr>
        <w:t>CNTS</w:t>
      </w:r>
      <w:r w:rsidRPr="006A0279">
        <w:rPr>
          <w:rFonts w:cs="Arial"/>
        </w:rPr>
        <w:t xml:space="preserve"> эта переменная (</w:t>
      </w:r>
      <w:r w:rsidRPr="006A0279">
        <w:rPr>
          <w:rFonts w:cs="Arial"/>
          <w:i/>
          <w:iCs/>
          <w:lang w:val="en-US"/>
        </w:rPr>
        <w:t>domestic</w:t>
      </w:r>
      <w:r w:rsidRPr="006A0279">
        <w:rPr>
          <w:rFonts w:cs="Arial"/>
          <w:i/>
          <w:iCs/>
        </w:rPr>
        <w:t xml:space="preserve"> 4</w:t>
      </w:r>
      <w:r w:rsidRPr="006A0279">
        <w:rPr>
          <w:rFonts w:cs="Arial"/>
        </w:rPr>
        <w:t xml:space="preserve">) обозначена как </w:t>
      </w:r>
      <w:r w:rsidRPr="006A0279">
        <w:rPr>
          <w:rFonts w:cs="Arial"/>
          <w:i/>
          <w:lang w:val="en-US"/>
        </w:rPr>
        <w:t>Major</w:t>
      </w:r>
      <w:r w:rsidRPr="006A0279">
        <w:rPr>
          <w:rFonts w:cs="Arial"/>
          <w:i/>
        </w:rPr>
        <w:t xml:space="preserve"> </w:t>
      </w:r>
      <w:r w:rsidRPr="006A0279">
        <w:rPr>
          <w:rFonts w:cs="Arial"/>
          <w:i/>
          <w:lang w:val="en-US"/>
        </w:rPr>
        <w:t>Government</w:t>
      </w:r>
      <w:r w:rsidRPr="006A0279">
        <w:rPr>
          <w:rFonts w:cs="Arial"/>
          <w:i/>
        </w:rPr>
        <w:t xml:space="preserve"> </w:t>
      </w:r>
      <w:r w:rsidRPr="006A0279">
        <w:rPr>
          <w:rFonts w:cs="Arial"/>
          <w:i/>
          <w:lang w:val="en-US"/>
        </w:rPr>
        <w:t>Crises</w:t>
      </w:r>
      <w:r w:rsidRPr="006A0279">
        <w:rPr>
          <w:rFonts w:cs="Arial"/>
          <w:i/>
        </w:rPr>
        <w:t xml:space="preserve"> </w:t>
      </w:r>
      <w:r w:rsidRPr="006A0279">
        <w:rPr>
          <w:rFonts w:cs="Arial"/>
          <w:iCs/>
        </w:rPr>
        <w:t>(«крупные правительственные кризисы»)</w:t>
      </w:r>
      <w:r>
        <w:rPr>
          <w:rFonts w:cs="Arial"/>
          <w:iCs/>
        </w:rPr>
        <w:t>. Р</w:t>
      </w:r>
      <w:r w:rsidRPr="006017DA">
        <w:rPr>
          <w:rFonts w:cs="Arial"/>
          <w:spacing w:val="-2"/>
        </w:rPr>
        <w:t xml:space="preserve">уководство пользователя базы данных </w:t>
      </w:r>
      <w:r w:rsidRPr="006017DA">
        <w:rPr>
          <w:rFonts w:cs="Arial"/>
          <w:i/>
          <w:spacing w:val="-2"/>
          <w:lang w:val="en-US"/>
        </w:rPr>
        <w:t>CNTS</w:t>
      </w:r>
      <w:r>
        <w:rPr>
          <w:rFonts w:cs="Arial"/>
          <w:i/>
          <w:spacing w:val="-2"/>
        </w:rPr>
        <w:t xml:space="preserve"> </w:t>
      </w:r>
      <w:r>
        <w:rPr>
          <w:rFonts w:cs="Arial"/>
          <w:spacing w:val="-2"/>
        </w:rPr>
        <w:t>дает ей следующее определение</w:t>
      </w:r>
      <w:r>
        <w:rPr>
          <w:rFonts w:cs="Arial"/>
          <w:iCs/>
        </w:rPr>
        <w:t>: «</w:t>
      </w:r>
      <w:r w:rsidRPr="006A0279">
        <w:rPr>
          <w:rFonts w:cs="Arial"/>
        </w:rPr>
        <w:t xml:space="preserve">любая быстро развивающаяся ситуация, которая угрожает падением существующего режима, за исключением восстаний, </w:t>
      </w:r>
      <w:proofErr w:type="gramStart"/>
      <w:r w:rsidRPr="006A0279">
        <w:rPr>
          <w:rFonts w:cs="Arial"/>
        </w:rPr>
        <w:t>прямо направленных</w:t>
      </w:r>
      <w:proofErr w:type="gramEnd"/>
      <w:r w:rsidRPr="006A0279">
        <w:rPr>
          <w:rFonts w:cs="Arial"/>
        </w:rPr>
        <w:t xml:space="preserve"> на такое свержение</w:t>
      </w:r>
      <w:r>
        <w:rPr>
          <w:rFonts w:cs="Arial"/>
        </w:rPr>
        <w:t>»</w:t>
      </w:r>
      <w:r w:rsidRPr="006A0279">
        <w:rPr>
          <w:rFonts w:cs="Arial"/>
        </w:rPr>
        <w:t xml:space="preserve"> [</w:t>
      </w:r>
      <w:r>
        <w:rPr>
          <w:rFonts w:cs="Arial"/>
          <w:lang w:val="en-US"/>
        </w:rPr>
        <w:t>Wilson </w:t>
      </w:r>
      <w:r w:rsidRPr="00A62CBD">
        <w:rPr>
          <w:rFonts w:cs="Arial"/>
        </w:rPr>
        <w:t>2017</w:t>
      </w:r>
      <w:r w:rsidRPr="006A0279">
        <w:rPr>
          <w:rFonts w:cs="Arial"/>
        </w:rPr>
        <w:t>: 12].</w:t>
      </w:r>
    </w:p>
  </w:footnote>
  <w:footnote w:id="8">
    <w:p w:rsidR="002140EA" w:rsidRDefault="002140EA" w:rsidP="00821E70">
      <w:pPr>
        <w:pStyle w:val="a4"/>
        <w:ind w:firstLine="0"/>
      </w:pPr>
      <w:r w:rsidRPr="00070798">
        <w:rPr>
          <w:rStyle w:val="a3"/>
          <w:rFonts w:eastAsia="Times New Roman" w:cs="Arial"/>
          <w:spacing w:val="-4"/>
        </w:rPr>
        <w:footnoteRef/>
      </w:r>
      <w:r w:rsidRPr="00070798">
        <w:rPr>
          <w:rFonts w:cs="Arial"/>
          <w:spacing w:val="-4"/>
        </w:rPr>
        <w:t xml:space="preserve"> Отметим, что в </w:t>
      </w:r>
      <w:r w:rsidRPr="00070798">
        <w:rPr>
          <w:rFonts w:cs="Arial"/>
          <w:i/>
          <w:spacing w:val="-4"/>
          <w:lang w:val="en-US"/>
        </w:rPr>
        <w:t>CNTS</w:t>
      </w:r>
      <w:r w:rsidRPr="00070798">
        <w:rPr>
          <w:rFonts w:cs="Arial"/>
          <w:spacing w:val="-4"/>
        </w:rPr>
        <w:t xml:space="preserve"> эта переменная (</w:t>
      </w:r>
      <w:r w:rsidRPr="00070798">
        <w:rPr>
          <w:rFonts w:cs="Arial"/>
          <w:i/>
          <w:iCs/>
          <w:spacing w:val="-4"/>
          <w:lang w:val="en-US"/>
        </w:rPr>
        <w:t>domestic</w:t>
      </w:r>
      <w:r w:rsidRPr="00070798">
        <w:rPr>
          <w:rFonts w:cs="Arial"/>
          <w:i/>
          <w:iCs/>
          <w:spacing w:val="-4"/>
        </w:rPr>
        <w:t xml:space="preserve"> 7</w:t>
      </w:r>
      <w:r w:rsidRPr="00070798">
        <w:rPr>
          <w:rFonts w:cs="Arial"/>
          <w:spacing w:val="-4"/>
        </w:rPr>
        <w:t xml:space="preserve">) обозначена как </w:t>
      </w:r>
      <w:r w:rsidRPr="00070798">
        <w:rPr>
          <w:rFonts w:cs="Arial"/>
          <w:i/>
          <w:spacing w:val="-4"/>
          <w:lang w:val="en-US"/>
        </w:rPr>
        <w:t>Revolutions</w:t>
      </w:r>
      <w:r w:rsidRPr="00070798">
        <w:rPr>
          <w:rFonts w:cs="Arial"/>
          <w:spacing w:val="-4"/>
        </w:rPr>
        <w:t>. При этом дается</w:t>
      </w:r>
      <w:r w:rsidRPr="006A0279">
        <w:rPr>
          <w:rFonts w:cs="Arial"/>
        </w:rPr>
        <w:t xml:space="preserve"> следующее определение: «Любое нелегальное или насильственное изменение верхушки правящей элиты, любая попытка такого изменения, или любое успешное или неуспешное вооруженное восстание, направленное на достижение независимости от центрального </w:t>
      </w:r>
      <w:r w:rsidRPr="00070798">
        <w:rPr>
          <w:rFonts w:cs="Arial"/>
          <w:spacing w:val="-4"/>
        </w:rPr>
        <w:t>правительства» [</w:t>
      </w:r>
      <w:r w:rsidRPr="00070798">
        <w:rPr>
          <w:rFonts w:cs="Arial"/>
          <w:spacing w:val="-4"/>
          <w:lang w:val="en-US"/>
        </w:rPr>
        <w:t>ibid</w:t>
      </w:r>
      <w:r w:rsidRPr="00070798">
        <w:rPr>
          <w:rFonts w:cs="Arial"/>
          <w:spacing w:val="-4"/>
        </w:rPr>
        <w:t xml:space="preserve">.: 13]. </w:t>
      </w:r>
      <w:proofErr w:type="gramStart"/>
      <w:r w:rsidRPr="00070798">
        <w:rPr>
          <w:rFonts w:cs="Arial"/>
          <w:spacing w:val="-4"/>
        </w:rPr>
        <w:t>Нетрудно видеть, что данное определение охватывает не только и не</w:t>
      </w:r>
      <w:r w:rsidRPr="006A0279">
        <w:rPr>
          <w:rFonts w:cs="Arial"/>
        </w:rPr>
        <w:t xml:space="preserve"> </w:t>
      </w:r>
      <w:r w:rsidRPr="00070798">
        <w:rPr>
          <w:rFonts w:cs="Arial"/>
          <w:spacing w:val="-6"/>
        </w:rPr>
        <w:t>столько собственно революции, сколько перевороты и попытки переворотов, а анализ конкретных</w:t>
      </w:r>
      <w:r w:rsidRPr="006A0279">
        <w:rPr>
          <w:rFonts w:cs="Arial"/>
        </w:rPr>
        <w:t xml:space="preserve"> </w:t>
      </w:r>
      <w:r w:rsidRPr="00070798">
        <w:rPr>
          <w:rFonts w:cs="Arial"/>
          <w:spacing w:val="-4"/>
        </w:rPr>
        <w:t xml:space="preserve">событий, включенных в </w:t>
      </w:r>
      <w:r w:rsidRPr="00070798">
        <w:rPr>
          <w:rFonts w:cs="Arial"/>
          <w:i/>
          <w:spacing w:val="-4"/>
          <w:lang w:val="en-US"/>
        </w:rPr>
        <w:t>CNTS</w:t>
      </w:r>
      <w:r w:rsidRPr="00070798">
        <w:rPr>
          <w:rFonts w:cs="Arial"/>
          <w:spacing w:val="-4"/>
        </w:rPr>
        <w:t xml:space="preserve"> под этой рубрикой, явно показывает, что, число зафиксированных</w:t>
      </w:r>
      <w:r w:rsidRPr="006A0279">
        <w:rPr>
          <w:rFonts w:cs="Arial"/>
        </w:rPr>
        <w:t xml:space="preserve"> здесь переворотов и попыток переворотов здесь многократно превосходит число не только собственно революций, но и национально-освободительных восстаний</w:t>
      </w:r>
      <w:r w:rsidR="00070798">
        <w:rPr>
          <w:rFonts w:cs="Arial"/>
        </w:rPr>
        <w:t> </w:t>
      </w:r>
      <w:r w:rsidRPr="006A0279">
        <w:rPr>
          <w:rFonts w:cs="Arial"/>
        </w:rPr>
        <w:t>/</w:t>
      </w:r>
      <w:r w:rsidR="00070798">
        <w:rPr>
          <w:rFonts w:cs="Arial"/>
        </w:rPr>
        <w:t> </w:t>
      </w:r>
      <w:r w:rsidRPr="006A0279">
        <w:rPr>
          <w:rFonts w:cs="Arial"/>
        </w:rPr>
        <w:t>сепаратистских мятежей.</w:t>
      </w:r>
      <w:proofErr w:type="gramEnd"/>
      <w:r w:rsidRPr="006A0279">
        <w:rPr>
          <w:rFonts w:cs="Arial"/>
        </w:rPr>
        <w:t xml:space="preserve"> Таким образом, динамика переменной </w:t>
      </w:r>
      <w:r w:rsidRPr="00116BF4">
        <w:rPr>
          <w:rFonts w:cs="Arial"/>
          <w:i/>
          <w:lang w:val="en-US"/>
        </w:rPr>
        <w:t>CNTS</w:t>
      </w:r>
      <w:r w:rsidRPr="006A0279">
        <w:rPr>
          <w:rFonts w:cs="Arial"/>
        </w:rPr>
        <w:t xml:space="preserve"> </w:t>
      </w:r>
      <w:r w:rsidRPr="006A0279">
        <w:rPr>
          <w:rFonts w:cs="Arial"/>
          <w:i/>
          <w:iCs/>
          <w:lang w:val="en-US"/>
        </w:rPr>
        <w:t>domestic</w:t>
      </w:r>
      <w:r w:rsidRPr="006A0279">
        <w:rPr>
          <w:rFonts w:cs="Arial"/>
          <w:i/>
          <w:iCs/>
        </w:rPr>
        <w:t>7</w:t>
      </w:r>
      <w:r w:rsidRPr="006A0279">
        <w:rPr>
          <w:rFonts w:cs="Arial"/>
        </w:rPr>
        <w:t xml:space="preserve"> </w:t>
      </w:r>
      <w:proofErr w:type="gramStart"/>
      <w:r w:rsidRPr="006A0279">
        <w:rPr>
          <w:rFonts w:cs="Arial"/>
        </w:rPr>
        <w:t>отражает</w:t>
      </w:r>
      <w:proofErr w:type="gramEnd"/>
      <w:r w:rsidRPr="006A0279">
        <w:rPr>
          <w:rFonts w:cs="Arial"/>
        </w:rPr>
        <w:t xml:space="preserve"> прежде всего именно динамику переворотов и попыток переворотов </w:t>
      </w:r>
      <w:r w:rsidRPr="001A2A92">
        <w:rPr>
          <w:rFonts w:cs="Arial"/>
        </w:rPr>
        <w:t>[Коротаев и др. 2016].</w:t>
      </w:r>
      <w:r w:rsidRPr="006A0279">
        <w:rPr>
          <w:rFonts w:cs="Arial"/>
        </w:rPr>
        <w:t xml:space="preserve"> </w:t>
      </w:r>
    </w:p>
  </w:footnote>
  <w:footnote w:id="9">
    <w:p w:rsidR="002140EA" w:rsidRPr="00E91E4B" w:rsidRDefault="002140EA" w:rsidP="00821E70">
      <w:pPr>
        <w:pStyle w:val="a4"/>
        <w:ind w:firstLine="0"/>
        <w:rPr>
          <w:lang w:val="en-US"/>
        </w:rPr>
      </w:pPr>
      <w:r>
        <w:rPr>
          <w:rStyle w:val="a3"/>
        </w:rPr>
        <w:footnoteRef/>
      </w:r>
      <w:r w:rsidRPr="00271017">
        <w:rPr>
          <w:lang w:val="en-US"/>
        </w:rPr>
        <w:t xml:space="preserve"> </w:t>
      </w:r>
      <w:proofErr w:type="gramStart"/>
      <w:r w:rsidRPr="00271017">
        <w:rPr>
          <w:lang w:val="en-US"/>
        </w:rPr>
        <w:t>CNTS.</w:t>
      </w:r>
      <w:proofErr w:type="gramEnd"/>
      <w:r w:rsidRPr="00830C87">
        <w:rPr>
          <w:lang w:val="en-US"/>
        </w:rPr>
        <w:t xml:space="preserve"> </w:t>
      </w:r>
      <w:proofErr w:type="gramStart"/>
      <w:r w:rsidRPr="00830C87">
        <w:rPr>
          <w:lang w:val="en-US"/>
        </w:rPr>
        <w:t>Cross-National Time Series Data Archive Coverage.</w:t>
      </w:r>
      <w:proofErr w:type="gramEnd"/>
      <w:r w:rsidRPr="00830C87">
        <w:rPr>
          <w:lang w:val="en-US"/>
        </w:rPr>
        <w:t xml:space="preserve"> </w:t>
      </w:r>
      <w:proofErr w:type="gramStart"/>
      <w:r w:rsidRPr="00830C87">
        <w:rPr>
          <w:lang w:val="en-US"/>
        </w:rPr>
        <w:t>Databank International, 2015.</w:t>
      </w:r>
      <w:proofErr w:type="gramEnd"/>
      <w:r w:rsidRPr="00830C87">
        <w:rPr>
          <w:lang w:val="en-US"/>
        </w:rPr>
        <w:t xml:space="preserve"> </w:t>
      </w:r>
      <w:r>
        <w:rPr>
          <w:lang w:val="en-US"/>
        </w:rPr>
        <w:t xml:space="preserve">URL: </w:t>
      </w:r>
      <w:r w:rsidRPr="00830C87">
        <w:t>Доступ</w:t>
      </w:r>
      <w:r w:rsidRPr="00830C87">
        <w:rPr>
          <w:lang w:val="en-US"/>
        </w:rPr>
        <w:t xml:space="preserve">: </w:t>
      </w:r>
      <w:hyperlink r:id="rId2" w:history="1">
        <w:r w:rsidRPr="007B748D">
          <w:rPr>
            <w:rStyle w:val="af1"/>
            <w:lang w:val="en-US"/>
          </w:rPr>
          <w:t>http://www.databanksinternational.com/</w:t>
        </w:r>
      </w:hyperlink>
      <w:r w:rsidRPr="00830C87">
        <w:rPr>
          <w:lang w:val="en-US"/>
        </w:rPr>
        <w:t xml:space="preserve"> (</w:t>
      </w:r>
      <w:r>
        <w:rPr>
          <w:lang w:val="en-US"/>
        </w:rPr>
        <w:t xml:space="preserve">accessed </w:t>
      </w:r>
      <w:r w:rsidRPr="00830C87">
        <w:rPr>
          <w:lang w:val="en-US"/>
        </w:rPr>
        <w:t>16.04.2017).</w:t>
      </w:r>
    </w:p>
  </w:footnote>
  <w:footnote w:id="10">
    <w:p w:rsidR="002140EA" w:rsidRDefault="002140EA" w:rsidP="00821E70">
      <w:pPr>
        <w:pStyle w:val="a4"/>
        <w:ind w:left="113" w:hanging="113"/>
      </w:pPr>
      <w:r w:rsidRPr="006A0279">
        <w:rPr>
          <w:rStyle w:val="a3"/>
          <w:rFonts w:cs="Arial"/>
        </w:rPr>
        <w:footnoteRef/>
      </w:r>
      <w:r w:rsidRPr="006A0279">
        <w:rPr>
          <w:rFonts w:cs="Arial"/>
        </w:rPr>
        <w:t xml:space="preserve"> В реальности здесь речь </w:t>
      </w:r>
      <w:proofErr w:type="gramStart"/>
      <w:r w:rsidRPr="006A0279">
        <w:rPr>
          <w:rFonts w:cs="Arial"/>
        </w:rPr>
        <w:t>идет</w:t>
      </w:r>
      <w:proofErr w:type="gramEnd"/>
      <w:r w:rsidRPr="006A0279">
        <w:rPr>
          <w:rFonts w:cs="Arial"/>
        </w:rPr>
        <w:t xml:space="preserve"> прежде всего о переворотах и попытках переворотов.</w:t>
      </w:r>
    </w:p>
  </w:footnote>
  <w:footnote w:id="11">
    <w:p w:rsidR="002140EA" w:rsidRPr="00E91E4B" w:rsidRDefault="002140EA" w:rsidP="00821E70">
      <w:pPr>
        <w:pStyle w:val="a4"/>
        <w:ind w:firstLine="0"/>
        <w:rPr>
          <w:lang w:val="en-US"/>
        </w:rPr>
      </w:pPr>
      <w:r>
        <w:rPr>
          <w:rStyle w:val="a3"/>
        </w:rPr>
        <w:footnoteRef/>
      </w:r>
      <w:r w:rsidRPr="00A12463">
        <w:rPr>
          <w:lang w:val="en-US"/>
        </w:rPr>
        <w:t xml:space="preserve"> </w:t>
      </w:r>
      <w:r>
        <w:rPr>
          <w:lang w:val="en-US"/>
        </w:rPr>
        <w:t xml:space="preserve">The article was prepared with assistance of </w:t>
      </w:r>
      <w:r w:rsidRPr="00A12463">
        <w:rPr>
          <w:lang w:val="en-US"/>
        </w:rPr>
        <w:t xml:space="preserve">Herne William David, Undergraduate Student from the "History" program in the </w:t>
      </w:r>
      <w:r>
        <w:rPr>
          <w:lang w:val="en-US"/>
        </w:rPr>
        <w:t xml:space="preserve">NRU </w:t>
      </w:r>
      <w:r w:rsidRPr="00A12463">
        <w:rPr>
          <w:lang w:val="en-US"/>
        </w:rPr>
        <w:t>HSE Faculty of Humanities, Moscow, Russia</w:t>
      </w:r>
      <w:r>
        <w:rPr>
          <w:lang w:val="en-US"/>
        </w:rPr>
        <w:t xml:space="preserve">. Email: </w:t>
      </w:r>
      <w:hyperlink r:id="rId3" w:history="1">
        <w:r w:rsidRPr="007B748D">
          <w:rPr>
            <w:rStyle w:val="af1"/>
            <w:lang w:val="en-US"/>
          </w:rPr>
          <w:t>bilherne@mail.ru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A4966"/>
    <w:multiLevelType w:val="hybridMultilevel"/>
    <w:tmpl w:val="BD32A9B4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1D942E4"/>
    <w:multiLevelType w:val="hybridMultilevel"/>
    <w:tmpl w:val="B9B26082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E6C"/>
    <w:rsid w:val="00016056"/>
    <w:rsid w:val="00017322"/>
    <w:rsid w:val="0002195E"/>
    <w:rsid w:val="00023B36"/>
    <w:rsid w:val="000246E3"/>
    <w:rsid w:val="000350F2"/>
    <w:rsid w:val="00037A9D"/>
    <w:rsid w:val="0004062A"/>
    <w:rsid w:val="00055819"/>
    <w:rsid w:val="00063435"/>
    <w:rsid w:val="00070798"/>
    <w:rsid w:val="00073E15"/>
    <w:rsid w:val="000741D6"/>
    <w:rsid w:val="00093F9E"/>
    <w:rsid w:val="000A374D"/>
    <w:rsid w:val="000A5358"/>
    <w:rsid w:val="000B042F"/>
    <w:rsid w:val="000B4C92"/>
    <w:rsid w:val="000C36C4"/>
    <w:rsid w:val="000D3657"/>
    <w:rsid w:val="000D6ACF"/>
    <w:rsid w:val="000D77DC"/>
    <w:rsid w:val="000E2553"/>
    <w:rsid w:val="000E255B"/>
    <w:rsid w:val="000E74A9"/>
    <w:rsid w:val="000F124B"/>
    <w:rsid w:val="001022FE"/>
    <w:rsid w:val="0010580A"/>
    <w:rsid w:val="00106363"/>
    <w:rsid w:val="00116BF4"/>
    <w:rsid w:val="0012011B"/>
    <w:rsid w:val="0012504D"/>
    <w:rsid w:val="00127FFA"/>
    <w:rsid w:val="00131CC2"/>
    <w:rsid w:val="00143248"/>
    <w:rsid w:val="00165FD3"/>
    <w:rsid w:val="001721F8"/>
    <w:rsid w:val="00176DF9"/>
    <w:rsid w:val="00185FB8"/>
    <w:rsid w:val="00195363"/>
    <w:rsid w:val="001A03EA"/>
    <w:rsid w:val="001A2A92"/>
    <w:rsid w:val="001A6C6A"/>
    <w:rsid w:val="001B39E8"/>
    <w:rsid w:val="001C5333"/>
    <w:rsid w:val="001D7435"/>
    <w:rsid w:val="001E09C2"/>
    <w:rsid w:val="001E20AA"/>
    <w:rsid w:val="001E25C3"/>
    <w:rsid w:val="001E728F"/>
    <w:rsid w:val="00201ABA"/>
    <w:rsid w:val="00205866"/>
    <w:rsid w:val="00207874"/>
    <w:rsid w:val="002140EA"/>
    <w:rsid w:val="002233A4"/>
    <w:rsid w:val="00237BCF"/>
    <w:rsid w:val="00240A76"/>
    <w:rsid w:val="00251E76"/>
    <w:rsid w:val="00256B01"/>
    <w:rsid w:val="00265502"/>
    <w:rsid w:val="00267D5C"/>
    <w:rsid w:val="00271017"/>
    <w:rsid w:val="00282C79"/>
    <w:rsid w:val="002B3006"/>
    <w:rsid w:val="002B305E"/>
    <w:rsid w:val="002C4C87"/>
    <w:rsid w:val="002D15B6"/>
    <w:rsid w:val="002E132F"/>
    <w:rsid w:val="002E1DE7"/>
    <w:rsid w:val="002E4B8A"/>
    <w:rsid w:val="002E5EAD"/>
    <w:rsid w:val="002F1BDA"/>
    <w:rsid w:val="002F1E6B"/>
    <w:rsid w:val="00306783"/>
    <w:rsid w:val="00312988"/>
    <w:rsid w:val="00331D43"/>
    <w:rsid w:val="00334CD4"/>
    <w:rsid w:val="00343DC1"/>
    <w:rsid w:val="00346A30"/>
    <w:rsid w:val="00351981"/>
    <w:rsid w:val="00353C1C"/>
    <w:rsid w:val="003731CC"/>
    <w:rsid w:val="00377DA8"/>
    <w:rsid w:val="003819A4"/>
    <w:rsid w:val="003A1DBB"/>
    <w:rsid w:val="003A27A3"/>
    <w:rsid w:val="003B0168"/>
    <w:rsid w:val="003B3DFE"/>
    <w:rsid w:val="003C1C13"/>
    <w:rsid w:val="003C72F4"/>
    <w:rsid w:val="003C7D05"/>
    <w:rsid w:val="003D357A"/>
    <w:rsid w:val="003D388A"/>
    <w:rsid w:val="003D49A1"/>
    <w:rsid w:val="003E75A3"/>
    <w:rsid w:val="003F463F"/>
    <w:rsid w:val="003F73DA"/>
    <w:rsid w:val="003F78FA"/>
    <w:rsid w:val="00405056"/>
    <w:rsid w:val="004136D1"/>
    <w:rsid w:val="004221A0"/>
    <w:rsid w:val="00423ECC"/>
    <w:rsid w:val="00430A89"/>
    <w:rsid w:val="00431972"/>
    <w:rsid w:val="00445979"/>
    <w:rsid w:val="0044608D"/>
    <w:rsid w:val="00446457"/>
    <w:rsid w:val="00447E50"/>
    <w:rsid w:val="00447EEA"/>
    <w:rsid w:val="00455B6B"/>
    <w:rsid w:val="004635DD"/>
    <w:rsid w:val="004644DC"/>
    <w:rsid w:val="00474208"/>
    <w:rsid w:val="00474A74"/>
    <w:rsid w:val="0048075A"/>
    <w:rsid w:val="00482458"/>
    <w:rsid w:val="00482462"/>
    <w:rsid w:val="00482C37"/>
    <w:rsid w:val="00496B91"/>
    <w:rsid w:val="004B17FF"/>
    <w:rsid w:val="004B2ED9"/>
    <w:rsid w:val="004B7498"/>
    <w:rsid w:val="004C2C15"/>
    <w:rsid w:val="004D5457"/>
    <w:rsid w:val="004E7776"/>
    <w:rsid w:val="004E7BF6"/>
    <w:rsid w:val="004F4D9D"/>
    <w:rsid w:val="004F70D5"/>
    <w:rsid w:val="00502F66"/>
    <w:rsid w:val="00504D75"/>
    <w:rsid w:val="00510E55"/>
    <w:rsid w:val="00513E4A"/>
    <w:rsid w:val="00514DCD"/>
    <w:rsid w:val="00517303"/>
    <w:rsid w:val="00546CDF"/>
    <w:rsid w:val="00552C9F"/>
    <w:rsid w:val="00556CB7"/>
    <w:rsid w:val="0057734F"/>
    <w:rsid w:val="00582CE5"/>
    <w:rsid w:val="005868F1"/>
    <w:rsid w:val="005A2AFC"/>
    <w:rsid w:val="005A2B02"/>
    <w:rsid w:val="005A3D1D"/>
    <w:rsid w:val="005E0C60"/>
    <w:rsid w:val="005E2ACC"/>
    <w:rsid w:val="005E4936"/>
    <w:rsid w:val="005E5176"/>
    <w:rsid w:val="005F188D"/>
    <w:rsid w:val="005F1AC4"/>
    <w:rsid w:val="005F3A93"/>
    <w:rsid w:val="005F4D02"/>
    <w:rsid w:val="005F7BD6"/>
    <w:rsid w:val="006017DA"/>
    <w:rsid w:val="00602E45"/>
    <w:rsid w:val="0060343C"/>
    <w:rsid w:val="00603662"/>
    <w:rsid w:val="006107D8"/>
    <w:rsid w:val="006129EA"/>
    <w:rsid w:val="00612AA8"/>
    <w:rsid w:val="006205C6"/>
    <w:rsid w:val="006219A2"/>
    <w:rsid w:val="00621FBA"/>
    <w:rsid w:val="00627C1C"/>
    <w:rsid w:val="006358E0"/>
    <w:rsid w:val="00642040"/>
    <w:rsid w:val="00643DD7"/>
    <w:rsid w:val="00660179"/>
    <w:rsid w:val="0066689B"/>
    <w:rsid w:val="00671FA1"/>
    <w:rsid w:val="006749F4"/>
    <w:rsid w:val="006773F2"/>
    <w:rsid w:val="00684596"/>
    <w:rsid w:val="00684CD4"/>
    <w:rsid w:val="00692133"/>
    <w:rsid w:val="006A0279"/>
    <w:rsid w:val="006A1940"/>
    <w:rsid w:val="006A3932"/>
    <w:rsid w:val="006B084F"/>
    <w:rsid w:val="006B2236"/>
    <w:rsid w:val="006C27A5"/>
    <w:rsid w:val="006C352F"/>
    <w:rsid w:val="006D17E7"/>
    <w:rsid w:val="006F0DC4"/>
    <w:rsid w:val="006F787A"/>
    <w:rsid w:val="007010D1"/>
    <w:rsid w:val="007223EE"/>
    <w:rsid w:val="007239BE"/>
    <w:rsid w:val="0073058D"/>
    <w:rsid w:val="00735A24"/>
    <w:rsid w:val="00737009"/>
    <w:rsid w:val="00743D66"/>
    <w:rsid w:val="0076628A"/>
    <w:rsid w:val="00772037"/>
    <w:rsid w:val="007770C4"/>
    <w:rsid w:val="00786744"/>
    <w:rsid w:val="00792FE5"/>
    <w:rsid w:val="007A738E"/>
    <w:rsid w:val="007B0CFF"/>
    <w:rsid w:val="007B3B87"/>
    <w:rsid w:val="007B4DF6"/>
    <w:rsid w:val="007B748D"/>
    <w:rsid w:val="007C0053"/>
    <w:rsid w:val="007C7A29"/>
    <w:rsid w:val="007E0DB4"/>
    <w:rsid w:val="007E34AF"/>
    <w:rsid w:val="007E45FD"/>
    <w:rsid w:val="00804A6F"/>
    <w:rsid w:val="008063D5"/>
    <w:rsid w:val="008076F8"/>
    <w:rsid w:val="0080772D"/>
    <w:rsid w:val="00810AED"/>
    <w:rsid w:val="008202C7"/>
    <w:rsid w:val="00821E70"/>
    <w:rsid w:val="00825543"/>
    <w:rsid w:val="00825649"/>
    <w:rsid w:val="00830C87"/>
    <w:rsid w:val="00831C5E"/>
    <w:rsid w:val="008326F3"/>
    <w:rsid w:val="0083653A"/>
    <w:rsid w:val="00842064"/>
    <w:rsid w:val="00843DA1"/>
    <w:rsid w:val="00844184"/>
    <w:rsid w:val="00874C2A"/>
    <w:rsid w:val="00881D1F"/>
    <w:rsid w:val="00890010"/>
    <w:rsid w:val="008A01A8"/>
    <w:rsid w:val="008A5D67"/>
    <w:rsid w:val="008A6535"/>
    <w:rsid w:val="008A6C01"/>
    <w:rsid w:val="008A7668"/>
    <w:rsid w:val="008B07AA"/>
    <w:rsid w:val="008B2338"/>
    <w:rsid w:val="008C0277"/>
    <w:rsid w:val="008C25DE"/>
    <w:rsid w:val="008C5D09"/>
    <w:rsid w:val="008D1BE7"/>
    <w:rsid w:val="008D246E"/>
    <w:rsid w:val="008D3F4C"/>
    <w:rsid w:val="008E23BA"/>
    <w:rsid w:val="008F5D8F"/>
    <w:rsid w:val="009018A1"/>
    <w:rsid w:val="00925895"/>
    <w:rsid w:val="00940817"/>
    <w:rsid w:val="0094227F"/>
    <w:rsid w:val="00943E6E"/>
    <w:rsid w:val="009572AC"/>
    <w:rsid w:val="0096364F"/>
    <w:rsid w:val="00963E07"/>
    <w:rsid w:val="00973174"/>
    <w:rsid w:val="0098694E"/>
    <w:rsid w:val="009908FE"/>
    <w:rsid w:val="00990ED8"/>
    <w:rsid w:val="009A304C"/>
    <w:rsid w:val="009A4606"/>
    <w:rsid w:val="009A54B9"/>
    <w:rsid w:val="009B61CA"/>
    <w:rsid w:val="009C3652"/>
    <w:rsid w:val="009C496E"/>
    <w:rsid w:val="009C6222"/>
    <w:rsid w:val="009C7E6F"/>
    <w:rsid w:val="009D447B"/>
    <w:rsid w:val="009D763B"/>
    <w:rsid w:val="009F2729"/>
    <w:rsid w:val="009F6D4B"/>
    <w:rsid w:val="00A04596"/>
    <w:rsid w:val="00A11F53"/>
    <w:rsid w:val="00A12463"/>
    <w:rsid w:val="00A21985"/>
    <w:rsid w:val="00A23B9D"/>
    <w:rsid w:val="00A40A72"/>
    <w:rsid w:val="00A421EA"/>
    <w:rsid w:val="00A51CF0"/>
    <w:rsid w:val="00A538AF"/>
    <w:rsid w:val="00A5544A"/>
    <w:rsid w:val="00A62CBD"/>
    <w:rsid w:val="00A62D8B"/>
    <w:rsid w:val="00A73A26"/>
    <w:rsid w:val="00A849AF"/>
    <w:rsid w:val="00A86506"/>
    <w:rsid w:val="00A95F82"/>
    <w:rsid w:val="00AA5F23"/>
    <w:rsid w:val="00AB000E"/>
    <w:rsid w:val="00AB0D7B"/>
    <w:rsid w:val="00AB6AB3"/>
    <w:rsid w:val="00AC3026"/>
    <w:rsid w:val="00AC31BB"/>
    <w:rsid w:val="00AE0493"/>
    <w:rsid w:val="00AE4321"/>
    <w:rsid w:val="00AF1140"/>
    <w:rsid w:val="00AF1B8B"/>
    <w:rsid w:val="00AF298B"/>
    <w:rsid w:val="00AF5522"/>
    <w:rsid w:val="00AF6F67"/>
    <w:rsid w:val="00B01829"/>
    <w:rsid w:val="00B0245A"/>
    <w:rsid w:val="00B148A4"/>
    <w:rsid w:val="00B2127A"/>
    <w:rsid w:val="00B24AB4"/>
    <w:rsid w:val="00B32706"/>
    <w:rsid w:val="00B41FC4"/>
    <w:rsid w:val="00B447E7"/>
    <w:rsid w:val="00B53244"/>
    <w:rsid w:val="00B65CEC"/>
    <w:rsid w:val="00B73D21"/>
    <w:rsid w:val="00B73DFC"/>
    <w:rsid w:val="00B77133"/>
    <w:rsid w:val="00B82CF7"/>
    <w:rsid w:val="00B86DB2"/>
    <w:rsid w:val="00B919CB"/>
    <w:rsid w:val="00B93D4A"/>
    <w:rsid w:val="00B94D94"/>
    <w:rsid w:val="00BA5A5C"/>
    <w:rsid w:val="00BB19ED"/>
    <w:rsid w:val="00BB423B"/>
    <w:rsid w:val="00BB4FC8"/>
    <w:rsid w:val="00BC3646"/>
    <w:rsid w:val="00BC6618"/>
    <w:rsid w:val="00BC6E5F"/>
    <w:rsid w:val="00BC7E2B"/>
    <w:rsid w:val="00BD1329"/>
    <w:rsid w:val="00BE2C42"/>
    <w:rsid w:val="00BE2DB5"/>
    <w:rsid w:val="00BE6492"/>
    <w:rsid w:val="00BF0872"/>
    <w:rsid w:val="00BF48EB"/>
    <w:rsid w:val="00BF4F22"/>
    <w:rsid w:val="00BF785A"/>
    <w:rsid w:val="00C038BE"/>
    <w:rsid w:val="00C12BA1"/>
    <w:rsid w:val="00C22041"/>
    <w:rsid w:val="00C27A8C"/>
    <w:rsid w:val="00C33CD5"/>
    <w:rsid w:val="00C40988"/>
    <w:rsid w:val="00C422EC"/>
    <w:rsid w:val="00C447C1"/>
    <w:rsid w:val="00C524F8"/>
    <w:rsid w:val="00C52C83"/>
    <w:rsid w:val="00C53533"/>
    <w:rsid w:val="00C577BF"/>
    <w:rsid w:val="00C61C42"/>
    <w:rsid w:val="00C813CE"/>
    <w:rsid w:val="00C831F1"/>
    <w:rsid w:val="00C84E72"/>
    <w:rsid w:val="00C9509B"/>
    <w:rsid w:val="00CA1380"/>
    <w:rsid w:val="00CA3E6C"/>
    <w:rsid w:val="00CA60AD"/>
    <w:rsid w:val="00CB0EDB"/>
    <w:rsid w:val="00CB1C60"/>
    <w:rsid w:val="00CB4963"/>
    <w:rsid w:val="00CC2B69"/>
    <w:rsid w:val="00CD3C33"/>
    <w:rsid w:val="00CD47C9"/>
    <w:rsid w:val="00CD777B"/>
    <w:rsid w:val="00CE44BE"/>
    <w:rsid w:val="00CE55F1"/>
    <w:rsid w:val="00CE64A8"/>
    <w:rsid w:val="00D06CB0"/>
    <w:rsid w:val="00D15F8B"/>
    <w:rsid w:val="00D1757B"/>
    <w:rsid w:val="00D22D47"/>
    <w:rsid w:val="00D239D8"/>
    <w:rsid w:val="00D57D55"/>
    <w:rsid w:val="00D60850"/>
    <w:rsid w:val="00D635EE"/>
    <w:rsid w:val="00D71340"/>
    <w:rsid w:val="00D719B9"/>
    <w:rsid w:val="00D9368B"/>
    <w:rsid w:val="00D955D6"/>
    <w:rsid w:val="00D9613C"/>
    <w:rsid w:val="00DA5038"/>
    <w:rsid w:val="00DB3A3F"/>
    <w:rsid w:val="00DB41D5"/>
    <w:rsid w:val="00DB561B"/>
    <w:rsid w:val="00DC1C7A"/>
    <w:rsid w:val="00DD0803"/>
    <w:rsid w:val="00DD4C28"/>
    <w:rsid w:val="00DE1692"/>
    <w:rsid w:val="00DE4627"/>
    <w:rsid w:val="00DF2158"/>
    <w:rsid w:val="00DF38A1"/>
    <w:rsid w:val="00E001E0"/>
    <w:rsid w:val="00E01345"/>
    <w:rsid w:val="00E01E04"/>
    <w:rsid w:val="00E11B02"/>
    <w:rsid w:val="00E11DCE"/>
    <w:rsid w:val="00E124C0"/>
    <w:rsid w:val="00E21C72"/>
    <w:rsid w:val="00E27423"/>
    <w:rsid w:val="00E31C63"/>
    <w:rsid w:val="00E32A3A"/>
    <w:rsid w:val="00E3402D"/>
    <w:rsid w:val="00E35136"/>
    <w:rsid w:val="00E44676"/>
    <w:rsid w:val="00E507F0"/>
    <w:rsid w:val="00E60A07"/>
    <w:rsid w:val="00E60F3E"/>
    <w:rsid w:val="00E622D9"/>
    <w:rsid w:val="00E65CFD"/>
    <w:rsid w:val="00E75130"/>
    <w:rsid w:val="00E755DB"/>
    <w:rsid w:val="00E810B3"/>
    <w:rsid w:val="00E81AE9"/>
    <w:rsid w:val="00E838A9"/>
    <w:rsid w:val="00E91E4B"/>
    <w:rsid w:val="00E9224C"/>
    <w:rsid w:val="00E96927"/>
    <w:rsid w:val="00EA398F"/>
    <w:rsid w:val="00EA3A6C"/>
    <w:rsid w:val="00EA7689"/>
    <w:rsid w:val="00EB11DD"/>
    <w:rsid w:val="00EC2BCA"/>
    <w:rsid w:val="00EC3EA7"/>
    <w:rsid w:val="00ED11D3"/>
    <w:rsid w:val="00EF522D"/>
    <w:rsid w:val="00F0119A"/>
    <w:rsid w:val="00F03661"/>
    <w:rsid w:val="00F1315C"/>
    <w:rsid w:val="00F141E4"/>
    <w:rsid w:val="00F263DA"/>
    <w:rsid w:val="00F26C0E"/>
    <w:rsid w:val="00F411C6"/>
    <w:rsid w:val="00F46853"/>
    <w:rsid w:val="00F50409"/>
    <w:rsid w:val="00F602A1"/>
    <w:rsid w:val="00F6058B"/>
    <w:rsid w:val="00F641FD"/>
    <w:rsid w:val="00F658D1"/>
    <w:rsid w:val="00F707FF"/>
    <w:rsid w:val="00F744E2"/>
    <w:rsid w:val="00F774D0"/>
    <w:rsid w:val="00F921BE"/>
    <w:rsid w:val="00FA2EE2"/>
    <w:rsid w:val="00FA449C"/>
    <w:rsid w:val="00FA789A"/>
    <w:rsid w:val="00FA7BD4"/>
    <w:rsid w:val="00FB65DF"/>
    <w:rsid w:val="00FC3B6D"/>
    <w:rsid w:val="00FC605F"/>
    <w:rsid w:val="00FE14EF"/>
    <w:rsid w:val="00FE2F31"/>
    <w:rsid w:val="00FF37A4"/>
    <w:rsid w:val="00FF4140"/>
    <w:rsid w:val="00FF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Arial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caption" w:locked="1" w:semiHidden="1" w:unhideWhenUsed="1" w:qFormat="1"/>
    <w:lsdException w:name="footnote reference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3E6C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CA3E6C"/>
    <w:rPr>
      <w:rFonts w:cs="Times New Roman"/>
    </w:rPr>
  </w:style>
  <w:style w:type="character" w:styleId="a3">
    <w:name w:val="footnote reference"/>
    <w:aliases w:val="Referencia nota al pie,тест сноски,Ссылка на сноску 45,Знак сноски 1,Footnote Reference Number,ftref,Знак сноски-FN,Ciae niinee-FN,Ciae niinee 1,SUPERS,fr,Used by Word for Help footnote symbols,ОР,Footnotes refss,Fussnota,сноска4"/>
    <w:semiHidden/>
    <w:rsid w:val="00CA3E6C"/>
    <w:rPr>
      <w:vertAlign w:val="superscript"/>
    </w:rPr>
  </w:style>
  <w:style w:type="paragraph" w:styleId="a4">
    <w:name w:val="footnote text"/>
    <w:aliases w:val="Texto de nota al pie,Текст сноски Знак1,-++ Знак,Текст сноски Знак Знак,Texto de nota al pie Знак,_Сноска,Table_Footnote_last Знак Знак1,Table_Footnote_last Знак Знак Знак Знак Знак,Table_Footnote_last Знак Знак Знак,Текст сноски-,сно,Зн"/>
    <w:basedOn w:val="a"/>
    <w:link w:val="2"/>
    <w:semiHidden/>
    <w:rsid w:val="004B7498"/>
    <w:pPr>
      <w:overflowPunct w:val="0"/>
      <w:autoSpaceDE w:val="0"/>
      <w:autoSpaceDN w:val="0"/>
      <w:adjustRightInd w:val="0"/>
      <w:spacing w:after="0" w:line="240" w:lineRule="auto"/>
      <w:ind w:firstLine="340"/>
      <w:jc w:val="both"/>
      <w:textAlignment w:val="baseline"/>
    </w:pPr>
    <w:rPr>
      <w:rFonts w:ascii="Arial" w:eastAsia="MS Mincho" w:hAnsi="Arial" w:cs="Times New Roman"/>
      <w:sz w:val="20"/>
      <w:szCs w:val="20"/>
      <w:lang w:eastAsia="ru-RU"/>
    </w:rPr>
  </w:style>
  <w:style w:type="character" w:customStyle="1" w:styleId="a5">
    <w:name w:val="Текст сноски Знак"/>
    <w:rsid w:val="00CA3E6C"/>
    <w:rPr>
      <w:rFonts w:eastAsia="Times New Roman" w:cs="Times New Roman"/>
      <w:lang w:eastAsia="en-US"/>
    </w:rPr>
  </w:style>
  <w:style w:type="character" w:customStyle="1" w:styleId="2">
    <w:name w:val="Текст сноски Знак2"/>
    <w:aliases w:val="Texto de nota al pie Знак1,Текст сноски Знак1 Знак,-++ Знак Знак,Текст сноски Знак Знак Знак,Texto de nota al pie Знак Знак,_Сноска Знак,Table_Footnote_last Знак Знак1 Знак,Table_Footnote_last Знак Знак Знак Знак Знак Знак,сно Знак"/>
    <w:link w:val="a4"/>
    <w:locked/>
    <w:rsid w:val="004B7498"/>
    <w:rPr>
      <w:rFonts w:ascii="Arial" w:hAnsi="Arial"/>
      <w:sz w:val="20"/>
    </w:rPr>
  </w:style>
  <w:style w:type="character" w:styleId="a6">
    <w:name w:val="annotation reference"/>
    <w:semiHidden/>
    <w:rsid w:val="00CA3E6C"/>
    <w:rPr>
      <w:rFonts w:cs="Times New Roman"/>
      <w:sz w:val="16"/>
      <w:szCs w:val="16"/>
    </w:rPr>
  </w:style>
  <w:style w:type="paragraph" w:styleId="a7">
    <w:name w:val="annotation text"/>
    <w:basedOn w:val="a"/>
    <w:link w:val="a8"/>
    <w:semiHidden/>
    <w:rsid w:val="00CA3E6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semiHidden/>
    <w:locked/>
    <w:rsid w:val="00CA3E6C"/>
    <w:rPr>
      <w:rFonts w:eastAsia="Times New Roman" w:cs="Times New Roman"/>
      <w:sz w:val="20"/>
      <w:szCs w:val="20"/>
      <w:lang w:eastAsia="en-US"/>
    </w:rPr>
  </w:style>
  <w:style w:type="character" w:customStyle="1" w:styleId="contribdegrees1">
    <w:name w:val="contribdegrees1"/>
    <w:rsid w:val="00CA3E6C"/>
    <w:rPr>
      <w:rFonts w:cs="Times New Roman"/>
    </w:rPr>
  </w:style>
  <w:style w:type="character" w:styleId="a9">
    <w:name w:val="Emphasis"/>
    <w:qFormat/>
    <w:rsid w:val="00CA3E6C"/>
    <w:rPr>
      <w:rFonts w:cs="Times New Roman"/>
      <w:i/>
      <w:iCs/>
    </w:rPr>
  </w:style>
  <w:style w:type="paragraph" w:styleId="aa">
    <w:name w:val="Balloon Text"/>
    <w:basedOn w:val="a"/>
    <w:link w:val="ab"/>
    <w:semiHidden/>
    <w:rsid w:val="00CA3E6C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link w:val="aa"/>
    <w:semiHidden/>
    <w:locked/>
    <w:rsid w:val="00CA3E6C"/>
    <w:rPr>
      <w:rFonts w:ascii="Lucida Grande CY" w:eastAsia="Times New Roman" w:hAnsi="Lucida Grande CY" w:cs="Lucida Grande CY"/>
      <w:sz w:val="18"/>
      <w:szCs w:val="18"/>
      <w:lang w:eastAsia="en-US"/>
    </w:rPr>
  </w:style>
  <w:style w:type="paragraph" w:styleId="ac">
    <w:name w:val="Normal (Web)"/>
    <w:basedOn w:val="a"/>
    <w:rsid w:val="007E45FD"/>
    <w:pPr>
      <w:spacing w:before="100" w:beforeAutospacing="1" w:after="100" w:afterAutospacing="1" w:line="240" w:lineRule="auto"/>
    </w:pPr>
    <w:rPr>
      <w:rFonts w:ascii="Times" w:eastAsia="MS Mincho" w:hAnsi="Times" w:cs="Times New Roman"/>
      <w:sz w:val="20"/>
      <w:szCs w:val="20"/>
      <w:lang w:eastAsia="ru-RU"/>
    </w:rPr>
  </w:style>
  <w:style w:type="paragraph" w:customStyle="1" w:styleId="1">
    <w:name w:val="Без интервала1"/>
    <w:rsid w:val="006B084F"/>
    <w:rPr>
      <w:rFonts w:eastAsia="Times New Roman"/>
      <w:sz w:val="22"/>
      <w:szCs w:val="22"/>
      <w:lang w:eastAsia="en-US"/>
    </w:rPr>
  </w:style>
  <w:style w:type="paragraph" w:styleId="ad">
    <w:name w:val="header"/>
    <w:basedOn w:val="a"/>
    <w:link w:val="ae"/>
    <w:rsid w:val="00CD3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link w:val="ad"/>
    <w:locked/>
    <w:rsid w:val="00CD3C33"/>
    <w:rPr>
      <w:rFonts w:eastAsia="Times New Roman" w:cs="Times New Roman"/>
      <w:sz w:val="22"/>
      <w:szCs w:val="22"/>
      <w:lang w:eastAsia="en-US"/>
    </w:rPr>
  </w:style>
  <w:style w:type="paragraph" w:styleId="af">
    <w:name w:val="footer"/>
    <w:basedOn w:val="a"/>
    <w:link w:val="af0"/>
    <w:rsid w:val="00CD3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link w:val="af"/>
    <w:locked/>
    <w:rsid w:val="00CD3C33"/>
    <w:rPr>
      <w:rFonts w:eastAsia="Times New Roman" w:cs="Times New Roman"/>
      <w:sz w:val="22"/>
      <w:szCs w:val="22"/>
      <w:lang w:eastAsia="en-US"/>
    </w:rPr>
  </w:style>
  <w:style w:type="paragraph" w:customStyle="1" w:styleId="10">
    <w:name w:val="Абзац списка1"/>
    <w:basedOn w:val="a"/>
    <w:rsid w:val="00E01345"/>
    <w:pPr>
      <w:ind w:left="720"/>
    </w:pPr>
  </w:style>
  <w:style w:type="character" w:styleId="af1">
    <w:name w:val="Hyperlink"/>
    <w:rsid w:val="00430A89"/>
    <w:rPr>
      <w:rFonts w:cs="Times New Roman"/>
      <w:color w:val="0000FF"/>
      <w:u w:val="single"/>
    </w:rPr>
  </w:style>
  <w:style w:type="paragraph" w:customStyle="1" w:styleId="af2">
    <w:name w:val="_Биб Ссылка"/>
    <w:basedOn w:val="a"/>
    <w:link w:val="af3"/>
    <w:rsid w:val="007C7A29"/>
    <w:pPr>
      <w:overflowPunct w:val="0"/>
      <w:autoSpaceDE w:val="0"/>
      <w:autoSpaceDN w:val="0"/>
      <w:adjustRightInd w:val="0"/>
      <w:spacing w:before="120" w:after="0" w:line="200" w:lineRule="exact"/>
      <w:ind w:left="284" w:hanging="284"/>
      <w:jc w:val="both"/>
      <w:textAlignment w:val="baseline"/>
    </w:pPr>
    <w:rPr>
      <w:rFonts w:ascii="Times New Roman" w:eastAsia="MS Mincho" w:hAnsi="Times New Roman" w:cs="Times New Roman"/>
      <w:bCs/>
      <w:iCs/>
      <w:sz w:val="18"/>
      <w:szCs w:val="18"/>
    </w:rPr>
  </w:style>
  <w:style w:type="character" w:customStyle="1" w:styleId="af3">
    <w:name w:val="_Биб Ссылка Знак"/>
    <w:link w:val="af2"/>
    <w:locked/>
    <w:rsid w:val="007C7A29"/>
    <w:rPr>
      <w:rFonts w:ascii="Times New Roman" w:hAnsi="Times New Roman"/>
      <w:sz w:val="18"/>
      <w:lang w:eastAsia="en-US"/>
    </w:rPr>
  </w:style>
  <w:style w:type="table" w:styleId="af4">
    <w:name w:val="Table Grid"/>
    <w:basedOn w:val="a1"/>
    <w:rsid w:val="00FA449C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uthor">
    <w:name w:val="author"/>
    <w:rsid w:val="004635DD"/>
    <w:rPr>
      <w:rFonts w:cs="Times New Roman"/>
    </w:rPr>
  </w:style>
  <w:style w:type="character" w:customStyle="1" w:styleId="a-size-large">
    <w:name w:val="a-size-large"/>
    <w:rsid w:val="004635DD"/>
    <w:rPr>
      <w:rFonts w:cs="Times New Roman"/>
    </w:rPr>
  </w:style>
  <w:style w:type="character" w:customStyle="1" w:styleId="nlmarticle-title">
    <w:name w:val="nlm_article-title"/>
    <w:rsid w:val="00A86506"/>
    <w:rPr>
      <w:rFonts w:cs="Times New Roman"/>
    </w:rPr>
  </w:style>
  <w:style w:type="paragraph" w:styleId="af5">
    <w:name w:val="annotation subject"/>
    <w:basedOn w:val="a7"/>
    <w:next w:val="a7"/>
    <w:link w:val="af6"/>
    <w:semiHidden/>
    <w:rsid w:val="00C84E72"/>
    <w:rPr>
      <w:b/>
      <w:bCs/>
    </w:rPr>
  </w:style>
  <w:style w:type="character" w:customStyle="1" w:styleId="af6">
    <w:name w:val="Тема примечания Знак"/>
    <w:link w:val="af5"/>
    <w:semiHidden/>
    <w:locked/>
    <w:rsid w:val="00C84E72"/>
    <w:rPr>
      <w:rFonts w:eastAsia="Times New Roman" w:cs="Times New Roman"/>
      <w:b/>
      <w:bCs/>
      <w:sz w:val="20"/>
      <w:szCs w:val="20"/>
      <w:lang w:eastAsia="en-US"/>
    </w:rPr>
  </w:style>
  <w:style w:type="character" w:customStyle="1" w:styleId="UnresolvedMention">
    <w:name w:val="Unresolved Mention"/>
    <w:semiHidden/>
    <w:rsid w:val="004B7498"/>
    <w:rPr>
      <w:rFonts w:cs="Times New Roman"/>
      <w:color w:val="808080"/>
      <w:shd w:val="clear" w:color="auto" w:fill="E6E6E6"/>
    </w:rPr>
  </w:style>
  <w:style w:type="character" w:styleId="af7">
    <w:name w:val="FollowedHyperlink"/>
    <w:semiHidden/>
    <w:rsid w:val="00D9613C"/>
    <w:rPr>
      <w:rFonts w:cs="Times New Roman"/>
      <w:color w:val="800080"/>
      <w:u w:val="single"/>
    </w:rPr>
  </w:style>
  <w:style w:type="character" w:customStyle="1" w:styleId="af8">
    <w:name w:val="Неразрешенное упоминание"/>
    <w:uiPriority w:val="99"/>
    <w:semiHidden/>
    <w:unhideWhenUsed/>
    <w:rsid w:val="00F03661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Arial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caption" w:locked="1" w:semiHidden="1" w:unhideWhenUsed="1" w:qFormat="1"/>
    <w:lsdException w:name="footnote reference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3E6C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CA3E6C"/>
    <w:rPr>
      <w:rFonts w:cs="Times New Roman"/>
    </w:rPr>
  </w:style>
  <w:style w:type="character" w:styleId="a3">
    <w:name w:val="footnote reference"/>
    <w:aliases w:val="Referencia nota al pie,тест сноски,Ссылка на сноску 45,Знак сноски 1,Footnote Reference Number,ftref,Знак сноски-FN,Ciae niinee-FN,Ciae niinee 1,SUPERS,fr,Used by Word for Help footnote symbols,ОР,Footnotes refss,Fussnota,сноска4"/>
    <w:semiHidden/>
    <w:rsid w:val="00CA3E6C"/>
    <w:rPr>
      <w:vertAlign w:val="superscript"/>
    </w:rPr>
  </w:style>
  <w:style w:type="paragraph" w:styleId="a4">
    <w:name w:val="footnote text"/>
    <w:aliases w:val="Texto de nota al pie,Текст сноски Знак1,-++ Знак,Текст сноски Знак Знак,Texto de nota al pie Знак,_Сноска,Table_Footnote_last Знак Знак1,Table_Footnote_last Знак Знак Знак Знак Знак,Table_Footnote_last Знак Знак Знак,Текст сноски-,сно,Зн"/>
    <w:basedOn w:val="a"/>
    <w:link w:val="2"/>
    <w:semiHidden/>
    <w:rsid w:val="004B7498"/>
    <w:pPr>
      <w:overflowPunct w:val="0"/>
      <w:autoSpaceDE w:val="0"/>
      <w:autoSpaceDN w:val="0"/>
      <w:adjustRightInd w:val="0"/>
      <w:spacing w:after="0" w:line="240" w:lineRule="auto"/>
      <w:ind w:firstLine="340"/>
      <w:jc w:val="both"/>
      <w:textAlignment w:val="baseline"/>
    </w:pPr>
    <w:rPr>
      <w:rFonts w:ascii="Arial" w:eastAsia="MS Mincho" w:hAnsi="Arial" w:cs="Times New Roman"/>
      <w:sz w:val="20"/>
      <w:szCs w:val="20"/>
      <w:lang w:eastAsia="ru-RU"/>
    </w:rPr>
  </w:style>
  <w:style w:type="character" w:customStyle="1" w:styleId="a5">
    <w:name w:val="Текст сноски Знак"/>
    <w:rsid w:val="00CA3E6C"/>
    <w:rPr>
      <w:rFonts w:eastAsia="Times New Roman" w:cs="Times New Roman"/>
      <w:lang w:eastAsia="en-US"/>
    </w:rPr>
  </w:style>
  <w:style w:type="character" w:customStyle="1" w:styleId="2">
    <w:name w:val="Текст сноски Знак2"/>
    <w:aliases w:val="Texto de nota al pie Знак1,Текст сноски Знак1 Знак,-++ Знак Знак,Текст сноски Знак Знак Знак,Texto de nota al pie Знак Знак,_Сноска Знак,Table_Footnote_last Знак Знак1 Знак,Table_Footnote_last Знак Знак Знак Знак Знак Знак,сно Знак"/>
    <w:link w:val="a4"/>
    <w:locked/>
    <w:rsid w:val="004B7498"/>
    <w:rPr>
      <w:rFonts w:ascii="Arial" w:hAnsi="Arial"/>
      <w:sz w:val="20"/>
    </w:rPr>
  </w:style>
  <w:style w:type="character" w:styleId="a6">
    <w:name w:val="annotation reference"/>
    <w:semiHidden/>
    <w:rsid w:val="00CA3E6C"/>
    <w:rPr>
      <w:rFonts w:cs="Times New Roman"/>
      <w:sz w:val="16"/>
      <w:szCs w:val="16"/>
    </w:rPr>
  </w:style>
  <w:style w:type="paragraph" w:styleId="a7">
    <w:name w:val="annotation text"/>
    <w:basedOn w:val="a"/>
    <w:link w:val="a8"/>
    <w:semiHidden/>
    <w:rsid w:val="00CA3E6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semiHidden/>
    <w:locked/>
    <w:rsid w:val="00CA3E6C"/>
    <w:rPr>
      <w:rFonts w:eastAsia="Times New Roman" w:cs="Times New Roman"/>
      <w:sz w:val="20"/>
      <w:szCs w:val="20"/>
      <w:lang w:eastAsia="en-US"/>
    </w:rPr>
  </w:style>
  <w:style w:type="character" w:customStyle="1" w:styleId="contribdegrees1">
    <w:name w:val="contribdegrees1"/>
    <w:rsid w:val="00CA3E6C"/>
    <w:rPr>
      <w:rFonts w:cs="Times New Roman"/>
    </w:rPr>
  </w:style>
  <w:style w:type="character" w:styleId="a9">
    <w:name w:val="Emphasis"/>
    <w:qFormat/>
    <w:rsid w:val="00CA3E6C"/>
    <w:rPr>
      <w:rFonts w:cs="Times New Roman"/>
      <w:i/>
      <w:iCs/>
    </w:rPr>
  </w:style>
  <w:style w:type="paragraph" w:styleId="aa">
    <w:name w:val="Balloon Text"/>
    <w:basedOn w:val="a"/>
    <w:link w:val="ab"/>
    <w:semiHidden/>
    <w:rsid w:val="00CA3E6C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link w:val="aa"/>
    <w:semiHidden/>
    <w:locked/>
    <w:rsid w:val="00CA3E6C"/>
    <w:rPr>
      <w:rFonts w:ascii="Lucida Grande CY" w:eastAsia="Times New Roman" w:hAnsi="Lucida Grande CY" w:cs="Lucida Grande CY"/>
      <w:sz w:val="18"/>
      <w:szCs w:val="18"/>
      <w:lang w:eastAsia="en-US"/>
    </w:rPr>
  </w:style>
  <w:style w:type="paragraph" w:styleId="ac">
    <w:name w:val="Normal (Web)"/>
    <w:basedOn w:val="a"/>
    <w:rsid w:val="007E45FD"/>
    <w:pPr>
      <w:spacing w:before="100" w:beforeAutospacing="1" w:after="100" w:afterAutospacing="1" w:line="240" w:lineRule="auto"/>
    </w:pPr>
    <w:rPr>
      <w:rFonts w:ascii="Times" w:eastAsia="MS Mincho" w:hAnsi="Times" w:cs="Times New Roman"/>
      <w:sz w:val="20"/>
      <w:szCs w:val="20"/>
      <w:lang w:eastAsia="ru-RU"/>
    </w:rPr>
  </w:style>
  <w:style w:type="paragraph" w:customStyle="1" w:styleId="1">
    <w:name w:val="Без интервала1"/>
    <w:rsid w:val="006B084F"/>
    <w:rPr>
      <w:rFonts w:eastAsia="Times New Roman"/>
      <w:sz w:val="22"/>
      <w:szCs w:val="22"/>
      <w:lang w:eastAsia="en-US"/>
    </w:rPr>
  </w:style>
  <w:style w:type="paragraph" w:styleId="ad">
    <w:name w:val="header"/>
    <w:basedOn w:val="a"/>
    <w:link w:val="ae"/>
    <w:rsid w:val="00CD3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link w:val="ad"/>
    <w:locked/>
    <w:rsid w:val="00CD3C33"/>
    <w:rPr>
      <w:rFonts w:eastAsia="Times New Roman" w:cs="Times New Roman"/>
      <w:sz w:val="22"/>
      <w:szCs w:val="22"/>
      <w:lang w:eastAsia="en-US"/>
    </w:rPr>
  </w:style>
  <w:style w:type="paragraph" w:styleId="af">
    <w:name w:val="footer"/>
    <w:basedOn w:val="a"/>
    <w:link w:val="af0"/>
    <w:rsid w:val="00CD3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link w:val="af"/>
    <w:locked/>
    <w:rsid w:val="00CD3C33"/>
    <w:rPr>
      <w:rFonts w:eastAsia="Times New Roman" w:cs="Times New Roman"/>
      <w:sz w:val="22"/>
      <w:szCs w:val="22"/>
      <w:lang w:eastAsia="en-US"/>
    </w:rPr>
  </w:style>
  <w:style w:type="paragraph" w:customStyle="1" w:styleId="10">
    <w:name w:val="Абзац списка1"/>
    <w:basedOn w:val="a"/>
    <w:rsid w:val="00E01345"/>
    <w:pPr>
      <w:ind w:left="720"/>
    </w:pPr>
  </w:style>
  <w:style w:type="character" w:styleId="af1">
    <w:name w:val="Hyperlink"/>
    <w:rsid w:val="00430A89"/>
    <w:rPr>
      <w:rFonts w:cs="Times New Roman"/>
      <w:color w:val="0000FF"/>
      <w:u w:val="single"/>
    </w:rPr>
  </w:style>
  <w:style w:type="paragraph" w:customStyle="1" w:styleId="af2">
    <w:name w:val="_Биб Ссылка"/>
    <w:basedOn w:val="a"/>
    <w:link w:val="af3"/>
    <w:rsid w:val="007C7A29"/>
    <w:pPr>
      <w:overflowPunct w:val="0"/>
      <w:autoSpaceDE w:val="0"/>
      <w:autoSpaceDN w:val="0"/>
      <w:adjustRightInd w:val="0"/>
      <w:spacing w:before="120" w:after="0" w:line="200" w:lineRule="exact"/>
      <w:ind w:left="284" w:hanging="284"/>
      <w:jc w:val="both"/>
      <w:textAlignment w:val="baseline"/>
    </w:pPr>
    <w:rPr>
      <w:rFonts w:ascii="Times New Roman" w:eastAsia="MS Mincho" w:hAnsi="Times New Roman" w:cs="Times New Roman"/>
      <w:bCs/>
      <w:iCs/>
      <w:sz w:val="18"/>
      <w:szCs w:val="18"/>
    </w:rPr>
  </w:style>
  <w:style w:type="character" w:customStyle="1" w:styleId="af3">
    <w:name w:val="_Биб Ссылка Знак"/>
    <w:link w:val="af2"/>
    <w:locked/>
    <w:rsid w:val="007C7A29"/>
    <w:rPr>
      <w:rFonts w:ascii="Times New Roman" w:hAnsi="Times New Roman"/>
      <w:sz w:val="18"/>
      <w:lang w:eastAsia="en-US"/>
    </w:rPr>
  </w:style>
  <w:style w:type="table" w:styleId="af4">
    <w:name w:val="Table Grid"/>
    <w:basedOn w:val="a1"/>
    <w:rsid w:val="00FA449C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uthor">
    <w:name w:val="author"/>
    <w:rsid w:val="004635DD"/>
    <w:rPr>
      <w:rFonts w:cs="Times New Roman"/>
    </w:rPr>
  </w:style>
  <w:style w:type="character" w:customStyle="1" w:styleId="a-size-large">
    <w:name w:val="a-size-large"/>
    <w:rsid w:val="004635DD"/>
    <w:rPr>
      <w:rFonts w:cs="Times New Roman"/>
    </w:rPr>
  </w:style>
  <w:style w:type="character" w:customStyle="1" w:styleId="nlmarticle-title">
    <w:name w:val="nlm_article-title"/>
    <w:rsid w:val="00A86506"/>
    <w:rPr>
      <w:rFonts w:cs="Times New Roman"/>
    </w:rPr>
  </w:style>
  <w:style w:type="paragraph" w:styleId="af5">
    <w:name w:val="annotation subject"/>
    <w:basedOn w:val="a7"/>
    <w:next w:val="a7"/>
    <w:link w:val="af6"/>
    <w:semiHidden/>
    <w:rsid w:val="00C84E72"/>
    <w:rPr>
      <w:b/>
      <w:bCs/>
    </w:rPr>
  </w:style>
  <w:style w:type="character" w:customStyle="1" w:styleId="af6">
    <w:name w:val="Тема примечания Знак"/>
    <w:link w:val="af5"/>
    <w:semiHidden/>
    <w:locked/>
    <w:rsid w:val="00C84E72"/>
    <w:rPr>
      <w:rFonts w:eastAsia="Times New Roman" w:cs="Times New Roman"/>
      <w:b/>
      <w:bCs/>
      <w:sz w:val="20"/>
      <w:szCs w:val="20"/>
      <w:lang w:eastAsia="en-US"/>
    </w:rPr>
  </w:style>
  <w:style w:type="character" w:customStyle="1" w:styleId="UnresolvedMention">
    <w:name w:val="Unresolved Mention"/>
    <w:semiHidden/>
    <w:rsid w:val="004B7498"/>
    <w:rPr>
      <w:rFonts w:cs="Times New Roman"/>
      <w:color w:val="808080"/>
      <w:shd w:val="clear" w:color="auto" w:fill="E6E6E6"/>
    </w:rPr>
  </w:style>
  <w:style w:type="character" w:styleId="af7">
    <w:name w:val="FollowedHyperlink"/>
    <w:semiHidden/>
    <w:rsid w:val="00D9613C"/>
    <w:rPr>
      <w:rFonts w:cs="Times New Roman"/>
      <w:color w:val="800080"/>
      <w:u w:val="single"/>
    </w:rPr>
  </w:style>
  <w:style w:type="character" w:customStyle="1" w:styleId="af8">
    <w:name w:val="Неразрешенное упоминание"/>
    <w:uiPriority w:val="99"/>
    <w:semiHidden/>
    <w:unhideWhenUsed/>
    <w:rsid w:val="00F0366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2.xml"/><Relationship Id="rId18" Type="http://schemas.openxmlformats.org/officeDocument/2006/relationships/image" Target="media/image7.png"/><Relationship Id="rId26" Type="http://schemas.openxmlformats.org/officeDocument/2006/relationships/image" Target="media/image14.png"/><Relationship Id="rId39" Type="http://schemas.openxmlformats.org/officeDocument/2006/relationships/hyperlink" Target="https://doi.org/10.1080/01436597.2013.785339" TargetMode="External"/><Relationship Id="rId21" Type="http://schemas.openxmlformats.org/officeDocument/2006/relationships/image" Target="media/image9.png"/><Relationship Id="rId34" Type="http://schemas.openxmlformats.org/officeDocument/2006/relationships/hyperlink" Target="https://doi.org/10.1177/0309816811431937" TargetMode="External"/><Relationship Id="rId42" Type="http://schemas.openxmlformats.org/officeDocument/2006/relationships/hyperlink" Target="mailto:akorotayev@gmail.com" TargetMode="External"/><Relationship Id="rId47" Type="http://schemas.openxmlformats.org/officeDocument/2006/relationships/hyperlink" Target="https://doi.org/10.1177/0309816811431937" TargetMode="External"/><Relationship Id="rId50" Type="http://schemas.openxmlformats.org/officeDocument/2006/relationships/hyperlink" Target="https://doi.org/10.1080/14747731.2014.916552" TargetMode="External"/><Relationship Id="rId55" Type="http://schemas.openxmlformats.org/officeDocument/2006/relationships/hyperlink" Target="https://doi.org/10.1080/14742837.2012.704183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chart" Target="charts/chart3.xml"/><Relationship Id="rId25" Type="http://schemas.openxmlformats.org/officeDocument/2006/relationships/image" Target="media/image13.png"/><Relationship Id="rId33" Type="http://schemas.openxmlformats.org/officeDocument/2006/relationships/hyperlink" Target="http://www.databanksinternational.com/" TargetMode="External"/><Relationship Id="rId38" Type="http://schemas.openxmlformats.org/officeDocument/2006/relationships/hyperlink" Target="https://doi.org/10.1080/14747731.2014.916552" TargetMode="External"/><Relationship Id="rId46" Type="http://schemas.openxmlformats.org/officeDocument/2006/relationships/hyperlink" Target="http://www.databanksinternational.com/" TargetMode="External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chart" Target="charts/chart4.xml"/><Relationship Id="rId29" Type="http://schemas.openxmlformats.org/officeDocument/2006/relationships/hyperlink" Target="https://www.hse.ru/org/persons/11099652" TargetMode="External"/><Relationship Id="rId41" Type="http://schemas.openxmlformats.org/officeDocument/2006/relationships/hyperlink" Target="https://doi.org/10.1080/14742837.2012.704183" TargetMode="External"/><Relationship Id="rId54" Type="http://schemas.openxmlformats.org/officeDocument/2006/relationships/hyperlink" Target="https://doi.org/10.1080/19331681.2013.803948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24" Type="http://schemas.openxmlformats.org/officeDocument/2006/relationships/image" Target="media/image12.png"/><Relationship Id="rId32" Type="http://schemas.openxmlformats.org/officeDocument/2006/relationships/hyperlink" Target="https://doi.org/10.1016/j.techfore.2016.08.009" TargetMode="External"/><Relationship Id="rId37" Type="http://schemas.openxmlformats.org/officeDocument/2006/relationships/hyperlink" Target="https://www.google.ru/url?sa=t&amp;rct=j&amp;q=&amp;esrc=s&amp;source=web&amp;cd=1&amp;cad=rja&amp;uact=8&amp;ved=0ahUKEwjx0YaX2sHSAhVGFCwKHUUVBKkQFggaMAA&amp;url=http%3A%2F%2Fwww.ieee.es%2FGalerias%2Ffichero%2Fdocs_opinion%2F2016%2FDIEEEO121-2016_Islam_A.Dumitrascu.pdf&amp;usg=AFQjCNGfzdb9uxix4zgXf5BhpVyjPqMnqw&amp;bvm=bv.148747831,d.bGg" TargetMode="External"/><Relationship Id="rId40" Type="http://schemas.openxmlformats.org/officeDocument/2006/relationships/hyperlink" Target="https://doi.org/10.1080/19331681.2013.803948" TargetMode="External"/><Relationship Id="rId45" Type="http://schemas.openxmlformats.org/officeDocument/2006/relationships/hyperlink" Target="https://doi.org/10.1016/j.techfore.2016.08.009" TargetMode="External"/><Relationship Id="rId53" Type="http://schemas.openxmlformats.org/officeDocument/2006/relationships/hyperlink" Target="https://doi.org/10.1080/01436597.2013.785339" TargetMode="External"/><Relationship Id="rId58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image" Target="media/image11.png"/><Relationship Id="rId28" Type="http://schemas.openxmlformats.org/officeDocument/2006/relationships/hyperlink" Target="https://www.hse.ru/org/persons/72242054" TargetMode="External"/><Relationship Id="rId36" Type="http://schemas.openxmlformats.org/officeDocument/2006/relationships/hyperlink" Target="https://doi.org/10.1080/09592318.2016.1266163" TargetMode="External"/><Relationship Id="rId49" Type="http://schemas.openxmlformats.org/officeDocument/2006/relationships/hyperlink" Target="https://www.google.ru/url?sa=t&amp;rct=j&amp;q=&amp;esrc=s&amp;source=web&amp;cd=1&amp;cad=rja&amp;uact=8&amp;ved=0ahUKEwjx0YaX2sHSAhVGFCwKHUUVBKkQFggaMAA&amp;url=http%3A%2F%2Fwww.ieee.es%2FGalerias%2Ffichero%2Fdocs_opinion%2F2016%2FDIEEEO121-2016_Islam_A.Dumitrascu.pdf&amp;usg=AFQjCNGfzdb9uxix4zgXf5BhpVyjPqMnqw&amp;bvm=bv.148747831,d.bGg" TargetMode="External"/><Relationship Id="rId57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image" Target="media/image8.png"/><Relationship Id="rId31" Type="http://schemas.openxmlformats.org/officeDocument/2006/relationships/hyperlink" Target="https://doi.org/10.17976/jpps/2016.03.09" TargetMode="External"/><Relationship Id="rId44" Type="http://schemas.openxmlformats.org/officeDocument/2006/relationships/hyperlink" Target="mailto:zlukhmanova@gmail.com" TargetMode="External"/><Relationship Id="rId52" Type="http://schemas.openxmlformats.org/officeDocument/2006/relationships/hyperlink" Target="http://www.politstudies.ru/en/article/415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png"/><Relationship Id="rId22" Type="http://schemas.openxmlformats.org/officeDocument/2006/relationships/image" Target="media/image10.png"/><Relationship Id="rId27" Type="http://schemas.openxmlformats.org/officeDocument/2006/relationships/hyperlink" Target="http://www.politstudies.ru/article/4150" TargetMode="External"/><Relationship Id="rId30" Type="http://schemas.openxmlformats.org/officeDocument/2006/relationships/hyperlink" Target="https://publications.hse.ru/view/184604412" TargetMode="External"/><Relationship Id="rId35" Type="http://schemas.openxmlformats.org/officeDocument/2006/relationships/hyperlink" Target="https://doi.org/10.1111/j.1540-5907.2009.00426.x" TargetMode="External"/><Relationship Id="rId43" Type="http://schemas.openxmlformats.org/officeDocument/2006/relationships/hyperlink" Target="mailto:alias.shishkina@gmail.com" TargetMode="External"/><Relationship Id="rId48" Type="http://schemas.openxmlformats.org/officeDocument/2006/relationships/hyperlink" Target="https://doi.org/10.1080/09592318.2016.1266163" TargetMode="External"/><Relationship Id="rId56" Type="http://schemas.openxmlformats.org/officeDocument/2006/relationships/hyperlink" Target="https://doi.org/10.17976/jpps/2016.03.09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doi.org/10.1111/j.1540-5907.2009.00426.x" TargetMode="External"/><Relationship Id="rId3" Type="http://schemas.openxmlformats.org/officeDocument/2006/relationships/styles" Target="style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mailto:bilherne@mail.ru" TargetMode="External"/><Relationship Id="rId2" Type="http://schemas.openxmlformats.org/officeDocument/2006/relationships/hyperlink" Target="http://www.databanksinternational.com/" TargetMode="External"/><Relationship Id="rId1" Type="http://schemas.openxmlformats.org/officeDocument/2006/relationships/hyperlink" Target="http://www.russia-direct.org/analysis/protests-ukraine-thailand-and-venezuela-what-unites-them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>
        <c:manualLayout>
          <c:layoutTarget val="inner"/>
          <c:xMode val="edge"/>
          <c:yMode val="edge"/>
          <c:x val="7.4028346456692914E-2"/>
          <c:y val="4.2995231229899109E-2"/>
          <c:w val="0.90250498687664016"/>
          <c:h val="0.78792476123155575"/>
        </c:manualLayout>
      </c:layout>
      <c:scatterChart>
        <c:scatterStyle val="smoothMarker"/>
        <c:varyColors val="0"/>
        <c:ser>
          <c:idx val="0"/>
          <c:order val="0"/>
          <c:tx>
            <c:strRef>
              <c:f>беспорядки!$B$1</c:f>
              <c:strCache>
                <c:ptCount val="1"/>
                <c:pt idx="0">
                  <c:v>Беспорядки</c:v>
                </c:pt>
              </c:strCache>
            </c:strRef>
          </c:tx>
          <c:spPr>
            <a:ln w="19054" cap="rnd">
              <a:solidFill>
                <a:schemeClr val="tx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ysClr val="windowText" lastClr="000000"/>
              </a:solidFill>
              <a:ln w="9527">
                <a:solidFill>
                  <a:schemeClr val="dk1">
                    <a:tint val="88500"/>
                  </a:schemeClr>
                </a:solidFill>
              </a:ln>
              <a:effectLst/>
            </c:spPr>
          </c:marker>
          <c:xVal>
            <c:numRef>
              <c:f>беспорядки!$A$2:$A$98</c:f>
              <c:numCache>
                <c:formatCode>General</c:formatCode>
                <c:ptCount val="97"/>
                <c:pt idx="0">
                  <c:v>1919</c:v>
                </c:pt>
                <c:pt idx="1">
                  <c:v>1920</c:v>
                </c:pt>
                <c:pt idx="2">
                  <c:v>1921</c:v>
                </c:pt>
                <c:pt idx="3">
                  <c:v>1922</c:v>
                </c:pt>
                <c:pt idx="4">
                  <c:v>1923</c:v>
                </c:pt>
                <c:pt idx="5">
                  <c:v>1924</c:v>
                </c:pt>
                <c:pt idx="6">
                  <c:v>1925</c:v>
                </c:pt>
                <c:pt idx="7">
                  <c:v>1926</c:v>
                </c:pt>
                <c:pt idx="8">
                  <c:v>1927</c:v>
                </c:pt>
                <c:pt idx="9">
                  <c:v>1928</c:v>
                </c:pt>
                <c:pt idx="10">
                  <c:v>1929</c:v>
                </c:pt>
                <c:pt idx="11">
                  <c:v>1930</c:v>
                </c:pt>
                <c:pt idx="12">
                  <c:v>1931</c:v>
                </c:pt>
                <c:pt idx="13">
                  <c:v>1932</c:v>
                </c:pt>
                <c:pt idx="14">
                  <c:v>1933</c:v>
                </c:pt>
                <c:pt idx="15">
                  <c:v>1934</c:v>
                </c:pt>
                <c:pt idx="16">
                  <c:v>1935</c:v>
                </c:pt>
                <c:pt idx="17">
                  <c:v>1936</c:v>
                </c:pt>
                <c:pt idx="18">
                  <c:v>1937</c:v>
                </c:pt>
                <c:pt idx="19">
                  <c:v>1938</c:v>
                </c:pt>
                <c:pt idx="20">
                  <c:v>1939</c:v>
                </c:pt>
                <c:pt idx="21">
                  <c:v>1940</c:v>
                </c:pt>
                <c:pt idx="22">
                  <c:v>1941</c:v>
                </c:pt>
                <c:pt idx="23">
                  <c:v>1942</c:v>
                </c:pt>
                <c:pt idx="24">
                  <c:v>1943</c:v>
                </c:pt>
                <c:pt idx="25">
                  <c:v>1944</c:v>
                </c:pt>
                <c:pt idx="26">
                  <c:v>1945</c:v>
                </c:pt>
                <c:pt idx="27">
                  <c:v>1946</c:v>
                </c:pt>
                <c:pt idx="28">
                  <c:v>1947</c:v>
                </c:pt>
                <c:pt idx="29">
                  <c:v>1948</c:v>
                </c:pt>
                <c:pt idx="30">
                  <c:v>1949</c:v>
                </c:pt>
                <c:pt idx="31">
                  <c:v>1950</c:v>
                </c:pt>
                <c:pt idx="32">
                  <c:v>1951</c:v>
                </c:pt>
                <c:pt idx="33">
                  <c:v>1952</c:v>
                </c:pt>
                <c:pt idx="34">
                  <c:v>1953</c:v>
                </c:pt>
                <c:pt idx="35">
                  <c:v>1954</c:v>
                </c:pt>
                <c:pt idx="36">
                  <c:v>1955</c:v>
                </c:pt>
                <c:pt idx="37">
                  <c:v>1956</c:v>
                </c:pt>
                <c:pt idx="38">
                  <c:v>1957</c:v>
                </c:pt>
                <c:pt idx="39">
                  <c:v>1958</c:v>
                </c:pt>
                <c:pt idx="40">
                  <c:v>1959</c:v>
                </c:pt>
                <c:pt idx="41">
                  <c:v>1960</c:v>
                </c:pt>
                <c:pt idx="42">
                  <c:v>1961</c:v>
                </c:pt>
                <c:pt idx="43">
                  <c:v>1962</c:v>
                </c:pt>
                <c:pt idx="44">
                  <c:v>1963</c:v>
                </c:pt>
                <c:pt idx="45">
                  <c:v>1964</c:v>
                </c:pt>
                <c:pt idx="46">
                  <c:v>1965</c:v>
                </c:pt>
                <c:pt idx="47">
                  <c:v>1966</c:v>
                </c:pt>
                <c:pt idx="48">
                  <c:v>1967</c:v>
                </c:pt>
                <c:pt idx="49">
                  <c:v>1968</c:v>
                </c:pt>
                <c:pt idx="50">
                  <c:v>1969</c:v>
                </c:pt>
                <c:pt idx="51">
                  <c:v>1970</c:v>
                </c:pt>
                <c:pt idx="52">
                  <c:v>1971</c:v>
                </c:pt>
                <c:pt idx="53">
                  <c:v>1972</c:v>
                </c:pt>
                <c:pt idx="54">
                  <c:v>1973</c:v>
                </c:pt>
                <c:pt idx="55">
                  <c:v>1974</c:v>
                </c:pt>
                <c:pt idx="56">
                  <c:v>1975</c:v>
                </c:pt>
                <c:pt idx="57">
                  <c:v>1976</c:v>
                </c:pt>
                <c:pt idx="58">
                  <c:v>1977</c:v>
                </c:pt>
                <c:pt idx="59">
                  <c:v>1978</c:v>
                </c:pt>
                <c:pt idx="60">
                  <c:v>1979</c:v>
                </c:pt>
                <c:pt idx="61">
                  <c:v>1980</c:v>
                </c:pt>
                <c:pt idx="62">
                  <c:v>1981</c:v>
                </c:pt>
                <c:pt idx="63">
                  <c:v>1982</c:v>
                </c:pt>
                <c:pt idx="64">
                  <c:v>1983</c:v>
                </c:pt>
                <c:pt idx="65">
                  <c:v>1984</c:v>
                </c:pt>
                <c:pt idx="66">
                  <c:v>1985</c:v>
                </c:pt>
                <c:pt idx="67">
                  <c:v>1986</c:v>
                </c:pt>
                <c:pt idx="68">
                  <c:v>1987</c:v>
                </c:pt>
                <c:pt idx="69">
                  <c:v>1988</c:v>
                </c:pt>
                <c:pt idx="70">
                  <c:v>1989</c:v>
                </c:pt>
                <c:pt idx="71">
                  <c:v>1990</c:v>
                </c:pt>
                <c:pt idx="72">
                  <c:v>1991</c:v>
                </c:pt>
                <c:pt idx="73">
                  <c:v>1992</c:v>
                </c:pt>
                <c:pt idx="74">
                  <c:v>1993</c:v>
                </c:pt>
                <c:pt idx="75">
                  <c:v>1994</c:v>
                </c:pt>
                <c:pt idx="76">
                  <c:v>1995</c:v>
                </c:pt>
                <c:pt idx="77">
                  <c:v>1996</c:v>
                </c:pt>
                <c:pt idx="78">
                  <c:v>1997</c:v>
                </c:pt>
                <c:pt idx="79">
                  <c:v>1998</c:v>
                </c:pt>
                <c:pt idx="80">
                  <c:v>1999</c:v>
                </c:pt>
                <c:pt idx="81">
                  <c:v>2000</c:v>
                </c:pt>
                <c:pt idx="82">
                  <c:v>2001</c:v>
                </c:pt>
                <c:pt idx="83">
                  <c:v>2002</c:v>
                </c:pt>
                <c:pt idx="84">
                  <c:v>2003</c:v>
                </c:pt>
                <c:pt idx="85">
                  <c:v>2004</c:v>
                </c:pt>
                <c:pt idx="86">
                  <c:v>2005</c:v>
                </c:pt>
                <c:pt idx="87">
                  <c:v>2006</c:v>
                </c:pt>
                <c:pt idx="88">
                  <c:v>2007</c:v>
                </c:pt>
                <c:pt idx="89">
                  <c:v>2008</c:v>
                </c:pt>
                <c:pt idx="90">
                  <c:v>2009</c:v>
                </c:pt>
                <c:pt idx="91">
                  <c:v>2010</c:v>
                </c:pt>
                <c:pt idx="92">
                  <c:v>2011</c:v>
                </c:pt>
                <c:pt idx="93">
                  <c:v>2012</c:v>
                </c:pt>
                <c:pt idx="94">
                  <c:v>2013</c:v>
                </c:pt>
                <c:pt idx="95">
                  <c:v>2014</c:v>
                </c:pt>
                <c:pt idx="96">
                  <c:v>2015</c:v>
                </c:pt>
              </c:numCache>
            </c:numRef>
          </c:xVal>
          <c:yVal>
            <c:numRef>
              <c:f>беспорядки!$B$2:$B$98</c:f>
              <c:numCache>
                <c:formatCode>General</c:formatCode>
                <c:ptCount val="97"/>
                <c:pt idx="0">
                  <c:v>24</c:v>
                </c:pt>
                <c:pt idx="1">
                  <c:v>36.000000000000007</c:v>
                </c:pt>
                <c:pt idx="2">
                  <c:v>16.999999999999989</c:v>
                </c:pt>
                <c:pt idx="3">
                  <c:v>34.000000000000014</c:v>
                </c:pt>
                <c:pt idx="4">
                  <c:v>23.000000000000004</c:v>
                </c:pt>
                <c:pt idx="5">
                  <c:v>38</c:v>
                </c:pt>
                <c:pt idx="6">
                  <c:v>42</c:v>
                </c:pt>
                <c:pt idx="7">
                  <c:v>28.000000000000007</c:v>
                </c:pt>
                <c:pt idx="8">
                  <c:v>4.0000000000000009</c:v>
                </c:pt>
                <c:pt idx="9">
                  <c:v>8</c:v>
                </c:pt>
                <c:pt idx="10">
                  <c:v>35</c:v>
                </c:pt>
                <c:pt idx="11">
                  <c:v>75</c:v>
                </c:pt>
                <c:pt idx="12">
                  <c:v>87.000000000000028</c:v>
                </c:pt>
                <c:pt idx="13">
                  <c:v>53.000000000000021</c:v>
                </c:pt>
                <c:pt idx="14">
                  <c:v>48</c:v>
                </c:pt>
                <c:pt idx="15">
                  <c:v>61</c:v>
                </c:pt>
                <c:pt idx="16">
                  <c:v>48</c:v>
                </c:pt>
                <c:pt idx="17">
                  <c:v>49.000000000000014</c:v>
                </c:pt>
                <c:pt idx="18">
                  <c:v>20.000000000000004</c:v>
                </c:pt>
                <c:pt idx="19">
                  <c:v>3.0000000000000004</c:v>
                </c:pt>
                <c:pt idx="20">
                  <c:v>5.0000000000000009</c:v>
                </c:pt>
                <c:pt idx="27">
                  <c:v>78.000000000000014</c:v>
                </c:pt>
                <c:pt idx="28">
                  <c:v>52.999999999999986</c:v>
                </c:pt>
                <c:pt idx="29">
                  <c:v>54</c:v>
                </c:pt>
                <c:pt idx="30">
                  <c:v>52.000000000000014</c:v>
                </c:pt>
                <c:pt idx="31">
                  <c:v>28.000000000000007</c:v>
                </c:pt>
                <c:pt idx="32">
                  <c:v>40</c:v>
                </c:pt>
                <c:pt idx="33">
                  <c:v>58.000000000000014</c:v>
                </c:pt>
                <c:pt idx="34">
                  <c:v>68.999999999999986</c:v>
                </c:pt>
                <c:pt idx="35">
                  <c:v>59</c:v>
                </c:pt>
                <c:pt idx="36">
                  <c:v>29.999999999999989</c:v>
                </c:pt>
                <c:pt idx="37">
                  <c:v>40</c:v>
                </c:pt>
                <c:pt idx="38">
                  <c:v>50.999999999999993</c:v>
                </c:pt>
                <c:pt idx="39">
                  <c:v>69</c:v>
                </c:pt>
                <c:pt idx="40">
                  <c:v>33</c:v>
                </c:pt>
                <c:pt idx="41">
                  <c:v>129</c:v>
                </c:pt>
                <c:pt idx="42">
                  <c:v>78.000000000000028</c:v>
                </c:pt>
                <c:pt idx="43">
                  <c:v>39</c:v>
                </c:pt>
                <c:pt idx="44">
                  <c:v>77.000000000000043</c:v>
                </c:pt>
                <c:pt idx="45">
                  <c:v>71</c:v>
                </c:pt>
                <c:pt idx="46">
                  <c:v>53</c:v>
                </c:pt>
                <c:pt idx="47">
                  <c:v>88.000000000000057</c:v>
                </c:pt>
                <c:pt idx="48">
                  <c:v>192.00000000000006</c:v>
                </c:pt>
                <c:pt idx="49">
                  <c:v>153.00000000000006</c:v>
                </c:pt>
                <c:pt idx="50">
                  <c:v>93.999999999999972</c:v>
                </c:pt>
                <c:pt idx="51">
                  <c:v>76.000000000000014</c:v>
                </c:pt>
                <c:pt idx="52">
                  <c:v>43.000000000000014</c:v>
                </c:pt>
                <c:pt idx="53">
                  <c:v>60</c:v>
                </c:pt>
                <c:pt idx="54">
                  <c:v>22</c:v>
                </c:pt>
                <c:pt idx="55">
                  <c:v>64.000000000000014</c:v>
                </c:pt>
                <c:pt idx="56">
                  <c:v>53.000000000000021</c:v>
                </c:pt>
                <c:pt idx="57">
                  <c:v>51.000000000000007</c:v>
                </c:pt>
                <c:pt idx="58">
                  <c:v>73.000000000000014</c:v>
                </c:pt>
                <c:pt idx="59">
                  <c:v>74.000000000000014</c:v>
                </c:pt>
                <c:pt idx="60">
                  <c:v>70.999999999999972</c:v>
                </c:pt>
                <c:pt idx="61">
                  <c:v>68</c:v>
                </c:pt>
                <c:pt idx="62">
                  <c:v>74</c:v>
                </c:pt>
                <c:pt idx="63">
                  <c:v>65.999999999999986</c:v>
                </c:pt>
                <c:pt idx="64">
                  <c:v>72</c:v>
                </c:pt>
                <c:pt idx="65">
                  <c:v>96</c:v>
                </c:pt>
                <c:pt idx="66">
                  <c:v>69</c:v>
                </c:pt>
                <c:pt idx="67">
                  <c:v>57.000000000000028</c:v>
                </c:pt>
                <c:pt idx="68">
                  <c:v>79.000000000000043</c:v>
                </c:pt>
                <c:pt idx="69">
                  <c:v>72</c:v>
                </c:pt>
                <c:pt idx="70">
                  <c:v>61.000000000000007</c:v>
                </c:pt>
                <c:pt idx="71">
                  <c:v>117</c:v>
                </c:pt>
                <c:pt idx="72">
                  <c:v>85.000000000000028</c:v>
                </c:pt>
                <c:pt idx="73">
                  <c:v>69</c:v>
                </c:pt>
                <c:pt idx="74">
                  <c:v>26.000000000000004</c:v>
                </c:pt>
                <c:pt idx="75">
                  <c:v>49.000000000000043</c:v>
                </c:pt>
                <c:pt idx="76">
                  <c:v>47.000000000000014</c:v>
                </c:pt>
                <c:pt idx="77">
                  <c:v>44</c:v>
                </c:pt>
                <c:pt idx="78">
                  <c:v>59</c:v>
                </c:pt>
                <c:pt idx="79">
                  <c:v>36</c:v>
                </c:pt>
                <c:pt idx="80">
                  <c:v>30.000000000000011</c:v>
                </c:pt>
                <c:pt idx="81">
                  <c:v>33.000000000000007</c:v>
                </c:pt>
                <c:pt idx="82">
                  <c:v>22</c:v>
                </c:pt>
                <c:pt idx="83">
                  <c:v>17.999999999999989</c:v>
                </c:pt>
                <c:pt idx="84">
                  <c:v>21.000000000000018</c:v>
                </c:pt>
                <c:pt idx="85">
                  <c:v>32.000000000000007</c:v>
                </c:pt>
                <c:pt idx="86">
                  <c:v>35.000000000000007</c:v>
                </c:pt>
                <c:pt idx="87">
                  <c:v>37</c:v>
                </c:pt>
                <c:pt idx="88">
                  <c:v>30.000000000000004</c:v>
                </c:pt>
                <c:pt idx="89">
                  <c:v>40.000000000000007</c:v>
                </c:pt>
                <c:pt idx="90">
                  <c:v>31.999999999999989</c:v>
                </c:pt>
                <c:pt idx="91">
                  <c:v>28.999999999999986</c:v>
                </c:pt>
                <c:pt idx="92">
                  <c:v>170.00000000000009</c:v>
                </c:pt>
                <c:pt idx="93">
                  <c:v>188.00000000000014</c:v>
                </c:pt>
                <c:pt idx="94">
                  <c:v>230.99999999999997</c:v>
                </c:pt>
                <c:pt idx="95">
                  <c:v>393.00000000000011</c:v>
                </c:pt>
                <c:pt idx="96">
                  <c:v>225.00000000000006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18040960"/>
        <c:axId val="218056576"/>
      </c:scatterChart>
      <c:valAx>
        <c:axId val="218040960"/>
        <c:scaling>
          <c:orientation val="minMax"/>
          <c:max val="2015"/>
          <c:min val="1920"/>
        </c:scaling>
        <c:delete val="0"/>
        <c:axPos val="b"/>
        <c:majorGridlines>
          <c:spPr>
            <a:ln w="9527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7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5400000" vert="horz"/>
          <a:lstStyle/>
          <a:p>
            <a:pPr>
              <a:defRPr sz="11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18056576"/>
        <c:crosses val="autoZero"/>
        <c:crossBetween val="midCat"/>
        <c:majorUnit val="5"/>
      </c:valAx>
      <c:valAx>
        <c:axId val="218056576"/>
        <c:scaling>
          <c:orientation val="minMax"/>
        </c:scaling>
        <c:delete val="0"/>
        <c:axPos val="l"/>
        <c:majorGridlines>
          <c:spPr>
            <a:ln w="9527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7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8040960"/>
        <c:crosses val="autoZero"/>
        <c:crossBetween val="midCat"/>
      </c:valAx>
      <c:spPr>
        <a:noFill/>
        <a:ln w="25405">
          <a:noFill/>
        </a:ln>
      </c:spPr>
    </c:plotArea>
    <c:plotVisOnly val="1"/>
    <c:dispBlanksAs val="gap"/>
    <c:showDLblsOverMax val="0"/>
  </c:chart>
  <c:spPr>
    <a:solidFill>
      <a:schemeClr val="bg1"/>
    </a:solidFill>
    <a:ln w="9527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>
        <c:manualLayout>
          <c:layoutTarget val="inner"/>
          <c:xMode val="edge"/>
          <c:yMode val="edge"/>
          <c:x val="7.2136482939632637E-2"/>
          <c:y val="7.0841438937779902E-2"/>
          <c:w val="0.87753018372703351"/>
          <c:h val="0.72827508018087073"/>
        </c:manualLayout>
      </c:layout>
      <c:scatterChart>
        <c:scatterStyle val="smoothMarker"/>
        <c:varyColors val="0"/>
        <c:ser>
          <c:idx val="0"/>
          <c:order val="0"/>
          <c:tx>
            <c:strRef>
              <c:f>Забастовки!$B$1</c:f>
              <c:strCache>
                <c:ptCount val="1"/>
                <c:pt idx="0">
                  <c:v>Забастовки</c:v>
                </c:pt>
              </c:strCache>
            </c:strRef>
          </c:tx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ysClr val="windowText" lastClr="000000"/>
              </a:solidFill>
              <a:ln w="9525">
                <a:solidFill>
                  <a:schemeClr val="dk1">
                    <a:tint val="88500"/>
                  </a:schemeClr>
                </a:solidFill>
              </a:ln>
              <a:effectLst/>
            </c:spPr>
          </c:marker>
          <c:xVal>
            <c:numRef>
              <c:f>Забастовки!$A$2:$A$98</c:f>
              <c:numCache>
                <c:formatCode>General</c:formatCode>
                <c:ptCount val="97"/>
                <c:pt idx="0">
                  <c:v>1919</c:v>
                </c:pt>
                <c:pt idx="1">
                  <c:v>1920</c:v>
                </c:pt>
                <c:pt idx="2">
                  <c:v>1921</c:v>
                </c:pt>
                <c:pt idx="3">
                  <c:v>1922</c:v>
                </c:pt>
                <c:pt idx="4">
                  <c:v>1923</c:v>
                </c:pt>
                <c:pt idx="5">
                  <c:v>1924</c:v>
                </c:pt>
                <c:pt idx="6">
                  <c:v>1925</c:v>
                </c:pt>
                <c:pt idx="7">
                  <c:v>1926</c:v>
                </c:pt>
                <c:pt idx="8">
                  <c:v>1927</c:v>
                </c:pt>
                <c:pt idx="9">
                  <c:v>1928</c:v>
                </c:pt>
                <c:pt idx="10">
                  <c:v>1929</c:v>
                </c:pt>
                <c:pt idx="11">
                  <c:v>1930</c:v>
                </c:pt>
                <c:pt idx="12">
                  <c:v>1931</c:v>
                </c:pt>
                <c:pt idx="13">
                  <c:v>1932</c:v>
                </c:pt>
                <c:pt idx="14">
                  <c:v>1933</c:v>
                </c:pt>
                <c:pt idx="15">
                  <c:v>1934</c:v>
                </c:pt>
                <c:pt idx="16">
                  <c:v>1935</c:v>
                </c:pt>
                <c:pt idx="17">
                  <c:v>1936</c:v>
                </c:pt>
                <c:pt idx="18">
                  <c:v>1937</c:v>
                </c:pt>
                <c:pt idx="19">
                  <c:v>1938</c:v>
                </c:pt>
                <c:pt idx="20">
                  <c:v>1939</c:v>
                </c:pt>
                <c:pt idx="21">
                  <c:v>1940</c:v>
                </c:pt>
                <c:pt idx="22">
                  <c:v>1941</c:v>
                </c:pt>
                <c:pt idx="23">
                  <c:v>1942</c:v>
                </c:pt>
                <c:pt idx="24">
                  <c:v>1943</c:v>
                </c:pt>
                <c:pt idx="25">
                  <c:v>1944</c:v>
                </c:pt>
                <c:pt idx="26">
                  <c:v>1945</c:v>
                </c:pt>
                <c:pt idx="27">
                  <c:v>1946</c:v>
                </c:pt>
                <c:pt idx="28">
                  <c:v>1947</c:v>
                </c:pt>
                <c:pt idx="29">
                  <c:v>1948</c:v>
                </c:pt>
                <c:pt idx="30">
                  <c:v>1949</c:v>
                </c:pt>
                <c:pt idx="31">
                  <c:v>1950</c:v>
                </c:pt>
                <c:pt idx="32">
                  <c:v>1951</c:v>
                </c:pt>
                <c:pt idx="33">
                  <c:v>1952</c:v>
                </c:pt>
                <c:pt idx="34">
                  <c:v>1953</c:v>
                </c:pt>
                <c:pt idx="35">
                  <c:v>1954</c:v>
                </c:pt>
                <c:pt idx="36">
                  <c:v>1955</c:v>
                </c:pt>
                <c:pt idx="37">
                  <c:v>1956</c:v>
                </c:pt>
                <c:pt idx="38">
                  <c:v>1957</c:v>
                </c:pt>
                <c:pt idx="39">
                  <c:v>1958</c:v>
                </c:pt>
                <c:pt idx="40">
                  <c:v>1959</c:v>
                </c:pt>
                <c:pt idx="41">
                  <c:v>1960</c:v>
                </c:pt>
                <c:pt idx="42">
                  <c:v>1961</c:v>
                </c:pt>
                <c:pt idx="43">
                  <c:v>1962</c:v>
                </c:pt>
                <c:pt idx="44">
                  <c:v>1963</c:v>
                </c:pt>
                <c:pt idx="45">
                  <c:v>1964</c:v>
                </c:pt>
                <c:pt idx="46">
                  <c:v>1965</c:v>
                </c:pt>
                <c:pt idx="47">
                  <c:v>1966</c:v>
                </c:pt>
                <c:pt idx="48">
                  <c:v>1967</c:v>
                </c:pt>
                <c:pt idx="49">
                  <c:v>1968</c:v>
                </c:pt>
                <c:pt idx="50">
                  <c:v>1969</c:v>
                </c:pt>
                <c:pt idx="51">
                  <c:v>1970</c:v>
                </c:pt>
                <c:pt idx="52">
                  <c:v>1971</c:v>
                </c:pt>
                <c:pt idx="53">
                  <c:v>1972</c:v>
                </c:pt>
                <c:pt idx="54">
                  <c:v>1973</c:v>
                </c:pt>
                <c:pt idx="55">
                  <c:v>1974</c:v>
                </c:pt>
                <c:pt idx="56">
                  <c:v>1975</c:v>
                </c:pt>
                <c:pt idx="57">
                  <c:v>1976</c:v>
                </c:pt>
                <c:pt idx="58">
                  <c:v>1977</c:v>
                </c:pt>
                <c:pt idx="59">
                  <c:v>1978</c:v>
                </c:pt>
                <c:pt idx="60">
                  <c:v>1979</c:v>
                </c:pt>
                <c:pt idx="61">
                  <c:v>1980</c:v>
                </c:pt>
                <c:pt idx="62">
                  <c:v>1981</c:v>
                </c:pt>
                <c:pt idx="63">
                  <c:v>1982</c:v>
                </c:pt>
                <c:pt idx="64">
                  <c:v>1983</c:v>
                </c:pt>
                <c:pt idx="65">
                  <c:v>1984</c:v>
                </c:pt>
                <c:pt idx="66">
                  <c:v>1985</c:v>
                </c:pt>
                <c:pt idx="67">
                  <c:v>1986</c:v>
                </c:pt>
                <c:pt idx="68">
                  <c:v>1987</c:v>
                </c:pt>
                <c:pt idx="69">
                  <c:v>1988</c:v>
                </c:pt>
                <c:pt idx="70">
                  <c:v>1989</c:v>
                </c:pt>
                <c:pt idx="71">
                  <c:v>1990</c:v>
                </c:pt>
                <c:pt idx="72">
                  <c:v>1991</c:v>
                </c:pt>
                <c:pt idx="73">
                  <c:v>1992</c:v>
                </c:pt>
                <c:pt idx="74">
                  <c:v>1993</c:v>
                </c:pt>
                <c:pt idx="75">
                  <c:v>1994</c:v>
                </c:pt>
                <c:pt idx="76">
                  <c:v>1995</c:v>
                </c:pt>
                <c:pt idx="77">
                  <c:v>1996</c:v>
                </c:pt>
                <c:pt idx="78">
                  <c:v>1997</c:v>
                </c:pt>
                <c:pt idx="79">
                  <c:v>1998</c:v>
                </c:pt>
                <c:pt idx="80">
                  <c:v>1999</c:v>
                </c:pt>
                <c:pt idx="81">
                  <c:v>2000</c:v>
                </c:pt>
                <c:pt idx="82">
                  <c:v>2001</c:v>
                </c:pt>
                <c:pt idx="83">
                  <c:v>2002</c:v>
                </c:pt>
                <c:pt idx="84">
                  <c:v>2003</c:v>
                </c:pt>
                <c:pt idx="85">
                  <c:v>2004</c:v>
                </c:pt>
                <c:pt idx="86">
                  <c:v>2005</c:v>
                </c:pt>
                <c:pt idx="87">
                  <c:v>2006</c:v>
                </c:pt>
                <c:pt idx="88">
                  <c:v>2007</c:v>
                </c:pt>
                <c:pt idx="89">
                  <c:v>2008</c:v>
                </c:pt>
                <c:pt idx="90">
                  <c:v>2009</c:v>
                </c:pt>
                <c:pt idx="91">
                  <c:v>2010</c:v>
                </c:pt>
                <c:pt idx="92">
                  <c:v>2011</c:v>
                </c:pt>
                <c:pt idx="93">
                  <c:v>2012</c:v>
                </c:pt>
                <c:pt idx="94">
                  <c:v>2013</c:v>
                </c:pt>
                <c:pt idx="95">
                  <c:v>2014</c:v>
                </c:pt>
                <c:pt idx="96">
                  <c:v>2015</c:v>
                </c:pt>
              </c:numCache>
            </c:numRef>
          </c:xVal>
          <c:yVal>
            <c:numRef>
              <c:f>Забастовки!$B$2:$B$98</c:f>
              <c:numCache>
                <c:formatCode>General</c:formatCode>
                <c:ptCount val="97"/>
                <c:pt idx="0">
                  <c:v>7</c:v>
                </c:pt>
                <c:pt idx="1">
                  <c:v>16.000000000000004</c:v>
                </c:pt>
                <c:pt idx="2">
                  <c:v>5.0000000000000009</c:v>
                </c:pt>
                <c:pt idx="3">
                  <c:v>12.000000000000002</c:v>
                </c:pt>
                <c:pt idx="4">
                  <c:v>8.0000000000000036</c:v>
                </c:pt>
                <c:pt idx="5">
                  <c:v>14.000000000000004</c:v>
                </c:pt>
                <c:pt idx="6">
                  <c:v>3.9999999999999987</c:v>
                </c:pt>
                <c:pt idx="7">
                  <c:v>7</c:v>
                </c:pt>
                <c:pt idx="8">
                  <c:v>2.0000000000000013</c:v>
                </c:pt>
                <c:pt idx="9">
                  <c:v>2.0000000000000004</c:v>
                </c:pt>
                <c:pt idx="10">
                  <c:v>1.0000000000000007</c:v>
                </c:pt>
                <c:pt idx="11">
                  <c:v>11.000000000000002</c:v>
                </c:pt>
                <c:pt idx="12">
                  <c:v>4.0000000000000018</c:v>
                </c:pt>
                <c:pt idx="13">
                  <c:v>8</c:v>
                </c:pt>
                <c:pt idx="14">
                  <c:v>9.0000000000000071</c:v>
                </c:pt>
                <c:pt idx="15">
                  <c:v>11.000000000000007</c:v>
                </c:pt>
                <c:pt idx="16">
                  <c:v>6.0000000000000018</c:v>
                </c:pt>
                <c:pt idx="17">
                  <c:v>10.000000000000005</c:v>
                </c:pt>
                <c:pt idx="18">
                  <c:v>2</c:v>
                </c:pt>
                <c:pt idx="19">
                  <c:v>2.0000000000000004</c:v>
                </c:pt>
                <c:pt idx="20">
                  <c:v>2</c:v>
                </c:pt>
                <c:pt idx="27">
                  <c:v>22</c:v>
                </c:pt>
                <c:pt idx="28">
                  <c:v>29.000000000000004</c:v>
                </c:pt>
                <c:pt idx="29">
                  <c:v>9.0000000000000053</c:v>
                </c:pt>
                <c:pt idx="30">
                  <c:v>16.999999999999989</c:v>
                </c:pt>
                <c:pt idx="31">
                  <c:v>15.000000000000004</c:v>
                </c:pt>
                <c:pt idx="32">
                  <c:v>15.000000000000002</c:v>
                </c:pt>
                <c:pt idx="33">
                  <c:v>9.0000000000000053</c:v>
                </c:pt>
                <c:pt idx="34">
                  <c:v>7.0000000000000009</c:v>
                </c:pt>
                <c:pt idx="35">
                  <c:v>11.000000000000007</c:v>
                </c:pt>
                <c:pt idx="36">
                  <c:v>6.0000000000000018</c:v>
                </c:pt>
                <c:pt idx="37">
                  <c:v>10.000000000000002</c:v>
                </c:pt>
                <c:pt idx="38">
                  <c:v>10.000000000000004</c:v>
                </c:pt>
                <c:pt idx="39">
                  <c:v>5.9999999999999991</c:v>
                </c:pt>
                <c:pt idx="40">
                  <c:v>9.0000000000000053</c:v>
                </c:pt>
                <c:pt idx="41">
                  <c:v>5</c:v>
                </c:pt>
                <c:pt idx="42">
                  <c:v>15.000000000000007</c:v>
                </c:pt>
                <c:pt idx="43">
                  <c:v>4.0000000000000009</c:v>
                </c:pt>
                <c:pt idx="44">
                  <c:v>7</c:v>
                </c:pt>
                <c:pt idx="45">
                  <c:v>3.0000000000000004</c:v>
                </c:pt>
                <c:pt idx="46">
                  <c:v>4.0000000000000018</c:v>
                </c:pt>
                <c:pt idx="47">
                  <c:v>7</c:v>
                </c:pt>
                <c:pt idx="48">
                  <c:v>11</c:v>
                </c:pt>
                <c:pt idx="49">
                  <c:v>7</c:v>
                </c:pt>
                <c:pt idx="50">
                  <c:v>21</c:v>
                </c:pt>
                <c:pt idx="51">
                  <c:v>29.000000000000004</c:v>
                </c:pt>
                <c:pt idx="52">
                  <c:v>9.0000000000000107</c:v>
                </c:pt>
                <c:pt idx="53">
                  <c:v>10.000000000000002</c:v>
                </c:pt>
                <c:pt idx="54">
                  <c:v>12.000000000000012</c:v>
                </c:pt>
                <c:pt idx="55">
                  <c:v>29.000000000000007</c:v>
                </c:pt>
                <c:pt idx="56">
                  <c:v>9.0000000000000018</c:v>
                </c:pt>
                <c:pt idx="57">
                  <c:v>17</c:v>
                </c:pt>
                <c:pt idx="58">
                  <c:v>12.000000000000005</c:v>
                </c:pt>
                <c:pt idx="59">
                  <c:v>21.000000000000004</c:v>
                </c:pt>
                <c:pt idx="60">
                  <c:v>23</c:v>
                </c:pt>
                <c:pt idx="61">
                  <c:v>12.000000000000009</c:v>
                </c:pt>
                <c:pt idx="62">
                  <c:v>17</c:v>
                </c:pt>
                <c:pt idx="63">
                  <c:v>22.000000000000004</c:v>
                </c:pt>
                <c:pt idx="64">
                  <c:v>20.000000000000011</c:v>
                </c:pt>
                <c:pt idx="65">
                  <c:v>35</c:v>
                </c:pt>
                <c:pt idx="66">
                  <c:v>16.000000000000004</c:v>
                </c:pt>
                <c:pt idx="67">
                  <c:v>31</c:v>
                </c:pt>
                <c:pt idx="68">
                  <c:v>39.000000000000028</c:v>
                </c:pt>
                <c:pt idx="69">
                  <c:v>49.000000000000036</c:v>
                </c:pt>
                <c:pt idx="70">
                  <c:v>24.000000000000004</c:v>
                </c:pt>
                <c:pt idx="71">
                  <c:v>45.000000000000021</c:v>
                </c:pt>
                <c:pt idx="72">
                  <c:v>31</c:v>
                </c:pt>
                <c:pt idx="73">
                  <c:v>33.000000000000007</c:v>
                </c:pt>
                <c:pt idx="74">
                  <c:v>22.000000000000007</c:v>
                </c:pt>
                <c:pt idx="75">
                  <c:v>38</c:v>
                </c:pt>
                <c:pt idx="76">
                  <c:v>34.000000000000028</c:v>
                </c:pt>
                <c:pt idx="77">
                  <c:v>22.999999999999989</c:v>
                </c:pt>
                <c:pt idx="78">
                  <c:v>22.999999999999989</c:v>
                </c:pt>
                <c:pt idx="79">
                  <c:v>9</c:v>
                </c:pt>
                <c:pt idx="80">
                  <c:v>9</c:v>
                </c:pt>
                <c:pt idx="81">
                  <c:v>12.000000000000012</c:v>
                </c:pt>
                <c:pt idx="82">
                  <c:v>6.9999999999999964</c:v>
                </c:pt>
                <c:pt idx="83">
                  <c:v>16.999999999999989</c:v>
                </c:pt>
                <c:pt idx="84">
                  <c:v>21</c:v>
                </c:pt>
                <c:pt idx="85">
                  <c:v>11.000000000000009</c:v>
                </c:pt>
                <c:pt idx="86">
                  <c:v>3.0000000000000036</c:v>
                </c:pt>
                <c:pt idx="87">
                  <c:v>3.0000000000000031</c:v>
                </c:pt>
                <c:pt idx="88">
                  <c:v>5</c:v>
                </c:pt>
                <c:pt idx="89">
                  <c:v>6.9999999999999982</c:v>
                </c:pt>
                <c:pt idx="90">
                  <c:v>5</c:v>
                </c:pt>
                <c:pt idx="91">
                  <c:v>10.000000000000005</c:v>
                </c:pt>
                <c:pt idx="92">
                  <c:v>33.000000000000007</c:v>
                </c:pt>
                <c:pt idx="93">
                  <c:v>43</c:v>
                </c:pt>
                <c:pt idx="94">
                  <c:v>45.000000000000014</c:v>
                </c:pt>
                <c:pt idx="95">
                  <c:v>34</c:v>
                </c:pt>
                <c:pt idx="96">
                  <c:v>69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27904512"/>
        <c:axId val="218001792"/>
      </c:scatterChart>
      <c:valAx>
        <c:axId val="227904512"/>
        <c:scaling>
          <c:orientation val="minMax"/>
          <c:max val="2015"/>
          <c:min val="192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5400000" vert="horz"/>
          <a:lstStyle/>
          <a:p>
            <a:pPr>
              <a:defRPr sz="11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18001792"/>
        <c:crosses val="autoZero"/>
        <c:crossBetween val="midCat"/>
        <c:majorUnit val="5"/>
      </c:valAx>
      <c:valAx>
        <c:axId val="218001792"/>
        <c:scaling>
          <c:orientation val="minMax"/>
          <c:max val="7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7904512"/>
        <c:crosses val="autoZero"/>
        <c:crossBetween val="midCat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>
        <c:manualLayout>
          <c:layoutTarget val="inner"/>
          <c:xMode val="edge"/>
          <c:yMode val="edge"/>
          <c:x val="8.6881336318583177E-2"/>
          <c:y val="7.2337948277792302E-2"/>
          <c:w val="0.88968948370271606"/>
          <c:h val="0.71052680026371129"/>
        </c:manualLayout>
      </c:layout>
      <c:scatterChart>
        <c:scatterStyle val="smoothMarker"/>
        <c:varyColors val="0"/>
        <c:ser>
          <c:idx val="0"/>
          <c:order val="0"/>
          <c:tx>
            <c:strRef>
              <c:f>Терракты!$B$1</c:f>
              <c:strCache>
                <c:ptCount val="1"/>
                <c:pt idx="0">
                  <c:v>Терракты</c:v>
                </c:pt>
              </c:strCache>
            </c:strRef>
          </c:tx>
          <c:spPr>
            <a:ln w="19043" cap="rnd">
              <a:solidFill>
                <a:schemeClr val="tx1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chemeClr val="tx1"/>
              </a:solidFill>
              <a:ln w="9522">
                <a:solidFill>
                  <a:schemeClr val="dk1">
                    <a:tint val="88500"/>
                  </a:schemeClr>
                </a:solidFill>
              </a:ln>
              <a:effectLst/>
            </c:spPr>
          </c:marker>
          <c:xVal>
            <c:numRef>
              <c:f>Терракты!$A$2:$A$98</c:f>
              <c:numCache>
                <c:formatCode>General</c:formatCode>
                <c:ptCount val="97"/>
                <c:pt idx="0">
                  <c:v>1919</c:v>
                </c:pt>
                <c:pt idx="1">
                  <c:v>1920</c:v>
                </c:pt>
                <c:pt idx="2">
                  <c:v>1921</c:v>
                </c:pt>
                <c:pt idx="3">
                  <c:v>1922</c:v>
                </c:pt>
                <c:pt idx="4">
                  <c:v>1923</c:v>
                </c:pt>
                <c:pt idx="5">
                  <c:v>1924</c:v>
                </c:pt>
                <c:pt idx="6">
                  <c:v>1925</c:v>
                </c:pt>
                <c:pt idx="7">
                  <c:v>1926</c:v>
                </c:pt>
                <c:pt idx="8">
                  <c:v>1927</c:v>
                </c:pt>
                <c:pt idx="9">
                  <c:v>1928</c:v>
                </c:pt>
                <c:pt idx="10">
                  <c:v>1929</c:v>
                </c:pt>
                <c:pt idx="11">
                  <c:v>1930</c:v>
                </c:pt>
                <c:pt idx="12">
                  <c:v>1931</c:v>
                </c:pt>
                <c:pt idx="13">
                  <c:v>1932</c:v>
                </c:pt>
                <c:pt idx="14">
                  <c:v>1933</c:v>
                </c:pt>
                <c:pt idx="15">
                  <c:v>1934</c:v>
                </c:pt>
                <c:pt idx="16">
                  <c:v>1935</c:v>
                </c:pt>
                <c:pt idx="17">
                  <c:v>1936</c:v>
                </c:pt>
                <c:pt idx="18">
                  <c:v>1937</c:v>
                </c:pt>
                <c:pt idx="19">
                  <c:v>1938</c:v>
                </c:pt>
                <c:pt idx="20">
                  <c:v>1939</c:v>
                </c:pt>
                <c:pt idx="21">
                  <c:v>1940</c:v>
                </c:pt>
                <c:pt idx="22">
                  <c:v>1941</c:v>
                </c:pt>
                <c:pt idx="23">
                  <c:v>1942</c:v>
                </c:pt>
                <c:pt idx="24">
                  <c:v>1943</c:v>
                </c:pt>
                <c:pt idx="25">
                  <c:v>1944</c:v>
                </c:pt>
                <c:pt idx="26">
                  <c:v>1945</c:v>
                </c:pt>
                <c:pt idx="27">
                  <c:v>1946</c:v>
                </c:pt>
                <c:pt idx="28">
                  <c:v>1947</c:v>
                </c:pt>
                <c:pt idx="29">
                  <c:v>1948</c:v>
                </c:pt>
                <c:pt idx="30">
                  <c:v>1949</c:v>
                </c:pt>
                <c:pt idx="31">
                  <c:v>1950</c:v>
                </c:pt>
                <c:pt idx="32">
                  <c:v>1951</c:v>
                </c:pt>
                <c:pt idx="33">
                  <c:v>1952</c:v>
                </c:pt>
                <c:pt idx="34">
                  <c:v>1953</c:v>
                </c:pt>
                <c:pt idx="35">
                  <c:v>1954</c:v>
                </c:pt>
                <c:pt idx="36">
                  <c:v>1955</c:v>
                </c:pt>
                <c:pt idx="37">
                  <c:v>1956</c:v>
                </c:pt>
                <c:pt idx="38">
                  <c:v>1957</c:v>
                </c:pt>
                <c:pt idx="39">
                  <c:v>1958</c:v>
                </c:pt>
                <c:pt idx="40">
                  <c:v>1959</c:v>
                </c:pt>
                <c:pt idx="41">
                  <c:v>1960</c:v>
                </c:pt>
                <c:pt idx="42">
                  <c:v>1961</c:v>
                </c:pt>
                <c:pt idx="43">
                  <c:v>1962</c:v>
                </c:pt>
                <c:pt idx="44">
                  <c:v>1963</c:v>
                </c:pt>
                <c:pt idx="45">
                  <c:v>1964</c:v>
                </c:pt>
                <c:pt idx="46">
                  <c:v>1965</c:v>
                </c:pt>
                <c:pt idx="47">
                  <c:v>1966</c:v>
                </c:pt>
                <c:pt idx="48">
                  <c:v>1967</c:v>
                </c:pt>
                <c:pt idx="49">
                  <c:v>1968</c:v>
                </c:pt>
                <c:pt idx="50">
                  <c:v>1969</c:v>
                </c:pt>
                <c:pt idx="51">
                  <c:v>1970</c:v>
                </c:pt>
                <c:pt idx="52">
                  <c:v>1971</c:v>
                </c:pt>
                <c:pt idx="53">
                  <c:v>1972</c:v>
                </c:pt>
                <c:pt idx="54">
                  <c:v>1973</c:v>
                </c:pt>
                <c:pt idx="55">
                  <c:v>1974</c:v>
                </c:pt>
                <c:pt idx="56">
                  <c:v>1975</c:v>
                </c:pt>
                <c:pt idx="57">
                  <c:v>1976</c:v>
                </c:pt>
                <c:pt idx="58">
                  <c:v>1977</c:v>
                </c:pt>
                <c:pt idx="59">
                  <c:v>1978</c:v>
                </c:pt>
                <c:pt idx="60">
                  <c:v>1979</c:v>
                </c:pt>
                <c:pt idx="61">
                  <c:v>1980</c:v>
                </c:pt>
                <c:pt idx="62">
                  <c:v>1981</c:v>
                </c:pt>
                <c:pt idx="63">
                  <c:v>1982</c:v>
                </c:pt>
                <c:pt idx="64">
                  <c:v>1983</c:v>
                </c:pt>
                <c:pt idx="65">
                  <c:v>1984</c:v>
                </c:pt>
                <c:pt idx="66">
                  <c:v>1985</c:v>
                </c:pt>
                <c:pt idx="67">
                  <c:v>1986</c:v>
                </c:pt>
                <c:pt idx="68">
                  <c:v>1987</c:v>
                </c:pt>
                <c:pt idx="69">
                  <c:v>1988</c:v>
                </c:pt>
                <c:pt idx="70">
                  <c:v>1989</c:v>
                </c:pt>
                <c:pt idx="71">
                  <c:v>1990</c:v>
                </c:pt>
                <c:pt idx="72">
                  <c:v>1991</c:v>
                </c:pt>
                <c:pt idx="73">
                  <c:v>1992</c:v>
                </c:pt>
                <c:pt idx="74">
                  <c:v>1993</c:v>
                </c:pt>
                <c:pt idx="75">
                  <c:v>1994</c:v>
                </c:pt>
                <c:pt idx="76">
                  <c:v>1995</c:v>
                </c:pt>
                <c:pt idx="77">
                  <c:v>1996</c:v>
                </c:pt>
                <c:pt idx="78">
                  <c:v>1997</c:v>
                </c:pt>
                <c:pt idx="79">
                  <c:v>1998</c:v>
                </c:pt>
                <c:pt idx="80">
                  <c:v>1999</c:v>
                </c:pt>
                <c:pt idx="81">
                  <c:v>2000</c:v>
                </c:pt>
                <c:pt idx="82">
                  <c:v>2001</c:v>
                </c:pt>
                <c:pt idx="83">
                  <c:v>2002</c:v>
                </c:pt>
                <c:pt idx="84">
                  <c:v>2003</c:v>
                </c:pt>
                <c:pt idx="85">
                  <c:v>2004</c:v>
                </c:pt>
                <c:pt idx="86">
                  <c:v>2005</c:v>
                </c:pt>
                <c:pt idx="87">
                  <c:v>2006</c:v>
                </c:pt>
                <c:pt idx="88">
                  <c:v>2007</c:v>
                </c:pt>
                <c:pt idx="89">
                  <c:v>2008</c:v>
                </c:pt>
                <c:pt idx="90">
                  <c:v>2009</c:v>
                </c:pt>
                <c:pt idx="91">
                  <c:v>2010</c:v>
                </c:pt>
                <c:pt idx="92">
                  <c:v>2011</c:v>
                </c:pt>
                <c:pt idx="93">
                  <c:v>2012</c:v>
                </c:pt>
                <c:pt idx="94">
                  <c:v>2013</c:v>
                </c:pt>
                <c:pt idx="95">
                  <c:v>2014</c:v>
                </c:pt>
                <c:pt idx="96">
                  <c:v>2015</c:v>
                </c:pt>
              </c:numCache>
            </c:numRef>
          </c:xVal>
          <c:yVal>
            <c:numRef>
              <c:f>Терракты!$B$2:$B$98</c:f>
              <c:numCache>
                <c:formatCode>General</c:formatCode>
                <c:ptCount val="97"/>
                <c:pt idx="0">
                  <c:v>44</c:v>
                </c:pt>
                <c:pt idx="1">
                  <c:v>15.000000000000004</c:v>
                </c:pt>
                <c:pt idx="2">
                  <c:v>17</c:v>
                </c:pt>
                <c:pt idx="3">
                  <c:v>21.999999999999989</c:v>
                </c:pt>
                <c:pt idx="4">
                  <c:v>11</c:v>
                </c:pt>
                <c:pt idx="5">
                  <c:v>13.000000000000002</c:v>
                </c:pt>
                <c:pt idx="6">
                  <c:v>3.9999999999999987</c:v>
                </c:pt>
                <c:pt idx="7">
                  <c:v>9.0000000000000053</c:v>
                </c:pt>
                <c:pt idx="8">
                  <c:v>14.000000000000002</c:v>
                </c:pt>
                <c:pt idx="9">
                  <c:v>7</c:v>
                </c:pt>
                <c:pt idx="10">
                  <c:v>17</c:v>
                </c:pt>
                <c:pt idx="11">
                  <c:v>15.000000000000004</c:v>
                </c:pt>
                <c:pt idx="12">
                  <c:v>8.0000000000000018</c:v>
                </c:pt>
                <c:pt idx="13">
                  <c:v>7.0000000000000009</c:v>
                </c:pt>
                <c:pt idx="14">
                  <c:v>11.999999999999995</c:v>
                </c:pt>
                <c:pt idx="15">
                  <c:v>16.000000000000004</c:v>
                </c:pt>
                <c:pt idx="16">
                  <c:v>7.9999999999999991</c:v>
                </c:pt>
                <c:pt idx="17">
                  <c:v>8.0000000000000018</c:v>
                </c:pt>
                <c:pt idx="18">
                  <c:v>2.0000000000000004</c:v>
                </c:pt>
                <c:pt idx="19">
                  <c:v>10.000000000000004</c:v>
                </c:pt>
                <c:pt idx="20">
                  <c:v>3.0000000000000004</c:v>
                </c:pt>
                <c:pt idx="27">
                  <c:v>8.0000000000000018</c:v>
                </c:pt>
                <c:pt idx="28">
                  <c:v>31.000000000000007</c:v>
                </c:pt>
                <c:pt idx="29">
                  <c:v>8</c:v>
                </c:pt>
                <c:pt idx="30">
                  <c:v>34</c:v>
                </c:pt>
                <c:pt idx="31">
                  <c:v>15.000000000000002</c:v>
                </c:pt>
                <c:pt idx="32">
                  <c:v>15.000000000000004</c:v>
                </c:pt>
                <c:pt idx="33">
                  <c:v>18.000000000000007</c:v>
                </c:pt>
                <c:pt idx="34">
                  <c:v>20.999999999999989</c:v>
                </c:pt>
                <c:pt idx="35">
                  <c:v>17.000000000000004</c:v>
                </c:pt>
                <c:pt idx="36">
                  <c:v>9.0000000000000018</c:v>
                </c:pt>
                <c:pt idx="37">
                  <c:v>15.000000000000002</c:v>
                </c:pt>
                <c:pt idx="38">
                  <c:v>12.000000000000002</c:v>
                </c:pt>
                <c:pt idx="39">
                  <c:v>24</c:v>
                </c:pt>
                <c:pt idx="40">
                  <c:v>23.000000000000014</c:v>
                </c:pt>
                <c:pt idx="41">
                  <c:v>30.999999999999989</c:v>
                </c:pt>
                <c:pt idx="42">
                  <c:v>39</c:v>
                </c:pt>
                <c:pt idx="43">
                  <c:v>35</c:v>
                </c:pt>
                <c:pt idx="44">
                  <c:v>28</c:v>
                </c:pt>
                <c:pt idx="45">
                  <c:v>22.000000000000011</c:v>
                </c:pt>
                <c:pt idx="46">
                  <c:v>23.000000000000011</c:v>
                </c:pt>
                <c:pt idx="47">
                  <c:v>16.000000000000004</c:v>
                </c:pt>
                <c:pt idx="48">
                  <c:v>27.000000000000007</c:v>
                </c:pt>
                <c:pt idx="49">
                  <c:v>11</c:v>
                </c:pt>
                <c:pt idx="50">
                  <c:v>79.000000000000028</c:v>
                </c:pt>
                <c:pt idx="51">
                  <c:v>207.99999999999994</c:v>
                </c:pt>
                <c:pt idx="52">
                  <c:v>57</c:v>
                </c:pt>
                <c:pt idx="53">
                  <c:v>34</c:v>
                </c:pt>
                <c:pt idx="54">
                  <c:v>25.999999999999989</c:v>
                </c:pt>
                <c:pt idx="55">
                  <c:v>31.000000000000025</c:v>
                </c:pt>
                <c:pt idx="56">
                  <c:v>30.000000000000004</c:v>
                </c:pt>
                <c:pt idx="57">
                  <c:v>27.000000000000004</c:v>
                </c:pt>
                <c:pt idx="58">
                  <c:v>29.999999999999989</c:v>
                </c:pt>
                <c:pt idx="59">
                  <c:v>29.000000000000014</c:v>
                </c:pt>
                <c:pt idx="60">
                  <c:v>22.000000000000004</c:v>
                </c:pt>
                <c:pt idx="61">
                  <c:v>22.000000000000007</c:v>
                </c:pt>
                <c:pt idx="62">
                  <c:v>24.000000000000014</c:v>
                </c:pt>
                <c:pt idx="63">
                  <c:v>28.000000000000004</c:v>
                </c:pt>
                <c:pt idx="64">
                  <c:v>27.000000000000011</c:v>
                </c:pt>
                <c:pt idx="65">
                  <c:v>26</c:v>
                </c:pt>
                <c:pt idx="66">
                  <c:v>26.000000000000007</c:v>
                </c:pt>
                <c:pt idx="67">
                  <c:v>28.000000000000007</c:v>
                </c:pt>
                <c:pt idx="68">
                  <c:v>19.000000000000004</c:v>
                </c:pt>
                <c:pt idx="69">
                  <c:v>33</c:v>
                </c:pt>
                <c:pt idx="70">
                  <c:v>33</c:v>
                </c:pt>
                <c:pt idx="71">
                  <c:v>23.000000000000007</c:v>
                </c:pt>
                <c:pt idx="72">
                  <c:v>29.000000000000007</c:v>
                </c:pt>
                <c:pt idx="73">
                  <c:v>16</c:v>
                </c:pt>
                <c:pt idx="74">
                  <c:v>29</c:v>
                </c:pt>
                <c:pt idx="75">
                  <c:v>23.999999999999989</c:v>
                </c:pt>
                <c:pt idx="76">
                  <c:v>24</c:v>
                </c:pt>
                <c:pt idx="77">
                  <c:v>16</c:v>
                </c:pt>
                <c:pt idx="78">
                  <c:v>18.000000000000007</c:v>
                </c:pt>
                <c:pt idx="79">
                  <c:v>20.000000000000004</c:v>
                </c:pt>
                <c:pt idx="80">
                  <c:v>13</c:v>
                </c:pt>
                <c:pt idx="81">
                  <c:v>13</c:v>
                </c:pt>
                <c:pt idx="82">
                  <c:v>16.000000000000004</c:v>
                </c:pt>
                <c:pt idx="83">
                  <c:v>16</c:v>
                </c:pt>
                <c:pt idx="84">
                  <c:v>21</c:v>
                </c:pt>
                <c:pt idx="85">
                  <c:v>20.999999999999989</c:v>
                </c:pt>
                <c:pt idx="86">
                  <c:v>13</c:v>
                </c:pt>
                <c:pt idx="87">
                  <c:v>14.000000000000002</c:v>
                </c:pt>
                <c:pt idx="88">
                  <c:v>10</c:v>
                </c:pt>
                <c:pt idx="89">
                  <c:v>11</c:v>
                </c:pt>
                <c:pt idx="90">
                  <c:v>11</c:v>
                </c:pt>
                <c:pt idx="91">
                  <c:v>13.000000000000004</c:v>
                </c:pt>
                <c:pt idx="92">
                  <c:v>25.999999999999989</c:v>
                </c:pt>
                <c:pt idx="93">
                  <c:v>98</c:v>
                </c:pt>
                <c:pt idx="94">
                  <c:v>329.9999999999996</c:v>
                </c:pt>
                <c:pt idx="95">
                  <c:v>809.00000000000034</c:v>
                </c:pt>
                <c:pt idx="96">
                  <c:v>749.00000000000023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23252480"/>
        <c:axId val="223254400"/>
      </c:scatterChart>
      <c:valAx>
        <c:axId val="223252480"/>
        <c:scaling>
          <c:orientation val="minMax"/>
          <c:max val="2015"/>
          <c:min val="1920"/>
        </c:scaling>
        <c:delete val="0"/>
        <c:axPos val="b"/>
        <c:majorGridlines>
          <c:spPr>
            <a:ln w="9522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2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5400000" vert="horz"/>
          <a:lstStyle/>
          <a:p>
            <a:pPr>
              <a:defRPr sz="11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23254400"/>
        <c:crosses val="autoZero"/>
        <c:crossBetween val="midCat"/>
        <c:majorUnit val="5"/>
      </c:valAx>
      <c:valAx>
        <c:axId val="223254400"/>
        <c:scaling>
          <c:orientation val="minMax"/>
        </c:scaling>
        <c:delete val="0"/>
        <c:axPos val="l"/>
        <c:majorGridlines>
          <c:spPr>
            <a:ln w="9522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2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3252480"/>
        <c:crosses val="autoZero"/>
        <c:crossBetween val="midCat"/>
      </c:valAx>
      <c:spPr>
        <a:noFill/>
        <a:ln w="25391">
          <a:noFill/>
        </a:ln>
      </c:spPr>
    </c:plotArea>
    <c:plotVisOnly val="1"/>
    <c:dispBlanksAs val="gap"/>
    <c:showDLblsOverMax val="0"/>
  </c:chart>
  <c:spPr>
    <a:solidFill>
      <a:schemeClr val="bg1"/>
    </a:solidFill>
    <a:ln w="9522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>
        <c:manualLayout>
          <c:layoutTarget val="inner"/>
          <c:xMode val="edge"/>
          <c:yMode val="edge"/>
          <c:x val="6.1134161114476074E-2"/>
          <c:y val="4.2634935996128998E-2"/>
          <c:w val="0.91536156538125013"/>
          <c:h val="0.81449112157069758"/>
        </c:manualLayout>
      </c:layout>
      <c:scatterChart>
        <c:scatterStyle val="smoothMarker"/>
        <c:varyColors val="0"/>
        <c:ser>
          <c:idx val="0"/>
          <c:order val="0"/>
          <c:tx>
            <c:strRef>
              <c:f>Репрессии!$B$1</c:f>
              <c:strCache>
                <c:ptCount val="1"/>
                <c:pt idx="0">
                  <c:v>Репрессии</c:v>
                </c:pt>
              </c:strCache>
            </c:strRef>
          </c:tx>
          <c:spPr>
            <a:ln w="19029" cap="rnd">
              <a:solidFill>
                <a:schemeClr val="tx1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ysClr val="windowText" lastClr="000000"/>
              </a:solidFill>
              <a:ln w="9514">
                <a:solidFill>
                  <a:schemeClr val="dk1">
                    <a:tint val="88500"/>
                  </a:schemeClr>
                </a:solidFill>
              </a:ln>
              <a:effectLst/>
            </c:spPr>
          </c:marker>
          <c:xVal>
            <c:numRef>
              <c:f>Репрессии!$A$2:$A$98</c:f>
              <c:numCache>
                <c:formatCode>General</c:formatCode>
                <c:ptCount val="97"/>
                <c:pt idx="0">
                  <c:v>1919</c:v>
                </c:pt>
                <c:pt idx="1">
                  <c:v>1920</c:v>
                </c:pt>
                <c:pt idx="2">
                  <c:v>1921</c:v>
                </c:pt>
                <c:pt idx="3">
                  <c:v>1922</c:v>
                </c:pt>
                <c:pt idx="4">
                  <c:v>1923</c:v>
                </c:pt>
                <c:pt idx="5">
                  <c:v>1924</c:v>
                </c:pt>
                <c:pt idx="6">
                  <c:v>1925</c:v>
                </c:pt>
                <c:pt idx="7">
                  <c:v>1926</c:v>
                </c:pt>
                <c:pt idx="8">
                  <c:v>1927</c:v>
                </c:pt>
                <c:pt idx="9">
                  <c:v>1928</c:v>
                </c:pt>
                <c:pt idx="10">
                  <c:v>1929</c:v>
                </c:pt>
                <c:pt idx="11">
                  <c:v>1930</c:v>
                </c:pt>
                <c:pt idx="12">
                  <c:v>1931</c:v>
                </c:pt>
                <c:pt idx="13">
                  <c:v>1932</c:v>
                </c:pt>
                <c:pt idx="14">
                  <c:v>1933</c:v>
                </c:pt>
                <c:pt idx="15">
                  <c:v>1934</c:v>
                </c:pt>
                <c:pt idx="16">
                  <c:v>1935</c:v>
                </c:pt>
                <c:pt idx="17">
                  <c:v>1936</c:v>
                </c:pt>
                <c:pt idx="18">
                  <c:v>1937</c:v>
                </c:pt>
                <c:pt idx="19">
                  <c:v>1938</c:v>
                </c:pt>
                <c:pt idx="20">
                  <c:v>1939</c:v>
                </c:pt>
                <c:pt idx="21">
                  <c:v>1940</c:v>
                </c:pt>
                <c:pt idx="22">
                  <c:v>1941</c:v>
                </c:pt>
                <c:pt idx="23">
                  <c:v>1942</c:v>
                </c:pt>
                <c:pt idx="24">
                  <c:v>1943</c:v>
                </c:pt>
                <c:pt idx="25">
                  <c:v>1944</c:v>
                </c:pt>
                <c:pt idx="26">
                  <c:v>1945</c:v>
                </c:pt>
                <c:pt idx="27">
                  <c:v>1946</c:v>
                </c:pt>
                <c:pt idx="28">
                  <c:v>1947</c:v>
                </c:pt>
                <c:pt idx="29">
                  <c:v>1948</c:v>
                </c:pt>
                <c:pt idx="30">
                  <c:v>1949</c:v>
                </c:pt>
                <c:pt idx="31">
                  <c:v>1950</c:v>
                </c:pt>
                <c:pt idx="32">
                  <c:v>1951</c:v>
                </c:pt>
                <c:pt idx="33">
                  <c:v>1952</c:v>
                </c:pt>
                <c:pt idx="34">
                  <c:v>1953</c:v>
                </c:pt>
                <c:pt idx="35">
                  <c:v>1954</c:v>
                </c:pt>
                <c:pt idx="36">
                  <c:v>1955</c:v>
                </c:pt>
                <c:pt idx="37">
                  <c:v>1956</c:v>
                </c:pt>
                <c:pt idx="38">
                  <c:v>1957</c:v>
                </c:pt>
                <c:pt idx="39">
                  <c:v>1958</c:v>
                </c:pt>
                <c:pt idx="40">
                  <c:v>1959</c:v>
                </c:pt>
                <c:pt idx="41">
                  <c:v>1960</c:v>
                </c:pt>
                <c:pt idx="42">
                  <c:v>1961</c:v>
                </c:pt>
                <c:pt idx="43">
                  <c:v>1962</c:v>
                </c:pt>
                <c:pt idx="44">
                  <c:v>1963</c:v>
                </c:pt>
                <c:pt idx="45">
                  <c:v>1964</c:v>
                </c:pt>
                <c:pt idx="46">
                  <c:v>1965</c:v>
                </c:pt>
                <c:pt idx="47">
                  <c:v>1966</c:v>
                </c:pt>
                <c:pt idx="48">
                  <c:v>1967</c:v>
                </c:pt>
                <c:pt idx="49">
                  <c:v>1968</c:v>
                </c:pt>
                <c:pt idx="50">
                  <c:v>1969</c:v>
                </c:pt>
                <c:pt idx="51">
                  <c:v>1970</c:v>
                </c:pt>
                <c:pt idx="52">
                  <c:v>1971</c:v>
                </c:pt>
                <c:pt idx="53">
                  <c:v>1972</c:v>
                </c:pt>
                <c:pt idx="54">
                  <c:v>1973</c:v>
                </c:pt>
                <c:pt idx="55">
                  <c:v>1974</c:v>
                </c:pt>
                <c:pt idx="56">
                  <c:v>1975</c:v>
                </c:pt>
                <c:pt idx="57">
                  <c:v>1976</c:v>
                </c:pt>
                <c:pt idx="58">
                  <c:v>1977</c:v>
                </c:pt>
                <c:pt idx="59">
                  <c:v>1978</c:v>
                </c:pt>
                <c:pt idx="60">
                  <c:v>1979</c:v>
                </c:pt>
                <c:pt idx="61">
                  <c:v>1980</c:v>
                </c:pt>
                <c:pt idx="62">
                  <c:v>1981</c:v>
                </c:pt>
                <c:pt idx="63">
                  <c:v>1982</c:v>
                </c:pt>
                <c:pt idx="64">
                  <c:v>1983</c:v>
                </c:pt>
                <c:pt idx="65">
                  <c:v>1984</c:v>
                </c:pt>
                <c:pt idx="66">
                  <c:v>1985</c:v>
                </c:pt>
                <c:pt idx="67">
                  <c:v>1986</c:v>
                </c:pt>
                <c:pt idx="68">
                  <c:v>1987</c:v>
                </c:pt>
                <c:pt idx="69">
                  <c:v>1988</c:v>
                </c:pt>
                <c:pt idx="70">
                  <c:v>1989</c:v>
                </c:pt>
                <c:pt idx="71">
                  <c:v>1990</c:v>
                </c:pt>
                <c:pt idx="72">
                  <c:v>1991</c:v>
                </c:pt>
                <c:pt idx="73">
                  <c:v>1992</c:v>
                </c:pt>
                <c:pt idx="74">
                  <c:v>1993</c:v>
                </c:pt>
                <c:pt idx="75">
                  <c:v>1994</c:v>
                </c:pt>
                <c:pt idx="76">
                  <c:v>1995</c:v>
                </c:pt>
                <c:pt idx="77">
                  <c:v>1996</c:v>
                </c:pt>
                <c:pt idx="78">
                  <c:v>1997</c:v>
                </c:pt>
                <c:pt idx="79">
                  <c:v>1998</c:v>
                </c:pt>
                <c:pt idx="80">
                  <c:v>1999</c:v>
                </c:pt>
                <c:pt idx="81">
                  <c:v>2000</c:v>
                </c:pt>
                <c:pt idx="82">
                  <c:v>2001</c:v>
                </c:pt>
                <c:pt idx="83">
                  <c:v>2002</c:v>
                </c:pt>
                <c:pt idx="84">
                  <c:v>2003</c:v>
                </c:pt>
                <c:pt idx="85">
                  <c:v>2004</c:v>
                </c:pt>
                <c:pt idx="86">
                  <c:v>2005</c:v>
                </c:pt>
                <c:pt idx="87">
                  <c:v>2006</c:v>
                </c:pt>
                <c:pt idx="88">
                  <c:v>2007</c:v>
                </c:pt>
                <c:pt idx="89">
                  <c:v>2008</c:v>
                </c:pt>
                <c:pt idx="90">
                  <c:v>2009</c:v>
                </c:pt>
                <c:pt idx="91">
                  <c:v>2010</c:v>
                </c:pt>
                <c:pt idx="92">
                  <c:v>2011</c:v>
                </c:pt>
                <c:pt idx="93">
                  <c:v>2012</c:v>
                </c:pt>
                <c:pt idx="94">
                  <c:v>2013</c:v>
                </c:pt>
                <c:pt idx="95">
                  <c:v>2014</c:v>
                </c:pt>
                <c:pt idx="96">
                  <c:v>2015</c:v>
                </c:pt>
              </c:numCache>
            </c:numRef>
          </c:xVal>
          <c:yVal>
            <c:numRef>
              <c:f>Репрессии!$B$2:$B$98</c:f>
              <c:numCache>
                <c:formatCode>General</c:formatCode>
                <c:ptCount val="97"/>
                <c:pt idx="0">
                  <c:v>7</c:v>
                </c:pt>
                <c:pt idx="1">
                  <c:v>3.0000000000000004</c:v>
                </c:pt>
                <c:pt idx="2">
                  <c:v>7.0000000000000009</c:v>
                </c:pt>
                <c:pt idx="3">
                  <c:v>13.000000000000005</c:v>
                </c:pt>
                <c:pt idx="4">
                  <c:v>2</c:v>
                </c:pt>
                <c:pt idx="5">
                  <c:v>27.000000000000004</c:v>
                </c:pt>
                <c:pt idx="6">
                  <c:v>12.000000000000002</c:v>
                </c:pt>
                <c:pt idx="7">
                  <c:v>19.000000000000004</c:v>
                </c:pt>
                <c:pt idx="8">
                  <c:v>12.000000000000004</c:v>
                </c:pt>
                <c:pt idx="9">
                  <c:v>3.0000000000000004</c:v>
                </c:pt>
                <c:pt idx="10">
                  <c:v>26.999999999999989</c:v>
                </c:pt>
                <c:pt idx="11">
                  <c:v>18.000000000000004</c:v>
                </c:pt>
                <c:pt idx="12">
                  <c:v>19</c:v>
                </c:pt>
                <c:pt idx="13">
                  <c:v>11.000000000000005</c:v>
                </c:pt>
                <c:pt idx="14">
                  <c:v>21</c:v>
                </c:pt>
                <c:pt idx="15">
                  <c:v>34</c:v>
                </c:pt>
                <c:pt idx="16">
                  <c:v>29.000000000000007</c:v>
                </c:pt>
                <c:pt idx="17">
                  <c:v>29</c:v>
                </c:pt>
                <c:pt idx="18">
                  <c:v>19.999999999999989</c:v>
                </c:pt>
                <c:pt idx="19">
                  <c:v>8.0000000000000018</c:v>
                </c:pt>
                <c:pt idx="20">
                  <c:v>24.999999999999989</c:v>
                </c:pt>
                <c:pt idx="27">
                  <c:v>31.000000000000007</c:v>
                </c:pt>
                <c:pt idx="28">
                  <c:v>39.000000000000014</c:v>
                </c:pt>
                <c:pt idx="29">
                  <c:v>24.000000000000004</c:v>
                </c:pt>
                <c:pt idx="30">
                  <c:v>55</c:v>
                </c:pt>
                <c:pt idx="31">
                  <c:v>31.000000000000007</c:v>
                </c:pt>
                <c:pt idx="32">
                  <c:v>40.000000000000007</c:v>
                </c:pt>
                <c:pt idx="33">
                  <c:v>86.000000000000028</c:v>
                </c:pt>
                <c:pt idx="34">
                  <c:v>28.000000000000007</c:v>
                </c:pt>
                <c:pt idx="35">
                  <c:v>58.000000000000014</c:v>
                </c:pt>
                <c:pt idx="36">
                  <c:v>30.999999999999989</c:v>
                </c:pt>
                <c:pt idx="37">
                  <c:v>28.999999999999989</c:v>
                </c:pt>
                <c:pt idx="38">
                  <c:v>29.000000000000004</c:v>
                </c:pt>
                <c:pt idx="39">
                  <c:v>56.000000000000014</c:v>
                </c:pt>
                <c:pt idx="40">
                  <c:v>23.000000000000004</c:v>
                </c:pt>
                <c:pt idx="41">
                  <c:v>40</c:v>
                </c:pt>
                <c:pt idx="42">
                  <c:v>33.000000000000014</c:v>
                </c:pt>
                <c:pt idx="43">
                  <c:v>38</c:v>
                </c:pt>
                <c:pt idx="44">
                  <c:v>38.000000000000014</c:v>
                </c:pt>
                <c:pt idx="45">
                  <c:v>18</c:v>
                </c:pt>
                <c:pt idx="46">
                  <c:v>19</c:v>
                </c:pt>
                <c:pt idx="47">
                  <c:v>21.000000000000007</c:v>
                </c:pt>
                <c:pt idx="48">
                  <c:v>6.0000000000000018</c:v>
                </c:pt>
                <c:pt idx="49">
                  <c:v>27</c:v>
                </c:pt>
                <c:pt idx="50">
                  <c:v>68</c:v>
                </c:pt>
                <c:pt idx="51">
                  <c:v>13.000000000000004</c:v>
                </c:pt>
                <c:pt idx="52">
                  <c:v>75.000000000000028</c:v>
                </c:pt>
                <c:pt idx="53">
                  <c:v>42.000000000000014</c:v>
                </c:pt>
                <c:pt idx="54">
                  <c:v>25.000000000000007</c:v>
                </c:pt>
                <c:pt idx="55">
                  <c:v>33</c:v>
                </c:pt>
                <c:pt idx="56">
                  <c:v>23.999999999999982</c:v>
                </c:pt>
                <c:pt idx="57">
                  <c:v>19.999999999999989</c:v>
                </c:pt>
                <c:pt idx="58">
                  <c:v>20</c:v>
                </c:pt>
                <c:pt idx="59">
                  <c:v>9.0000000000000018</c:v>
                </c:pt>
                <c:pt idx="60">
                  <c:v>12.000000000000005</c:v>
                </c:pt>
                <c:pt idx="61">
                  <c:v>13.000000000000002</c:v>
                </c:pt>
                <c:pt idx="62">
                  <c:v>6.0000000000000009</c:v>
                </c:pt>
                <c:pt idx="63">
                  <c:v>11.000000000000002</c:v>
                </c:pt>
                <c:pt idx="64">
                  <c:v>6.0000000000000036</c:v>
                </c:pt>
                <c:pt idx="65">
                  <c:v>4.0000000000000009</c:v>
                </c:pt>
                <c:pt idx="66">
                  <c:v>2.0000000000000004</c:v>
                </c:pt>
                <c:pt idx="67">
                  <c:v>0</c:v>
                </c:pt>
                <c:pt idx="68">
                  <c:v>8.0000000000000018</c:v>
                </c:pt>
                <c:pt idx="69">
                  <c:v>2</c:v>
                </c:pt>
                <c:pt idx="70">
                  <c:v>8.9999999999999982</c:v>
                </c:pt>
                <c:pt idx="71">
                  <c:v>14.000000000000002</c:v>
                </c:pt>
                <c:pt idx="72">
                  <c:v>7.0000000000000009</c:v>
                </c:pt>
                <c:pt idx="73">
                  <c:v>0.99999999999999989</c:v>
                </c:pt>
                <c:pt idx="74">
                  <c:v>3.9999999999999987</c:v>
                </c:pt>
                <c:pt idx="75">
                  <c:v>5.0000000000000009</c:v>
                </c:pt>
                <c:pt idx="76">
                  <c:v>7.0000000000000009</c:v>
                </c:pt>
                <c:pt idx="77">
                  <c:v>8.9999999999999982</c:v>
                </c:pt>
                <c:pt idx="78">
                  <c:v>3.0000000000000031</c:v>
                </c:pt>
                <c:pt idx="79">
                  <c:v>0</c:v>
                </c:pt>
                <c:pt idx="80">
                  <c:v>0</c:v>
                </c:pt>
                <c:pt idx="81">
                  <c:v>0.99999999999999978</c:v>
                </c:pt>
                <c:pt idx="82">
                  <c:v>1</c:v>
                </c:pt>
                <c:pt idx="83">
                  <c:v>1.0000000000000011</c:v>
                </c:pt>
                <c:pt idx="84">
                  <c:v>0.99999999999999989</c:v>
                </c:pt>
                <c:pt idx="85">
                  <c:v>0.99999999999999989</c:v>
                </c:pt>
                <c:pt idx="86">
                  <c:v>4.9999999999999991</c:v>
                </c:pt>
                <c:pt idx="87">
                  <c:v>0</c:v>
                </c:pt>
                <c:pt idx="88">
                  <c:v>0</c:v>
                </c:pt>
                <c:pt idx="89">
                  <c:v>0.99999999999999989</c:v>
                </c:pt>
                <c:pt idx="90">
                  <c:v>5.0000000000000009</c:v>
                </c:pt>
                <c:pt idx="91">
                  <c:v>0</c:v>
                </c:pt>
                <c:pt idx="92">
                  <c:v>29.000000000000004</c:v>
                </c:pt>
                <c:pt idx="93">
                  <c:v>28.999999999999989</c:v>
                </c:pt>
                <c:pt idx="94">
                  <c:v>20.000000000000004</c:v>
                </c:pt>
                <c:pt idx="95">
                  <c:v>23.000000000000004</c:v>
                </c:pt>
                <c:pt idx="96">
                  <c:v>37.999999999999993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23374336"/>
        <c:axId val="223392896"/>
      </c:scatterChart>
      <c:valAx>
        <c:axId val="223374336"/>
        <c:scaling>
          <c:orientation val="minMax"/>
          <c:max val="2015"/>
          <c:min val="1920"/>
        </c:scaling>
        <c:delete val="0"/>
        <c:axPos val="b"/>
        <c:majorGridlines>
          <c:spPr>
            <a:ln w="9514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14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5400000" vert="horz"/>
          <a:lstStyle/>
          <a:p>
            <a:pPr>
              <a:defRPr sz="1099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23392896"/>
        <c:crossesAt val="0"/>
        <c:crossBetween val="midCat"/>
        <c:majorUnit val="5"/>
      </c:valAx>
      <c:valAx>
        <c:axId val="223392896"/>
        <c:scaling>
          <c:orientation val="minMax"/>
          <c:max val="90"/>
          <c:min val="0"/>
        </c:scaling>
        <c:delete val="0"/>
        <c:axPos val="l"/>
        <c:majorGridlines>
          <c:spPr>
            <a:ln w="9514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14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99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3374336"/>
        <c:crossesAt val="1920"/>
        <c:crossBetween val="midCat"/>
      </c:valAx>
      <c:spPr>
        <a:noFill/>
        <a:ln w="25371">
          <a:noFill/>
        </a:ln>
      </c:spPr>
    </c:plotArea>
    <c:plotVisOnly val="1"/>
    <c:dispBlanksAs val="gap"/>
    <c:showDLblsOverMax val="0"/>
  </c:chart>
  <c:spPr>
    <a:solidFill>
      <a:schemeClr val="bg1"/>
    </a:solidFill>
    <a:ln w="9514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3A4C2A2D-B687-4905-8B91-49387B24E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7230</Words>
  <Characters>41212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DOI: 10</vt:lpstr>
    </vt:vector>
  </TitlesOfParts>
  <Company/>
  <LinksUpToDate>false</LinksUpToDate>
  <CharactersWithSpaces>48346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DOI: 10</dc:title>
  <dc:creator>Алиса Шишкина</dc:creator>
  <cp:lastModifiedBy>Полис</cp:lastModifiedBy>
  <cp:revision>2</cp:revision>
  <cp:lastPrinted>2017-07-16T18:19:00Z</cp:lastPrinted>
  <dcterms:created xsi:type="dcterms:W3CDTF">2017-10-09T15:26:00Z</dcterms:created>
  <dcterms:modified xsi:type="dcterms:W3CDTF">2017-10-09T15:26:00Z</dcterms:modified>
</cp:coreProperties>
</file>